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8EC5" w14:textId="0384F09D" w:rsidR="00CF6F26" w:rsidRPr="007563C7" w:rsidRDefault="00CF6F26" w:rsidP="00E00F00">
      <w:pPr>
        <w:pStyle w:val="Heading1"/>
      </w:pPr>
      <w:r w:rsidRPr="00591266">
        <w:t>THE 2025 CALIFORNIA ELECTRICAL CODE,</w:t>
      </w:r>
      <w:r w:rsidRPr="00591266">
        <w:br/>
        <w:t>CALIFORNIA CODE OF REGULATIONS, TITLE 24, PART 3</w:t>
      </w:r>
    </w:p>
    <w:p w14:paraId="1AA13315" w14:textId="5B810EE9" w:rsidR="00591266" w:rsidRDefault="00591266" w:rsidP="00591266">
      <w:pPr>
        <w:jc w:val="center"/>
        <w:rPr>
          <w:b/>
          <w:bCs/>
        </w:rPr>
      </w:pPr>
      <w:r w:rsidRPr="00591266">
        <w:rPr>
          <w:b/>
          <w:bCs/>
        </w:rPr>
        <w:t>Based on the 2023 National Electrical Code ©</w:t>
      </w:r>
    </w:p>
    <w:p w14:paraId="1872739D" w14:textId="1882D6CF" w:rsidR="005227EA" w:rsidRPr="005227EA" w:rsidRDefault="005227EA" w:rsidP="005227EA">
      <w:r w:rsidRPr="005227EA">
        <w:t xml:space="preserve">This Part is known as the California Electrical Code (Part 3, Title 24, California Code of Regulations) and adopts the 2023 edition of the National Electrical Code (NEC), 2023 Edition, as authored and published by the National Fire Protection Association, with additions, amendments and deletions adopted by various California agencies which regulate electrical installations in the state. These modifications to the NEC were filed with the Secretary of State on January 10, 2025, with an effective date of January 1, 2026. This document contains those approved building standards and reflects how they amend the 2023 NEC. </w:t>
      </w:r>
    </w:p>
    <w:p w14:paraId="15B7529C" w14:textId="2204710F" w:rsidR="005227EA" w:rsidRPr="005227EA" w:rsidRDefault="005227EA" w:rsidP="005227EA">
      <w:pPr>
        <w:spacing w:after="240"/>
      </w:pPr>
      <w:r w:rsidRPr="005227EA">
        <w:t xml:space="preserve">The California Building Standards Code is published in its entirety every three years by order of the California legislature, with supplements published in intervening years. The California legislature delegated authority to various State agencies, boards, commissions and departments to create building regulations to implement the State’s statutes. These building regulations or standards have the same force of law and take effect 180 days after their publication unless otherwise stipulated. The California Building Standards Code applies to occupancies in the State of California as annotated. A city, county, or city and county may establish more restrictive building standards reasonably necessary because of local climatic, geological or topographical conditions. Findings of the local </w:t>
      </w:r>
      <w:proofErr w:type="gramStart"/>
      <w:r w:rsidRPr="005227EA">
        <w:t>condition(s)</w:t>
      </w:r>
      <w:proofErr w:type="gramEnd"/>
      <w:r w:rsidRPr="005227EA">
        <w:t xml:space="preserve"> and the adopted local building </w:t>
      </w:r>
      <w:proofErr w:type="gramStart"/>
      <w:r w:rsidRPr="005227EA">
        <w:t>standard(s)</w:t>
      </w:r>
      <w:proofErr w:type="gramEnd"/>
      <w:r w:rsidRPr="005227EA">
        <w:t xml:space="preserve"> must be filed with the California Building Standards Commission to become effective and may not be effective sooner than the date filed with the California Building Standards Commission and in no case sooner than the effective date of this edition of the California Building Standards Code. Local building standards that were adopted and applicable to previous editions of the California Building Standards Code do not apply to this edition without appropriate adoption and the required filing.</w:t>
      </w:r>
    </w:p>
    <w:p w14:paraId="3632DFEF" w14:textId="028E52B5" w:rsidR="006D40D2" w:rsidRPr="00B75819" w:rsidRDefault="006D40D2" w:rsidP="00CF6F26">
      <w:pPr>
        <w:pStyle w:val="Heading2"/>
      </w:pPr>
      <w:r w:rsidRPr="00C25A42">
        <w:t>ARTICLE 89</w:t>
      </w:r>
      <w:r w:rsidR="0094732B">
        <w:br/>
      </w:r>
      <w:r w:rsidRPr="00B75819">
        <w:t>GENERAL CODE PROVISIONS</w:t>
      </w:r>
    </w:p>
    <w:p w14:paraId="79731CF7" w14:textId="3E3E21DD" w:rsidR="00636E22" w:rsidRPr="0052705F" w:rsidRDefault="00636E22" w:rsidP="00CF6F26">
      <w:pPr>
        <w:pStyle w:val="Heading3"/>
      </w:pPr>
      <w:r w:rsidRPr="0052705F">
        <w:t>SECTION 89.101</w:t>
      </w:r>
      <w:r w:rsidRPr="0052705F">
        <w:br/>
        <w:t>GENERAL</w:t>
      </w:r>
    </w:p>
    <w:p w14:paraId="10421DDE" w14:textId="77777777" w:rsidR="0052705F" w:rsidRPr="0052705F" w:rsidRDefault="00A04B94" w:rsidP="00CF6F26">
      <w:pPr>
        <w:pStyle w:val="Heading4"/>
        <w:rPr>
          <w:vanish/>
          <w:specVanish/>
        </w:rPr>
      </w:pPr>
      <w:r w:rsidRPr="0052705F">
        <w:t>89.101.1 Title.</w:t>
      </w:r>
    </w:p>
    <w:p w14:paraId="29E90575" w14:textId="3157CC37" w:rsidR="00A04B94" w:rsidRDefault="00A04B94" w:rsidP="00A04B94">
      <w:pPr>
        <w:rPr>
          <w:rFonts w:cs="Arial"/>
          <w:i/>
        </w:rPr>
      </w:pPr>
      <w:r w:rsidRPr="004E413F">
        <w:rPr>
          <w:rFonts w:cs="Arial"/>
          <w:i/>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520C0E">
        <w:rPr>
          <w:rFonts w:cs="Arial"/>
          <w:i/>
        </w:rPr>
        <w:t>2023</w:t>
      </w:r>
      <w:r w:rsidRPr="004E413F">
        <w:rPr>
          <w:rFonts w:cs="Arial"/>
          <w:i/>
        </w:rPr>
        <w:t xml:space="preserve"> National Electrical Code of the National Fire Protection Association with necessary California amendments.</w:t>
      </w:r>
    </w:p>
    <w:p w14:paraId="7D4D8015" w14:textId="77777777" w:rsidR="0052705F" w:rsidRPr="0052705F" w:rsidRDefault="00520C0E" w:rsidP="00CF6F26">
      <w:pPr>
        <w:pStyle w:val="Heading4"/>
        <w:rPr>
          <w:vanish/>
          <w:specVanish/>
        </w:rPr>
      </w:pPr>
      <w:r w:rsidRPr="00520C0E">
        <w:t>89.101.2 Purpose.</w:t>
      </w:r>
    </w:p>
    <w:p w14:paraId="3AEE5374" w14:textId="568D1438" w:rsidR="00520C0E" w:rsidRDefault="00520C0E" w:rsidP="00520C0E">
      <w:pPr>
        <w:rPr>
          <w:rFonts w:cs="Arial"/>
          <w:i/>
        </w:rPr>
      </w:pPr>
      <w:r w:rsidRPr="00520C0E">
        <w:rPr>
          <w:rFonts w:cs="Arial"/>
          <w:i/>
        </w:rPr>
        <w:t xml:space="preserve"> The purpose of this code is to establish the</w:t>
      </w:r>
      <w:r>
        <w:rPr>
          <w:rFonts w:cs="Arial"/>
          <w:i/>
        </w:rPr>
        <w:t xml:space="preserve"> </w:t>
      </w:r>
      <w:r w:rsidRPr="00520C0E">
        <w:rPr>
          <w:rFonts w:cs="Arial"/>
          <w:i/>
        </w:rPr>
        <w:t>minimum requirements to safeguard the public health, safety</w:t>
      </w:r>
      <w:r>
        <w:rPr>
          <w:rFonts w:cs="Arial"/>
          <w:i/>
        </w:rPr>
        <w:t xml:space="preserve"> </w:t>
      </w:r>
      <w:r w:rsidRPr="00520C0E">
        <w:rPr>
          <w:rFonts w:cs="Arial"/>
          <w:i/>
        </w:rPr>
        <w:t>and general welfare through structural strength, means of</w:t>
      </w:r>
      <w:r>
        <w:rPr>
          <w:rFonts w:cs="Arial"/>
          <w:i/>
        </w:rPr>
        <w:t xml:space="preserve"> </w:t>
      </w:r>
      <w:r w:rsidRPr="00520C0E">
        <w:rPr>
          <w:rFonts w:cs="Arial"/>
          <w:i/>
        </w:rPr>
        <w:t>egress facilities, stability, access to persons with disabilities,</w:t>
      </w:r>
      <w:r>
        <w:rPr>
          <w:rFonts w:cs="Arial"/>
          <w:i/>
        </w:rPr>
        <w:t xml:space="preserve"> </w:t>
      </w:r>
      <w:r w:rsidRPr="00520C0E">
        <w:rPr>
          <w:rFonts w:cs="Arial"/>
          <w:i/>
        </w:rPr>
        <w:t>sanitation,</w:t>
      </w:r>
      <w:r>
        <w:rPr>
          <w:rFonts w:cs="Arial"/>
          <w:i/>
        </w:rPr>
        <w:t xml:space="preserve"> </w:t>
      </w:r>
      <w:r w:rsidRPr="00520C0E">
        <w:rPr>
          <w:rFonts w:cs="Arial"/>
          <w:i/>
        </w:rPr>
        <w:t>adequate lighting and ventilation, and energy conservation;</w:t>
      </w:r>
      <w:r>
        <w:rPr>
          <w:rFonts w:cs="Arial"/>
          <w:i/>
        </w:rPr>
        <w:t xml:space="preserve"> </w:t>
      </w:r>
      <w:r w:rsidRPr="00520C0E">
        <w:rPr>
          <w:rFonts w:cs="Arial"/>
          <w:i/>
        </w:rPr>
        <w:t>safety to life and property from fire and other hazards</w:t>
      </w:r>
      <w:r>
        <w:rPr>
          <w:rFonts w:cs="Arial"/>
          <w:i/>
        </w:rPr>
        <w:t xml:space="preserve"> </w:t>
      </w:r>
      <w:r w:rsidRPr="00520C0E">
        <w:rPr>
          <w:rFonts w:cs="Arial"/>
          <w:i/>
        </w:rPr>
        <w:t>attributed to the built environment; and to provide safety</w:t>
      </w:r>
      <w:r>
        <w:rPr>
          <w:rFonts w:cs="Arial"/>
          <w:i/>
        </w:rPr>
        <w:t xml:space="preserve"> </w:t>
      </w:r>
      <w:r w:rsidRPr="00520C0E">
        <w:rPr>
          <w:rFonts w:cs="Arial"/>
          <w:i/>
        </w:rPr>
        <w:t>to fire fighters and emergency responders during emergency</w:t>
      </w:r>
      <w:r>
        <w:rPr>
          <w:rFonts w:cs="Arial"/>
          <w:i/>
        </w:rPr>
        <w:t xml:space="preserve"> </w:t>
      </w:r>
      <w:r w:rsidRPr="00520C0E">
        <w:rPr>
          <w:rFonts w:cs="Arial"/>
          <w:i/>
        </w:rPr>
        <w:t>operations.</w:t>
      </w:r>
    </w:p>
    <w:p w14:paraId="5783364F" w14:textId="77777777" w:rsidR="0052705F" w:rsidRPr="0052705F" w:rsidRDefault="001A6F89" w:rsidP="00CF6F26">
      <w:pPr>
        <w:pStyle w:val="Heading4"/>
        <w:rPr>
          <w:vanish/>
          <w:specVanish/>
        </w:rPr>
      </w:pPr>
      <w:r w:rsidRPr="00AD341A">
        <w:t>89.101.3 Scope.</w:t>
      </w:r>
    </w:p>
    <w:p w14:paraId="6FAB757E" w14:textId="0E5B16B7" w:rsidR="00520C0E" w:rsidRDefault="001A6F89" w:rsidP="00520C0E">
      <w:pPr>
        <w:rPr>
          <w:rFonts w:cs="Arial"/>
          <w:i/>
          <w:iCs/>
        </w:rPr>
      </w:pPr>
      <w:r w:rsidRPr="00AD341A">
        <w:rPr>
          <w:rFonts w:cs="Arial"/>
          <w:i/>
          <w:iCs/>
        </w:rPr>
        <w:t xml:space="preserve"> </w:t>
      </w:r>
      <w:r w:rsidR="00520C0E" w:rsidRPr="00520C0E">
        <w:rPr>
          <w:rFonts w:cs="Arial"/>
          <w:i/>
          <w:iCs/>
        </w:rPr>
        <w:t>The provisions of this code shall apply to the</w:t>
      </w:r>
      <w:r w:rsidR="00520C0E">
        <w:rPr>
          <w:rFonts w:cs="Arial"/>
          <w:i/>
          <w:iCs/>
        </w:rPr>
        <w:t xml:space="preserve"> </w:t>
      </w:r>
      <w:r w:rsidR="00520C0E" w:rsidRPr="00520C0E">
        <w:rPr>
          <w:rFonts w:cs="Arial"/>
          <w:i/>
          <w:iCs/>
        </w:rPr>
        <w:t>construction, alteration, movement, enlargement, replacement,</w:t>
      </w:r>
      <w:r w:rsidR="00520C0E">
        <w:rPr>
          <w:rFonts w:cs="Arial"/>
          <w:i/>
          <w:iCs/>
        </w:rPr>
        <w:t xml:space="preserve"> </w:t>
      </w:r>
      <w:r w:rsidR="00520C0E" w:rsidRPr="00520C0E">
        <w:rPr>
          <w:rFonts w:cs="Arial"/>
          <w:i/>
          <w:iCs/>
        </w:rPr>
        <w:t xml:space="preserve">repair, equipment, use and occupancy, location, </w:t>
      </w:r>
      <w:r w:rsidR="00520C0E" w:rsidRPr="00520C0E">
        <w:rPr>
          <w:rFonts w:cs="Arial"/>
          <w:i/>
          <w:iCs/>
        </w:rPr>
        <w:lastRenderedPageBreak/>
        <w:t>maintenance,</w:t>
      </w:r>
      <w:r w:rsidR="00520C0E">
        <w:rPr>
          <w:rFonts w:cs="Arial"/>
          <w:i/>
          <w:iCs/>
        </w:rPr>
        <w:t xml:space="preserve"> </w:t>
      </w:r>
      <w:r w:rsidR="00520C0E" w:rsidRPr="00520C0E">
        <w:rPr>
          <w:rFonts w:cs="Arial"/>
          <w:i/>
          <w:iCs/>
        </w:rPr>
        <w:t>removal and demolition of every building or structure or any</w:t>
      </w:r>
      <w:r w:rsidR="00520C0E">
        <w:rPr>
          <w:rFonts w:cs="Arial"/>
          <w:i/>
          <w:iCs/>
        </w:rPr>
        <w:t xml:space="preserve"> </w:t>
      </w:r>
      <w:r w:rsidR="00520C0E" w:rsidRPr="00520C0E">
        <w:rPr>
          <w:rFonts w:cs="Arial"/>
          <w:i/>
          <w:iCs/>
        </w:rPr>
        <w:t>appurtenances connected or attached to such buildings or structures</w:t>
      </w:r>
      <w:r w:rsidR="00520C0E">
        <w:rPr>
          <w:rFonts w:cs="Arial"/>
          <w:i/>
          <w:iCs/>
        </w:rPr>
        <w:t xml:space="preserve"> </w:t>
      </w:r>
      <w:r w:rsidR="00520C0E" w:rsidRPr="00520C0E">
        <w:rPr>
          <w:rFonts w:cs="Arial"/>
          <w:i/>
          <w:iCs/>
        </w:rPr>
        <w:t>throughout the State of California.</w:t>
      </w:r>
    </w:p>
    <w:p w14:paraId="42734DFA" w14:textId="77777777" w:rsidR="0052705F" w:rsidRPr="0052705F" w:rsidRDefault="001A6F89" w:rsidP="00CF6F26">
      <w:pPr>
        <w:pStyle w:val="Heading5"/>
        <w:rPr>
          <w:vanish/>
          <w:specVanish/>
        </w:rPr>
      </w:pPr>
      <w:r w:rsidRPr="0052705F">
        <w:t>89.101.3.1 Nonstate-Regulated Buildings, Structures, and Applications.</w:t>
      </w:r>
    </w:p>
    <w:p w14:paraId="54A6EE69" w14:textId="6B915B95" w:rsidR="001A6F89" w:rsidRPr="00AD341A" w:rsidRDefault="001A6F89" w:rsidP="00520C0E">
      <w:pPr>
        <w:rPr>
          <w:rFonts w:cs="Arial"/>
          <w:i/>
          <w:iCs/>
        </w:rPr>
      </w:pPr>
      <w:r w:rsidRPr="00AD341A">
        <w:rPr>
          <w:rFonts w:cs="Arial"/>
          <w:i/>
          <w:iCs/>
        </w:rPr>
        <w:t xml:space="preserve"> </w:t>
      </w:r>
      <w:r w:rsidR="00520C0E" w:rsidRPr="00520C0E">
        <w:rPr>
          <w:rFonts w:cs="Arial"/>
          <w:i/>
          <w:iCs/>
        </w:rPr>
        <w:t>Except as modified by local ordinance</w:t>
      </w:r>
      <w:r w:rsidR="00520C0E">
        <w:rPr>
          <w:rFonts w:cs="Arial"/>
          <w:i/>
          <w:iCs/>
        </w:rPr>
        <w:t xml:space="preserve"> </w:t>
      </w:r>
      <w:r w:rsidR="00520C0E" w:rsidRPr="00520C0E">
        <w:rPr>
          <w:rFonts w:cs="Arial"/>
          <w:i/>
          <w:iCs/>
        </w:rPr>
        <w:t>pursuant to Section 89.101.8, the building standards in the</w:t>
      </w:r>
      <w:r w:rsidR="00520C0E">
        <w:rPr>
          <w:rFonts w:cs="Arial"/>
          <w:i/>
          <w:iCs/>
        </w:rPr>
        <w:t xml:space="preserve"> </w:t>
      </w:r>
      <w:r w:rsidR="00520C0E" w:rsidRPr="00520C0E">
        <w:rPr>
          <w:rFonts w:cs="Arial"/>
          <w:i/>
          <w:iCs/>
        </w:rPr>
        <w:t>California Code of Regulations, Title 24, Parts 2, 2.5, 3, 4,</w:t>
      </w:r>
      <w:r w:rsidR="00520C0E">
        <w:rPr>
          <w:rFonts w:cs="Arial"/>
          <w:i/>
          <w:iCs/>
        </w:rPr>
        <w:t xml:space="preserve"> </w:t>
      </w:r>
      <w:r w:rsidR="00520C0E" w:rsidRPr="00520C0E">
        <w:rPr>
          <w:rFonts w:cs="Arial"/>
          <w:i/>
          <w:iCs/>
        </w:rPr>
        <w:t>5, 6, 9, 10 and 11 shall apply to all occupancies and applications</w:t>
      </w:r>
      <w:r w:rsidR="00520C0E">
        <w:rPr>
          <w:rFonts w:cs="Arial"/>
          <w:i/>
          <w:iCs/>
        </w:rPr>
        <w:t xml:space="preserve"> </w:t>
      </w:r>
      <w:r w:rsidR="00520C0E" w:rsidRPr="00520C0E">
        <w:rPr>
          <w:rFonts w:cs="Arial"/>
          <w:i/>
          <w:iCs/>
        </w:rPr>
        <w:t>not regulated by a state agency.</w:t>
      </w:r>
    </w:p>
    <w:p w14:paraId="05242807" w14:textId="77777777" w:rsidR="0052705F" w:rsidRPr="0052705F" w:rsidRDefault="001A6F89" w:rsidP="00CF6F26">
      <w:pPr>
        <w:pStyle w:val="Heading5"/>
        <w:rPr>
          <w:vanish/>
          <w:specVanish/>
        </w:rPr>
      </w:pPr>
      <w:r w:rsidRPr="00AD341A">
        <w:t>89.101.3.2 State-Regulated Buildings, Structures, and Applications.</w:t>
      </w:r>
    </w:p>
    <w:p w14:paraId="23151BCC" w14:textId="43E00B74" w:rsidR="001A6F89" w:rsidRDefault="001A6F89" w:rsidP="00520C0E">
      <w:pPr>
        <w:widowControl/>
        <w:autoSpaceDE w:val="0"/>
        <w:autoSpaceDN w:val="0"/>
        <w:adjustRightInd w:val="0"/>
        <w:rPr>
          <w:rFonts w:eastAsia="TimesLTStd-Italic" w:cs="Arial"/>
          <w:i/>
          <w:iCs/>
        </w:rPr>
      </w:pPr>
      <w:r w:rsidRPr="006B2FC3">
        <w:rPr>
          <w:rFonts w:cs="Arial"/>
          <w:i/>
          <w:iCs/>
        </w:rPr>
        <w:t xml:space="preserve"> </w:t>
      </w:r>
      <w:r w:rsidRPr="00D7482A">
        <w:rPr>
          <w:rFonts w:eastAsia="TimesLTStd-Italic" w:cs="Arial"/>
          <w:i/>
          <w:iCs/>
        </w:rPr>
        <w:t>The model code, state amendments to the</w:t>
      </w:r>
      <w:r>
        <w:rPr>
          <w:rFonts w:eastAsia="TimesLTStd-Italic" w:cs="Arial"/>
          <w:i/>
          <w:iCs/>
        </w:rPr>
        <w:t xml:space="preserve"> </w:t>
      </w:r>
      <w:r w:rsidRPr="00D7482A">
        <w:rPr>
          <w:rFonts w:eastAsia="TimesLTStd-Italic" w:cs="Arial"/>
          <w:i/>
          <w:iCs/>
        </w:rPr>
        <w:t>model code, and/or state amendments where there are</w:t>
      </w:r>
      <w:r>
        <w:rPr>
          <w:rFonts w:eastAsia="TimesLTStd-Italic" w:cs="Arial"/>
          <w:i/>
          <w:iCs/>
        </w:rPr>
        <w:t xml:space="preserve"> </w:t>
      </w:r>
      <w:r w:rsidRPr="00D7482A">
        <w:rPr>
          <w:rFonts w:eastAsia="TimesLTStd-Italic" w:cs="Arial"/>
          <w:i/>
          <w:iCs/>
        </w:rPr>
        <w:t>no relevant model code provisions shall apply to the following</w:t>
      </w:r>
      <w:r>
        <w:rPr>
          <w:rFonts w:eastAsia="TimesLTStd-Italic" w:cs="Arial"/>
          <w:i/>
          <w:iCs/>
        </w:rPr>
        <w:t xml:space="preserve"> </w:t>
      </w:r>
      <w:r w:rsidRPr="00D7482A">
        <w:rPr>
          <w:rFonts w:eastAsia="TimesLTStd-Italic" w:cs="Arial"/>
          <w:i/>
          <w:iCs/>
        </w:rPr>
        <w:t>buildings, structures, and applications regulated</w:t>
      </w:r>
      <w:r>
        <w:rPr>
          <w:rFonts w:eastAsia="TimesLTStd-Italic" w:cs="Arial"/>
          <w:i/>
          <w:iCs/>
        </w:rPr>
        <w:t xml:space="preserve"> </w:t>
      </w:r>
      <w:r w:rsidRPr="00D7482A">
        <w:rPr>
          <w:rFonts w:eastAsia="TimesLTStd-Italic" w:cs="Arial"/>
          <w:i/>
          <w:iCs/>
        </w:rPr>
        <w:t>by state agencies and as specified in Sections 89.102</w:t>
      </w:r>
      <w:r>
        <w:rPr>
          <w:rFonts w:eastAsia="TimesLTStd-Italic" w:cs="Arial"/>
          <w:i/>
          <w:iCs/>
        </w:rPr>
        <w:t xml:space="preserve"> </w:t>
      </w:r>
      <w:r w:rsidRPr="00D7482A">
        <w:rPr>
          <w:rFonts w:eastAsia="TimesLTStd-Italic" w:cs="Arial"/>
          <w:i/>
          <w:iCs/>
        </w:rPr>
        <w:t xml:space="preserve">through 89.114, except </w:t>
      </w:r>
      <w:proofErr w:type="gramStart"/>
      <w:r w:rsidRPr="00D7482A">
        <w:rPr>
          <w:rFonts w:eastAsia="TimesLTStd-Italic" w:cs="Arial"/>
          <w:i/>
          <w:iCs/>
        </w:rPr>
        <w:t>where</w:t>
      </w:r>
      <w:proofErr w:type="gramEnd"/>
      <w:r w:rsidRPr="00D7482A">
        <w:rPr>
          <w:rFonts w:eastAsia="TimesLTStd-Italic" w:cs="Arial"/>
          <w:i/>
          <w:iCs/>
        </w:rPr>
        <w:t xml:space="preserve"> modified by local ordinance</w:t>
      </w:r>
      <w:r>
        <w:rPr>
          <w:rFonts w:eastAsia="TimesLTStd-Italic" w:cs="Arial"/>
          <w:i/>
          <w:iCs/>
        </w:rPr>
        <w:t xml:space="preserve"> </w:t>
      </w:r>
      <w:r w:rsidRPr="00D7482A">
        <w:rPr>
          <w:rFonts w:eastAsia="TimesLTStd-Italic" w:cs="Arial"/>
          <w:i/>
          <w:iCs/>
        </w:rPr>
        <w:t>pursuant to Section 89.101.8. When adopted by a</w:t>
      </w:r>
      <w:r>
        <w:rPr>
          <w:rFonts w:eastAsia="TimesLTStd-Italic" w:cs="Arial"/>
          <w:i/>
          <w:iCs/>
        </w:rPr>
        <w:t xml:space="preserve"> </w:t>
      </w:r>
      <w:r w:rsidRPr="00D7482A">
        <w:rPr>
          <w:rFonts w:eastAsia="TimesLTStd-Italic" w:cs="Arial"/>
          <w:i/>
          <w:iCs/>
        </w:rPr>
        <w:t>state agency, the provisions of this code shall be enforced</w:t>
      </w:r>
      <w:r>
        <w:rPr>
          <w:rFonts w:eastAsia="TimesLTStd-Italic" w:cs="Arial"/>
          <w:i/>
          <w:iCs/>
        </w:rPr>
        <w:t xml:space="preserve"> </w:t>
      </w:r>
      <w:r w:rsidRPr="00D7482A">
        <w:rPr>
          <w:rFonts w:eastAsia="TimesLTStd-Italic" w:cs="Arial"/>
          <w:i/>
          <w:iCs/>
        </w:rPr>
        <w:t>by the appropriate enforcing agency, but only to the</w:t>
      </w:r>
      <w:r>
        <w:rPr>
          <w:rFonts w:eastAsia="TimesLTStd-Italic" w:cs="Arial"/>
          <w:i/>
          <w:iCs/>
        </w:rPr>
        <w:t xml:space="preserve"> </w:t>
      </w:r>
      <w:r w:rsidRPr="00D7482A">
        <w:rPr>
          <w:rFonts w:eastAsia="TimesLTStd-Italic" w:cs="Arial"/>
          <w:i/>
          <w:iCs/>
        </w:rPr>
        <w:t xml:space="preserve">extent of authority granted to such </w:t>
      </w:r>
      <w:proofErr w:type="gramStart"/>
      <w:r w:rsidRPr="00D7482A">
        <w:rPr>
          <w:rFonts w:eastAsia="TimesLTStd-Italic" w:cs="Arial"/>
          <w:i/>
          <w:iCs/>
        </w:rPr>
        <w:t>agency</w:t>
      </w:r>
      <w:proofErr w:type="gramEnd"/>
      <w:r w:rsidRPr="00D7482A">
        <w:rPr>
          <w:rFonts w:eastAsia="TimesLTStd-Italic" w:cs="Arial"/>
          <w:i/>
          <w:iCs/>
        </w:rPr>
        <w:t xml:space="preserve"> by the state</w:t>
      </w:r>
      <w:r>
        <w:rPr>
          <w:rFonts w:eastAsia="TimesLTStd-Italic" w:cs="Arial"/>
          <w:i/>
          <w:iCs/>
        </w:rPr>
        <w:t xml:space="preserve"> </w:t>
      </w:r>
      <w:r w:rsidRPr="00D7482A">
        <w:rPr>
          <w:rFonts w:eastAsia="TimesLTStd-Italic" w:cs="Arial"/>
          <w:i/>
          <w:iCs/>
        </w:rPr>
        <w:t>legislature.</w:t>
      </w:r>
    </w:p>
    <w:p w14:paraId="7BD82FEE" w14:textId="77777777" w:rsidR="001A6F89" w:rsidRDefault="001A6F89" w:rsidP="001A6F89">
      <w:pPr>
        <w:widowControl/>
        <w:autoSpaceDE w:val="0"/>
        <w:autoSpaceDN w:val="0"/>
        <w:adjustRightInd w:val="0"/>
        <w:ind w:left="720"/>
        <w:rPr>
          <w:rFonts w:eastAsia="TimesLTStd-Italic" w:cs="Arial"/>
          <w:i/>
          <w:iCs/>
        </w:rPr>
      </w:pPr>
      <w:r w:rsidRPr="00D7482A">
        <w:rPr>
          <w:rFonts w:cs="Arial"/>
          <w:b/>
          <w:bCs/>
          <w:i/>
          <w:iCs/>
        </w:rPr>
        <w:t xml:space="preserve">Note: </w:t>
      </w:r>
      <w:r w:rsidRPr="00D7482A">
        <w:rPr>
          <w:rFonts w:eastAsia="TimesLTStd-Italic" w:cs="Arial"/>
          <w:i/>
          <w:iCs/>
        </w:rPr>
        <w:t>See “How to Distinguish Between Model Code Language</w:t>
      </w:r>
      <w:r>
        <w:rPr>
          <w:rFonts w:eastAsia="TimesLTStd-Italic" w:cs="Arial"/>
          <w:i/>
          <w:iCs/>
        </w:rPr>
        <w:t xml:space="preserve"> </w:t>
      </w:r>
      <w:r w:rsidRPr="00D7482A">
        <w:rPr>
          <w:rFonts w:eastAsia="TimesLTStd-Italic" w:cs="Arial"/>
          <w:i/>
          <w:iCs/>
        </w:rPr>
        <w:t>and California Amendments” in the front of the code.</w:t>
      </w:r>
    </w:p>
    <w:p w14:paraId="2FB3C0F6" w14:textId="77777777" w:rsidR="001A6F89" w:rsidRPr="00DD0FE7" w:rsidRDefault="001A6F89" w:rsidP="004510AB">
      <w:pPr>
        <w:pStyle w:val="ListParagraph"/>
        <w:widowControl/>
        <w:numPr>
          <w:ilvl w:val="0"/>
          <w:numId w:val="1"/>
        </w:numPr>
        <w:autoSpaceDE w:val="0"/>
        <w:autoSpaceDN w:val="0"/>
        <w:adjustRightInd w:val="0"/>
        <w:ind w:left="1080"/>
        <w:contextualSpacing w:val="0"/>
        <w:rPr>
          <w:rFonts w:eastAsia="TimesLTStd-Italic" w:cs="Arial"/>
          <w:i/>
          <w:iCs/>
        </w:rPr>
      </w:pPr>
      <w:r w:rsidRPr="00D7482A">
        <w:rPr>
          <w:rFonts w:eastAsia="TimesLTStd-Italic" w:cs="Arial"/>
          <w:i/>
          <w:iCs/>
        </w:rPr>
        <w:t>State-owned buildings, including buildings constructed by the Trustees of the California State University, and to the extent permitted by California laws, buildings designed and constructed by the Regents of the University of California, and regulated by the Building Standards Commission. See Section 89.102 for additional scope provisions.</w:t>
      </w:r>
    </w:p>
    <w:p w14:paraId="1DFE6ED1" w14:textId="6FD5071C" w:rsidR="001A6F89" w:rsidRPr="00520C0E" w:rsidRDefault="001A6F89" w:rsidP="004510AB">
      <w:pPr>
        <w:pStyle w:val="ListParagraph"/>
        <w:widowControl/>
        <w:numPr>
          <w:ilvl w:val="0"/>
          <w:numId w:val="1"/>
        </w:numPr>
        <w:autoSpaceDE w:val="0"/>
        <w:autoSpaceDN w:val="0"/>
        <w:adjustRightInd w:val="0"/>
        <w:ind w:left="1080"/>
        <w:contextualSpacing w:val="0"/>
        <w:rPr>
          <w:rFonts w:eastAsia="TimesLTStd-Italic" w:cs="Arial"/>
          <w:i/>
          <w:iCs/>
          <w:strike/>
        </w:rPr>
      </w:pPr>
      <w:r w:rsidRPr="00520C0E">
        <w:rPr>
          <w:rFonts w:cs="Arial"/>
          <w:i/>
          <w:iCs/>
        </w:rPr>
        <w:t>Local detention facilities regulated by the Board of State and Community Corrections. See Section 89.103 for additional scope provisions.</w:t>
      </w:r>
    </w:p>
    <w:p w14:paraId="44EE0C69" w14:textId="5A7EA4CC" w:rsidR="001A6F89" w:rsidRPr="00520C0E" w:rsidRDefault="001A6F89" w:rsidP="004510AB">
      <w:pPr>
        <w:pStyle w:val="ListParagraph"/>
        <w:widowControl/>
        <w:numPr>
          <w:ilvl w:val="0"/>
          <w:numId w:val="2"/>
        </w:numPr>
        <w:ind w:left="1080"/>
        <w:contextualSpacing w:val="0"/>
        <w:rPr>
          <w:rFonts w:eastAsia="TimesLTStd-Italic" w:cs="Arial"/>
          <w:i/>
          <w:iCs/>
        </w:rPr>
      </w:pPr>
      <w:r w:rsidRPr="00520C0E">
        <w:rPr>
          <w:rFonts w:eastAsia="TimesLTStd-Italic" w:cs="Arial"/>
          <w:i/>
          <w:iCs/>
        </w:rPr>
        <w:t>Barbering, cosmetology or electrolysis establishments, acupuncture offices, pharmacies, veterinary facilities and structural pest control locations regulated by the Department of Consumer Affairs. See Section 89.104 for additional scope provisions.</w:t>
      </w:r>
    </w:p>
    <w:p w14:paraId="7B5EF2BB" w14:textId="77777777" w:rsidR="001A6F89" w:rsidRPr="00D7482A" w:rsidRDefault="001A6F89" w:rsidP="004510AB">
      <w:pPr>
        <w:pStyle w:val="ListParagraph"/>
        <w:widowControl/>
        <w:numPr>
          <w:ilvl w:val="0"/>
          <w:numId w:val="2"/>
        </w:numPr>
        <w:autoSpaceDE w:val="0"/>
        <w:autoSpaceDN w:val="0"/>
        <w:adjustRightInd w:val="0"/>
        <w:ind w:left="1080"/>
        <w:contextualSpacing w:val="0"/>
        <w:rPr>
          <w:rFonts w:eastAsia="TimesLTStd-Italic" w:cs="Arial"/>
          <w:i/>
          <w:iCs/>
        </w:rPr>
      </w:pPr>
      <w:r w:rsidRPr="00A04E4A">
        <w:rPr>
          <w:rFonts w:eastAsia="TimesLTStd-Italic" w:cs="Arial"/>
          <w:i/>
          <w:iCs/>
        </w:rPr>
        <w:t>Section 89.105 is reserved for the California Energy Commission.</w:t>
      </w:r>
    </w:p>
    <w:p w14:paraId="78211195" w14:textId="77777777" w:rsidR="00520C0E" w:rsidRPr="00520C0E" w:rsidRDefault="001A6F89" w:rsidP="004510AB">
      <w:pPr>
        <w:pStyle w:val="ListParagraph"/>
        <w:widowControl/>
        <w:numPr>
          <w:ilvl w:val="0"/>
          <w:numId w:val="3"/>
        </w:numPr>
        <w:autoSpaceDE w:val="0"/>
        <w:autoSpaceDN w:val="0"/>
        <w:adjustRightInd w:val="0"/>
        <w:ind w:left="1080"/>
        <w:contextualSpacing w:val="0"/>
        <w:rPr>
          <w:rFonts w:eastAsia="TimesLTStd-Italic" w:cs="Arial"/>
          <w:i/>
          <w:iCs/>
        </w:rPr>
      </w:pPr>
      <w:r w:rsidRPr="00520C0E">
        <w:rPr>
          <w:rFonts w:cs="Arial"/>
          <w:i/>
          <w:iCs/>
        </w:rPr>
        <w:t>Dairies and places of meat inspection regulated by the Department of Food and Agriculture. See Section 89.106 for additional scope provisions.</w:t>
      </w:r>
    </w:p>
    <w:p w14:paraId="2B9D0A11" w14:textId="77777777" w:rsidR="00C117AB" w:rsidRDefault="00520C0E" w:rsidP="004510AB">
      <w:pPr>
        <w:pStyle w:val="ListParagraph"/>
        <w:widowControl/>
        <w:numPr>
          <w:ilvl w:val="0"/>
          <w:numId w:val="3"/>
        </w:numPr>
        <w:autoSpaceDE w:val="0"/>
        <w:autoSpaceDN w:val="0"/>
        <w:adjustRightInd w:val="0"/>
        <w:ind w:left="1080"/>
        <w:contextualSpacing w:val="0"/>
        <w:rPr>
          <w:rFonts w:eastAsia="TimesLTStd-Italic" w:cs="Arial"/>
          <w:i/>
          <w:iCs/>
        </w:rPr>
      </w:pPr>
      <w:r w:rsidRPr="00520C0E">
        <w:rPr>
          <w:rFonts w:eastAsia="TimesLTStd-Italic" w:cs="Arial"/>
          <w:i/>
          <w:iCs/>
        </w:rPr>
        <w:t>Organized camps, laboratory animal quarters, public</w:t>
      </w:r>
      <w:r>
        <w:rPr>
          <w:rFonts w:eastAsia="TimesLTStd-Italic" w:cs="Arial"/>
          <w:i/>
          <w:iCs/>
        </w:rPr>
        <w:t xml:space="preserve"> </w:t>
      </w:r>
      <w:r w:rsidRPr="00520C0E">
        <w:rPr>
          <w:rFonts w:eastAsia="TimesLTStd-Italic" w:cs="Arial"/>
          <w:i/>
          <w:iCs/>
        </w:rPr>
        <w:t>swimming pools,</w:t>
      </w:r>
      <w:r>
        <w:rPr>
          <w:rFonts w:eastAsia="TimesLTStd-Italic" w:cs="Arial"/>
          <w:i/>
          <w:iCs/>
        </w:rPr>
        <w:t xml:space="preserve"> </w:t>
      </w:r>
      <w:r w:rsidRPr="00520C0E">
        <w:rPr>
          <w:rFonts w:eastAsia="TimesLTStd-Italic" w:cs="Arial"/>
          <w:i/>
          <w:iCs/>
        </w:rPr>
        <w:t>radiation protection, commissaries serving</w:t>
      </w:r>
      <w:r>
        <w:rPr>
          <w:rFonts w:eastAsia="TimesLTStd-Italic" w:cs="Arial"/>
          <w:i/>
          <w:iCs/>
        </w:rPr>
        <w:t xml:space="preserve"> </w:t>
      </w:r>
      <w:r w:rsidRPr="00520C0E">
        <w:rPr>
          <w:rFonts w:eastAsia="TimesLTStd-Italic" w:cs="Arial"/>
          <w:i/>
          <w:iCs/>
        </w:rPr>
        <w:t>mobile food preparation vehicles and wild animal quarantine</w:t>
      </w:r>
      <w:r>
        <w:rPr>
          <w:rFonts w:eastAsia="TimesLTStd-Italic" w:cs="Arial"/>
          <w:i/>
          <w:iCs/>
        </w:rPr>
        <w:t xml:space="preserve"> </w:t>
      </w:r>
      <w:r w:rsidRPr="00520C0E">
        <w:rPr>
          <w:rFonts w:eastAsia="TimesLTStd-Italic" w:cs="Arial"/>
          <w:i/>
          <w:iCs/>
        </w:rPr>
        <w:t>facilities regulated by the California Department of Public</w:t>
      </w:r>
      <w:r>
        <w:rPr>
          <w:rFonts w:eastAsia="TimesLTStd-Italic" w:cs="Arial"/>
          <w:i/>
          <w:iCs/>
        </w:rPr>
        <w:t xml:space="preserve"> </w:t>
      </w:r>
      <w:r w:rsidRPr="00520C0E">
        <w:rPr>
          <w:rFonts w:eastAsia="TimesLTStd-Italic" w:cs="Arial"/>
          <w:i/>
          <w:iCs/>
        </w:rPr>
        <w:t>Health (DPH). See Section 89.107 for additional scope</w:t>
      </w:r>
      <w:r>
        <w:rPr>
          <w:rFonts w:eastAsia="TimesLTStd-Italic" w:cs="Arial"/>
          <w:i/>
          <w:iCs/>
        </w:rPr>
        <w:t xml:space="preserve"> </w:t>
      </w:r>
      <w:r w:rsidRPr="00520C0E">
        <w:rPr>
          <w:rFonts w:eastAsia="TimesLTStd-Italic" w:cs="Arial"/>
          <w:i/>
          <w:iCs/>
        </w:rPr>
        <w:t>provisions.</w:t>
      </w:r>
    </w:p>
    <w:p w14:paraId="0F2AE0BE" w14:textId="77777777" w:rsidR="00C117AB" w:rsidRDefault="00C117AB" w:rsidP="004510AB">
      <w:pPr>
        <w:pStyle w:val="ListParagraph"/>
        <w:widowControl/>
        <w:numPr>
          <w:ilvl w:val="0"/>
          <w:numId w:val="3"/>
        </w:numPr>
        <w:autoSpaceDE w:val="0"/>
        <w:autoSpaceDN w:val="0"/>
        <w:adjustRightInd w:val="0"/>
        <w:ind w:left="1080"/>
        <w:contextualSpacing w:val="0"/>
        <w:rPr>
          <w:rFonts w:eastAsia="TimesLTStd-Italic" w:cs="Arial"/>
          <w:i/>
          <w:iCs/>
        </w:rPr>
      </w:pPr>
      <w:r w:rsidRPr="00C117AB">
        <w:rPr>
          <w:rFonts w:eastAsia="TimesLTStd-Italic" w:cs="Arial"/>
          <w:i/>
          <w:iCs/>
        </w:rPr>
        <w:t>Hotels, motels, lodging houses, apartments, dwellings,</w:t>
      </w:r>
      <w:r>
        <w:rPr>
          <w:rFonts w:eastAsia="TimesLTStd-Italic" w:cs="Arial"/>
          <w:i/>
          <w:iCs/>
        </w:rPr>
        <w:t xml:space="preserve"> </w:t>
      </w:r>
      <w:r w:rsidRPr="00C117AB">
        <w:rPr>
          <w:rFonts w:eastAsia="TimesLTStd-Italic" w:cs="Arial"/>
          <w:i/>
          <w:iCs/>
        </w:rPr>
        <w:t xml:space="preserve">dormitories, condominiums, shelters for homeless </w:t>
      </w:r>
      <w:proofErr w:type="gramStart"/>
      <w:r w:rsidRPr="00C117AB">
        <w:rPr>
          <w:rFonts w:eastAsia="TimesLTStd-Italic" w:cs="Arial"/>
          <w:i/>
          <w:iCs/>
        </w:rPr>
        <w:t>persons</w:t>
      </w:r>
      <w:proofErr w:type="gramEnd"/>
      <w:r w:rsidRPr="00C117AB">
        <w:rPr>
          <w:rFonts w:eastAsia="TimesLTStd-Italic" w:cs="Arial"/>
          <w:i/>
          <w:iCs/>
        </w:rPr>
        <w:t>,</w:t>
      </w:r>
      <w:r>
        <w:rPr>
          <w:rFonts w:eastAsia="TimesLTStd-Italic" w:cs="Arial"/>
          <w:i/>
          <w:iCs/>
        </w:rPr>
        <w:t xml:space="preserve"> </w:t>
      </w:r>
      <w:r w:rsidRPr="00C117AB">
        <w:rPr>
          <w:rFonts w:eastAsia="TimesLTStd-Italic" w:cs="Arial"/>
          <w:i/>
          <w:iCs/>
        </w:rPr>
        <w:t>congregate residences, employee housing, factory-built</w:t>
      </w:r>
      <w:r>
        <w:rPr>
          <w:rFonts w:eastAsia="TimesLTStd-Italic" w:cs="Arial"/>
          <w:i/>
          <w:iCs/>
        </w:rPr>
        <w:t xml:space="preserve"> </w:t>
      </w:r>
      <w:r w:rsidRPr="00C117AB">
        <w:rPr>
          <w:rFonts w:eastAsia="TimesLTStd-Italic" w:cs="Arial"/>
          <w:i/>
          <w:iCs/>
        </w:rPr>
        <w:t>housing, and other types of dwellings containing sleeping</w:t>
      </w:r>
      <w:r>
        <w:rPr>
          <w:rFonts w:eastAsia="TimesLTStd-Italic" w:cs="Arial"/>
          <w:i/>
          <w:iCs/>
        </w:rPr>
        <w:t xml:space="preserve"> </w:t>
      </w:r>
      <w:r w:rsidRPr="00C117AB">
        <w:rPr>
          <w:rFonts w:eastAsia="TimesLTStd-Italic" w:cs="Arial"/>
          <w:i/>
          <w:iCs/>
        </w:rPr>
        <w:t>accommodations with or without common toilets or cooking</w:t>
      </w:r>
      <w:r>
        <w:rPr>
          <w:rFonts w:eastAsia="TimesLTStd-Italic" w:cs="Arial"/>
          <w:i/>
          <w:iCs/>
        </w:rPr>
        <w:t xml:space="preserve"> </w:t>
      </w:r>
      <w:r w:rsidRPr="00C117AB">
        <w:rPr>
          <w:rFonts w:eastAsia="TimesLTStd-Italic" w:cs="Arial"/>
          <w:i/>
          <w:iCs/>
        </w:rPr>
        <w:t>facilities. See Section 89.108.2.1.1 for additional scope</w:t>
      </w:r>
      <w:r>
        <w:rPr>
          <w:rFonts w:eastAsia="TimesLTStd-Italic" w:cs="Arial"/>
          <w:i/>
          <w:iCs/>
        </w:rPr>
        <w:t xml:space="preserve"> </w:t>
      </w:r>
      <w:r w:rsidRPr="00C117AB">
        <w:rPr>
          <w:rFonts w:eastAsia="TimesLTStd-Italic" w:cs="Arial"/>
          <w:i/>
          <w:iCs/>
        </w:rPr>
        <w:t>provisions.</w:t>
      </w:r>
    </w:p>
    <w:p w14:paraId="1E87046D" w14:textId="77777777" w:rsidR="00C117AB" w:rsidRDefault="00C117AB" w:rsidP="004510AB">
      <w:pPr>
        <w:pStyle w:val="ListParagraph"/>
        <w:widowControl/>
        <w:numPr>
          <w:ilvl w:val="0"/>
          <w:numId w:val="3"/>
        </w:numPr>
        <w:autoSpaceDE w:val="0"/>
        <w:autoSpaceDN w:val="0"/>
        <w:adjustRightInd w:val="0"/>
        <w:ind w:left="1080"/>
        <w:contextualSpacing w:val="0"/>
        <w:rPr>
          <w:rFonts w:eastAsia="TimesLTStd-Italic" w:cs="Arial"/>
          <w:i/>
          <w:iCs/>
        </w:rPr>
      </w:pPr>
      <w:proofErr w:type="gramStart"/>
      <w:r w:rsidRPr="00C117AB">
        <w:rPr>
          <w:rFonts w:eastAsia="TimesLTStd-Italic" w:cs="Arial"/>
          <w:i/>
          <w:iCs/>
        </w:rPr>
        <w:t>Accommodations</w:t>
      </w:r>
      <w:proofErr w:type="gramEnd"/>
      <w:r w:rsidRPr="00C117AB">
        <w:rPr>
          <w:rFonts w:eastAsia="TimesLTStd-Italic" w:cs="Arial"/>
          <w:i/>
          <w:iCs/>
        </w:rPr>
        <w:t xml:space="preserve"> for </w:t>
      </w:r>
      <w:proofErr w:type="gramStart"/>
      <w:r w:rsidRPr="00C117AB">
        <w:rPr>
          <w:rFonts w:eastAsia="TimesLTStd-Italic" w:cs="Arial"/>
          <w:i/>
          <w:iCs/>
        </w:rPr>
        <w:t>persons</w:t>
      </w:r>
      <w:proofErr w:type="gramEnd"/>
      <w:r w:rsidRPr="00C117AB">
        <w:rPr>
          <w:rFonts w:eastAsia="TimesLTStd-Italic" w:cs="Arial"/>
          <w:i/>
          <w:iCs/>
        </w:rPr>
        <w:t xml:space="preserve"> with disabilities in buildings</w:t>
      </w:r>
      <w:r>
        <w:rPr>
          <w:rFonts w:eastAsia="TimesLTStd-Italic" w:cs="Arial"/>
          <w:i/>
          <w:iCs/>
        </w:rPr>
        <w:t xml:space="preserve"> </w:t>
      </w:r>
      <w:r w:rsidRPr="00C117AB">
        <w:rPr>
          <w:rFonts w:eastAsia="TimesLTStd-Italic" w:cs="Arial"/>
          <w:i/>
          <w:iCs/>
        </w:rPr>
        <w:t>containing newly constructed covered multifamily dwellings,</w:t>
      </w:r>
      <w:r>
        <w:rPr>
          <w:rFonts w:eastAsia="TimesLTStd-Italic" w:cs="Arial"/>
          <w:i/>
          <w:iCs/>
        </w:rPr>
        <w:t xml:space="preserve"> </w:t>
      </w:r>
      <w:r w:rsidRPr="00C117AB">
        <w:rPr>
          <w:rFonts w:eastAsia="TimesLTStd-Italic" w:cs="Arial"/>
          <w:i/>
          <w:iCs/>
        </w:rPr>
        <w:t>new common use areas serving existing covered multifamily</w:t>
      </w:r>
      <w:r>
        <w:rPr>
          <w:rFonts w:eastAsia="TimesLTStd-Italic" w:cs="Arial"/>
          <w:i/>
          <w:iCs/>
        </w:rPr>
        <w:t xml:space="preserve"> </w:t>
      </w:r>
      <w:r w:rsidRPr="00C117AB">
        <w:rPr>
          <w:rFonts w:eastAsia="TimesLTStd-Italic" w:cs="Arial"/>
          <w:i/>
          <w:iCs/>
        </w:rPr>
        <w:t>dwellings, additions to existing buildings where the addition</w:t>
      </w:r>
      <w:r>
        <w:rPr>
          <w:rFonts w:eastAsia="TimesLTStd-Italic" w:cs="Arial"/>
          <w:i/>
          <w:iCs/>
        </w:rPr>
        <w:t xml:space="preserve"> </w:t>
      </w:r>
      <w:r w:rsidRPr="00C117AB">
        <w:rPr>
          <w:rFonts w:eastAsia="TimesLTStd-Italic" w:cs="Arial"/>
          <w:i/>
          <w:iCs/>
        </w:rPr>
        <w:t>alone meets the definition of covered multifamily dwellings,</w:t>
      </w:r>
      <w:r>
        <w:rPr>
          <w:rFonts w:eastAsia="TimesLTStd-Italic" w:cs="Arial"/>
          <w:i/>
          <w:iCs/>
        </w:rPr>
        <w:t xml:space="preserve"> </w:t>
      </w:r>
      <w:r w:rsidRPr="00C117AB">
        <w:rPr>
          <w:rFonts w:eastAsia="TimesLTStd-Italic" w:cs="Arial"/>
          <w:i/>
          <w:iCs/>
        </w:rPr>
        <w:t>and new common-use areas serving new covered multifamily</w:t>
      </w:r>
      <w:r>
        <w:rPr>
          <w:rFonts w:eastAsia="TimesLTStd-Italic" w:cs="Arial"/>
          <w:i/>
          <w:iCs/>
        </w:rPr>
        <w:t xml:space="preserve"> </w:t>
      </w:r>
      <w:r w:rsidRPr="00C117AB">
        <w:rPr>
          <w:rFonts w:eastAsia="TimesLTStd-Italic" w:cs="Arial"/>
          <w:i/>
          <w:iCs/>
        </w:rPr>
        <w:t xml:space="preserve">dwellings which are </w:t>
      </w:r>
      <w:r w:rsidRPr="00C117AB">
        <w:rPr>
          <w:rFonts w:eastAsia="TimesLTStd-Italic" w:cs="Arial"/>
          <w:i/>
          <w:iCs/>
        </w:rPr>
        <w:lastRenderedPageBreak/>
        <w:t>regulated by the Department of Housing</w:t>
      </w:r>
      <w:r>
        <w:rPr>
          <w:rFonts w:eastAsia="TimesLTStd-Italic" w:cs="Arial"/>
          <w:i/>
          <w:iCs/>
        </w:rPr>
        <w:t xml:space="preserve"> </w:t>
      </w:r>
      <w:r w:rsidRPr="00C117AB">
        <w:rPr>
          <w:rFonts w:eastAsia="TimesLTStd-Italic" w:cs="Arial"/>
          <w:i/>
          <w:iCs/>
        </w:rPr>
        <w:t>and Community Development. See Section 89.108.2.1.2 for</w:t>
      </w:r>
      <w:r>
        <w:rPr>
          <w:rFonts w:eastAsia="TimesLTStd-Italic" w:cs="Arial"/>
          <w:i/>
          <w:iCs/>
        </w:rPr>
        <w:t xml:space="preserve"> </w:t>
      </w:r>
      <w:r w:rsidRPr="00C117AB">
        <w:rPr>
          <w:rFonts w:eastAsia="TimesLTStd-Italic" w:cs="Arial"/>
          <w:i/>
          <w:iCs/>
        </w:rPr>
        <w:t>additional scope provisions.</w:t>
      </w:r>
      <w:r>
        <w:rPr>
          <w:rFonts w:eastAsia="TimesLTStd-Italic" w:cs="Arial"/>
          <w:i/>
          <w:iCs/>
        </w:rPr>
        <w:t xml:space="preserve"> </w:t>
      </w:r>
    </w:p>
    <w:p w14:paraId="0AD70DE8" w14:textId="77777777" w:rsidR="00C117AB" w:rsidRDefault="00C117AB" w:rsidP="004510AB">
      <w:pPr>
        <w:pStyle w:val="ListParagraph"/>
        <w:widowControl/>
        <w:numPr>
          <w:ilvl w:val="0"/>
          <w:numId w:val="3"/>
        </w:numPr>
        <w:autoSpaceDE w:val="0"/>
        <w:autoSpaceDN w:val="0"/>
        <w:adjustRightInd w:val="0"/>
        <w:ind w:left="1080"/>
        <w:contextualSpacing w:val="0"/>
        <w:rPr>
          <w:rFonts w:eastAsia="TimesLTStd-Italic" w:cs="Arial"/>
          <w:i/>
          <w:iCs/>
        </w:rPr>
      </w:pPr>
      <w:r w:rsidRPr="00C117AB">
        <w:rPr>
          <w:rFonts w:eastAsia="TimesLTStd-Italic" w:cs="Arial"/>
          <w:i/>
          <w:iCs/>
        </w:rPr>
        <w:t>Permanent buildings and permanent accessory buildings</w:t>
      </w:r>
      <w:r>
        <w:rPr>
          <w:rFonts w:eastAsia="TimesLTStd-Italic" w:cs="Arial"/>
          <w:i/>
          <w:iCs/>
        </w:rPr>
        <w:t xml:space="preserve"> </w:t>
      </w:r>
      <w:r w:rsidRPr="00C117AB">
        <w:rPr>
          <w:rFonts w:eastAsia="TimesLTStd-Italic" w:cs="Arial"/>
          <w:i/>
          <w:iCs/>
        </w:rPr>
        <w:t xml:space="preserve">or structures constructed within </w:t>
      </w:r>
      <w:proofErr w:type="spellStart"/>
      <w:proofErr w:type="gramStart"/>
      <w:r w:rsidRPr="00C117AB">
        <w:rPr>
          <w:rFonts w:eastAsia="TimesLTStd-Italic" w:cs="Arial"/>
          <w:i/>
          <w:iCs/>
        </w:rPr>
        <w:t>mobilehome</w:t>
      </w:r>
      <w:proofErr w:type="spellEnd"/>
      <w:proofErr w:type="gramEnd"/>
      <w:r w:rsidRPr="00C117AB">
        <w:rPr>
          <w:rFonts w:eastAsia="TimesLTStd-Italic" w:cs="Arial"/>
          <w:i/>
          <w:iCs/>
        </w:rPr>
        <w:t xml:space="preserve"> parks and special</w:t>
      </w:r>
      <w:r>
        <w:rPr>
          <w:rFonts w:eastAsia="TimesLTStd-Italic" w:cs="Arial"/>
          <w:i/>
          <w:iCs/>
        </w:rPr>
        <w:t xml:space="preserve"> </w:t>
      </w:r>
      <w:r w:rsidRPr="00C117AB">
        <w:rPr>
          <w:rFonts w:eastAsia="TimesLTStd-Italic" w:cs="Arial"/>
          <w:i/>
          <w:iCs/>
        </w:rPr>
        <w:t>occupancy parks regulated by the Department of Housing</w:t>
      </w:r>
      <w:r>
        <w:rPr>
          <w:rFonts w:eastAsia="TimesLTStd-Italic" w:cs="Arial"/>
          <w:i/>
          <w:iCs/>
        </w:rPr>
        <w:t xml:space="preserve"> </w:t>
      </w:r>
      <w:r w:rsidRPr="00C117AB">
        <w:rPr>
          <w:rFonts w:eastAsia="TimesLTStd-Italic" w:cs="Arial"/>
          <w:i/>
          <w:iCs/>
        </w:rPr>
        <w:t>and Community Development. See Section 89.108.2.1.3</w:t>
      </w:r>
      <w:r>
        <w:rPr>
          <w:rFonts w:eastAsia="TimesLTStd-Italic" w:cs="Arial"/>
          <w:i/>
          <w:iCs/>
        </w:rPr>
        <w:t xml:space="preserve"> </w:t>
      </w:r>
      <w:r w:rsidRPr="00C117AB">
        <w:rPr>
          <w:rFonts w:eastAsia="TimesLTStd-Italic" w:cs="Arial"/>
          <w:i/>
          <w:iCs/>
        </w:rPr>
        <w:t>for additional scope provisions.</w:t>
      </w:r>
    </w:p>
    <w:p w14:paraId="564EBF04" w14:textId="77777777" w:rsidR="007D6978" w:rsidRDefault="00C117AB" w:rsidP="004510AB">
      <w:pPr>
        <w:pStyle w:val="ListParagraph"/>
        <w:widowControl/>
        <w:numPr>
          <w:ilvl w:val="0"/>
          <w:numId w:val="3"/>
        </w:numPr>
        <w:autoSpaceDE w:val="0"/>
        <w:autoSpaceDN w:val="0"/>
        <w:adjustRightInd w:val="0"/>
        <w:ind w:left="1080"/>
        <w:contextualSpacing w:val="0"/>
        <w:rPr>
          <w:rFonts w:eastAsia="TimesLTStd-Italic" w:cs="Arial"/>
          <w:i/>
          <w:iCs/>
        </w:rPr>
      </w:pPr>
      <w:r w:rsidRPr="00C117AB">
        <w:rPr>
          <w:rFonts w:eastAsia="TimesLTStd-Italic" w:cs="Arial"/>
          <w:i/>
          <w:iCs/>
        </w:rPr>
        <w:t xml:space="preserve">Accommodations for </w:t>
      </w:r>
      <w:proofErr w:type="gramStart"/>
      <w:r w:rsidRPr="00C117AB">
        <w:rPr>
          <w:rFonts w:eastAsia="TimesLTStd-Italic" w:cs="Arial"/>
          <w:i/>
          <w:iCs/>
        </w:rPr>
        <w:t>persons</w:t>
      </w:r>
      <w:proofErr w:type="gramEnd"/>
      <w:r w:rsidRPr="00C117AB">
        <w:rPr>
          <w:rFonts w:eastAsia="TimesLTStd-Italic" w:cs="Arial"/>
          <w:i/>
          <w:iCs/>
        </w:rPr>
        <w:t xml:space="preserve"> with disabilities regulated</w:t>
      </w:r>
      <w:r>
        <w:rPr>
          <w:rFonts w:eastAsia="TimesLTStd-Italic" w:cs="Arial"/>
          <w:i/>
          <w:iCs/>
        </w:rPr>
        <w:t xml:space="preserve"> </w:t>
      </w:r>
      <w:r w:rsidRPr="00C117AB">
        <w:rPr>
          <w:rFonts w:eastAsia="TimesLTStd-Italic" w:cs="Arial"/>
          <w:i/>
          <w:iCs/>
        </w:rPr>
        <w:t>by the Division of the State Architect. See Section 89.109.1 for</w:t>
      </w:r>
      <w:r>
        <w:rPr>
          <w:rFonts w:eastAsia="TimesLTStd-Italic" w:cs="Arial"/>
          <w:i/>
          <w:iCs/>
        </w:rPr>
        <w:t xml:space="preserve"> </w:t>
      </w:r>
      <w:r w:rsidRPr="00C117AB">
        <w:rPr>
          <w:rFonts w:eastAsia="TimesLTStd-Italic" w:cs="Arial"/>
          <w:i/>
          <w:iCs/>
        </w:rPr>
        <w:t>additional scope provisions.</w:t>
      </w:r>
    </w:p>
    <w:p w14:paraId="03DA0C4D" w14:textId="2C54E301" w:rsidR="007D6978" w:rsidRDefault="007D6978" w:rsidP="004510AB">
      <w:pPr>
        <w:pStyle w:val="ListParagraph"/>
        <w:widowControl/>
        <w:numPr>
          <w:ilvl w:val="0"/>
          <w:numId w:val="3"/>
        </w:numPr>
        <w:autoSpaceDE w:val="0"/>
        <w:autoSpaceDN w:val="0"/>
        <w:adjustRightInd w:val="0"/>
        <w:ind w:left="1080"/>
        <w:contextualSpacing w:val="0"/>
        <w:rPr>
          <w:rFonts w:eastAsia="TimesLTStd-Italic" w:cs="Arial"/>
          <w:i/>
          <w:iCs/>
        </w:rPr>
      </w:pPr>
      <w:r w:rsidRPr="007D6978">
        <w:rPr>
          <w:rFonts w:eastAsia="TimesLTStd-Italic" w:cs="Arial"/>
          <w:i/>
          <w:iCs/>
        </w:rPr>
        <w:t>Public elementary and secondary schools, community college buildings, and state-owned or state-leased essential service buildings regulated by the Division of the</w:t>
      </w:r>
      <w:r>
        <w:rPr>
          <w:rFonts w:eastAsia="TimesLTStd-Italic" w:cs="Arial"/>
          <w:i/>
          <w:iCs/>
        </w:rPr>
        <w:t xml:space="preserve"> </w:t>
      </w:r>
      <w:r w:rsidRPr="007D6978">
        <w:rPr>
          <w:rFonts w:eastAsia="TimesLTStd-Italic" w:cs="Arial"/>
          <w:i/>
          <w:iCs/>
        </w:rPr>
        <w:t>State Architect. See Section 89.109.2 for additional scope</w:t>
      </w:r>
      <w:r>
        <w:rPr>
          <w:rFonts w:eastAsia="TimesLTStd-Italic" w:cs="Arial"/>
          <w:i/>
          <w:iCs/>
        </w:rPr>
        <w:t xml:space="preserve"> </w:t>
      </w:r>
      <w:r w:rsidRPr="007D6978">
        <w:rPr>
          <w:rFonts w:eastAsia="TimesLTStd-Italic" w:cs="Arial"/>
          <w:i/>
          <w:iCs/>
        </w:rPr>
        <w:t>provisions.</w:t>
      </w:r>
    </w:p>
    <w:p w14:paraId="349C90EA" w14:textId="77777777" w:rsidR="007D6978" w:rsidRDefault="007D6978" w:rsidP="004510AB">
      <w:pPr>
        <w:pStyle w:val="ListParagraph"/>
        <w:widowControl/>
        <w:numPr>
          <w:ilvl w:val="0"/>
          <w:numId w:val="3"/>
        </w:numPr>
        <w:autoSpaceDE w:val="0"/>
        <w:autoSpaceDN w:val="0"/>
        <w:adjustRightInd w:val="0"/>
        <w:ind w:left="1080"/>
        <w:contextualSpacing w:val="0"/>
        <w:rPr>
          <w:rFonts w:eastAsia="TimesLTStd-Italic" w:cs="Arial"/>
          <w:i/>
          <w:iCs/>
        </w:rPr>
      </w:pPr>
      <w:r w:rsidRPr="007D6978">
        <w:rPr>
          <w:rFonts w:eastAsia="TimesLTStd-Italic" w:cs="Arial"/>
          <w:i/>
          <w:iCs/>
        </w:rPr>
        <w:t>Qualified historical buildings and structures and their</w:t>
      </w:r>
      <w:r>
        <w:rPr>
          <w:rFonts w:eastAsia="TimesLTStd-Italic" w:cs="Arial"/>
          <w:i/>
          <w:iCs/>
        </w:rPr>
        <w:t xml:space="preserve"> </w:t>
      </w:r>
      <w:r w:rsidRPr="007D6978">
        <w:rPr>
          <w:rFonts w:eastAsia="TimesLTStd-Italic" w:cs="Arial"/>
          <w:i/>
          <w:iCs/>
        </w:rPr>
        <w:t>associated sites regulated by the State Historical Building</w:t>
      </w:r>
      <w:r>
        <w:rPr>
          <w:rFonts w:eastAsia="TimesLTStd-Italic" w:cs="Arial"/>
          <w:i/>
          <w:iCs/>
        </w:rPr>
        <w:t xml:space="preserve"> </w:t>
      </w:r>
      <w:r w:rsidRPr="007D6978">
        <w:rPr>
          <w:rFonts w:eastAsia="TimesLTStd-Italic" w:cs="Arial"/>
          <w:i/>
          <w:iCs/>
        </w:rPr>
        <w:t>Safety Board with the Division of the State Architect. See Section</w:t>
      </w:r>
      <w:r>
        <w:rPr>
          <w:rFonts w:eastAsia="TimesLTStd-Italic" w:cs="Arial"/>
          <w:i/>
          <w:iCs/>
        </w:rPr>
        <w:t xml:space="preserve"> </w:t>
      </w:r>
      <w:r w:rsidRPr="007D6978">
        <w:rPr>
          <w:rFonts w:eastAsia="TimesLTStd-Italic" w:cs="Arial"/>
          <w:i/>
          <w:iCs/>
        </w:rPr>
        <w:t>89.109.3 for additional scope provisions.</w:t>
      </w:r>
    </w:p>
    <w:p w14:paraId="482C3B10" w14:textId="238A5F0D" w:rsidR="007D6978" w:rsidRDefault="007D6978" w:rsidP="004510AB">
      <w:pPr>
        <w:pStyle w:val="ListParagraph"/>
        <w:widowControl/>
        <w:numPr>
          <w:ilvl w:val="0"/>
          <w:numId w:val="3"/>
        </w:numPr>
        <w:autoSpaceDE w:val="0"/>
        <w:autoSpaceDN w:val="0"/>
        <w:adjustRightInd w:val="0"/>
        <w:ind w:left="1080"/>
        <w:contextualSpacing w:val="0"/>
        <w:rPr>
          <w:rFonts w:eastAsia="TimesLTStd-Italic" w:cs="Arial"/>
          <w:i/>
          <w:iCs/>
        </w:rPr>
      </w:pPr>
      <w:r w:rsidRPr="007D6978">
        <w:rPr>
          <w:rFonts w:eastAsia="TimesLTStd-Italic" w:cs="Arial"/>
          <w:i/>
          <w:iCs/>
        </w:rPr>
        <w:t>General acute care hospitals, acute psychiatric hospitals,</w:t>
      </w:r>
      <w:r>
        <w:rPr>
          <w:rFonts w:eastAsia="TimesLTStd-Italic" w:cs="Arial"/>
          <w:i/>
          <w:iCs/>
        </w:rPr>
        <w:t xml:space="preserve"> </w:t>
      </w:r>
      <w:r w:rsidRPr="007D6978">
        <w:rPr>
          <w:rFonts w:eastAsia="TimesLTStd-Italic" w:cs="Arial"/>
          <w:i/>
          <w:iCs/>
        </w:rPr>
        <w:t>skilled nursing and/or intermediate care facilities, clinics</w:t>
      </w:r>
      <w:r>
        <w:rPr>
          <w:rFonts w:eastAsia="TimesLTStd-Italic" w:cs="Arial"/>
          <w:i/>
          <w:iCs/>
        </w:rPr>
        <w:t xml:space="preserve"> </w:t>
      </w:r>
      <w:r w:rsidRPr="007D6978">
        <w:rPr>
          <w:rFonts w:eastAsia="TimesLTStd-Italic" w:cs="Arial"/>
          <w:i/>
          <w:iCs/>
        </w:rPr>
        <w:t>licensed by the California Department of Public Health</w:t>
      </w:r>
      <w:r>
        <w:rPr>
          <w:rFonts w:eastAsia="TimesLTStd-Italic" w:cs="Arial"/>
          <w:i/>
          <w:iCs/>
        </w:rPr>
        <w:t xml:space="preserve"> </w:t>
      </w:r>
      <w:r w:rsidRPr="007D6978">
        <w:rPr>
          <w:rFonts w:eastAsia="TimesLTStd-Italic" w:cs="Arial"/>
          <w:i/>
          <w:iCs/>
        </w:rPr>
        <w:t>(DPH) and correctional treatment centers regulated by the</w:t>
      </w:r>
      <w:r>
        <w:rPr>
          <w:rFonts w:eastAsia="TimesLTStd-Italic" w:cs="Arial"/>
          <w:i/>
          <w:iCs/>
        </w:rPr>
        <w:t xml:space="preserve"> </w:t>
      </w:r>
      <w:r w:rsidR="00FA3DBA" w:rsidRPr="00FA3DBA">
        <w:rPr>
          <w:rFonts w:eastAsia="TimesLTStd-Italic" w:cs="Arial"/>
          <w:i/>
          <w:iCs/>
        </w:rPr>
        <w:t>Department of Health Care Access and Information/</w:t>
      </w:r>
      <w:r w:rsidRPr="007D6978">
        <w:rPr>
          <w:rFonts w:eastAsia="TimesLTStd-Italic" w:cs="Arial"/>
          <w:i/>
          <w:iCs/>
        </w:rPr>
        <w:t>Office of Statewide H</w:t>
      </w:r>
      <w:r w:rsidR="00FA3DBA">
        <w:rPr>
          <w:rFonts w:eastAsia="TimesLTStd-Italic" w:cs="Arial"/>
          <w:i/>
          <w:iCs/>
        </w:rPr>
        <w:t xml:space="preserve">ospital </w:t>
      </w:r>
      <w:r w:rsidRPr="007D6978">
        <w:rPr>
          <w:rFonts w:eastAsia="TimesLTStd-Italic" w:cs="Arial"/>
          <w:i/>
          <w:iCs/>
        </w:rPr>
        <w:t>Planning and Development. See</w:t>
      </w:r>
      <w:r>
        <w:rPr>
          <w:rFonts w:eastAsia="TimesLTStd-Italic" w:cs="Arial"/>
          <w:i/>
          <w:iCs/>
        </w:rPr>
        <w:t xml:space="preserve"> </w:t>
      </w:r>
      <w:r w:rsidRPr="007D6978">
        <w:rPr>
          <w:rFonts w:eastAsia="TimesLTStd-Italic" w:cs="Arial"/>
          <w:i/>
          <w:iCs/>
        </w:rPr>
        <w:t>Section 89.110 for additional scope provisions.</w:t>
      </w:r>
    </w:p>
    <w:p w14:paraId="471B60A2" w14:textId="7F68E6C9" w:rsidR="007D6978" w:rsidRPr="007D6978" w:rsidRDefault="007D6978" w:rsidP="004510AB">
      <w:pPr>
        <w:pStyle w:val="ListParagraph"/>
        <w:widowControl/>
        <w:numPr>
          <w:ilvl w:val="0"/>
          <w:numId w:val="3"/>
        </w:numPr>
        <w:autoSpaceDE w:val="0"/>
        <w:autoSpaceDN w:val="0"/>
        <w:adjustRightInd w:val="0"/>
        <w:ind w:left="1080"/>
        <w:contextualSpacing w:val="0"/>
        <w:rPr>
          <w:rFonts w:eastAsia="TimesLTStd-Italic" w:cs="Arial"/>
          <w:i/>
          <w:iCs/>
        </w:rPr>
      </w:pPr>
      <w:r w:rsidRPr="007D6978">
        <w:rPr>
          <w:rFonts w:eastAsia="TimesLTStd-Italic" w:cs="Arial"/>
          <w:i/>
          <w:iCs/>
        </w:rPr>
        <w:t>Applications regulated by the Office of the State Fire</w:t>
      </w:r>
      <w:r>
        <w:rPr>
          <w:rFonts w:eastAsia="TimesLTStd-Italic" w:cs="Arial"/>
          <w:i/>
          <w:iCs/>
        </w:rPr>
        <w:t xml:space="preserve"> </w:t>
      </w:r>
      <w:r w:rsidRPr="007D6978">
        <w:rPr>
          <w:rFonts w:eastAsia="TimesLTStd-Italic" w:cs="Arial"/>
          <w:i/>
          <w:iCs/>
        </w:rPr>
        <w:t>Marshal include, but are not limited to, the following in</w:t>
      </w:r>
      <w:r>
        <w:rPr>
          <w:rFonts w:eastAsia="TimesLTStd-Italic" w:cs="Arial"/>
          <w:i/>
          <w:iCs/>
        </w:rPr>
        <w:t xml:space="preserve"> </w:t>
      </w:r>
      <w:r w:rsidRPr="007D6978">
        <w:rPr>
          <w:rFonts w:eastAsia="TimesLTStd-Italic" w:cs="Arial"/>
          <w:i/>
          <w:iCs/>
        </w:rPr>
        <w:t>accordance with Section 89.111:</w:t>
      </w:r>
    </w:p>
    <w:p w14:paraId="18D6D6AB" w14:textId="77777777" w:rsidR="00C117AB" w:rsidRDefault="00C117AB" w:rsidP="00C117AB">
      <w:pPr>
        <w:widowControl/>
        <w:autoSpaceDE w:val="0"/>
        <w:autoSpaceDN w:val="0"/>
        <w:adjustRightInd w:val="0"/>
        <w:rPr>
          <w:rFonts w:eastAsia="TimesLTStd-Italic" w:cs="Arial"/>
          <w:i/>
          <w:iCs/>
        </w:rPr>
      </w:pPr>
    </w:p>
    <w:p w14:paraId="53222EF2" w14:textId="77777777" w:rsidR="007D6978" w:rsidRDefault="007D6978" w:rsidP="004510AB">
      <w:pPr>
        <w:pStyle w:val="ListParagraph"/>
        <w:widowControl/>
        <w:numPr>
          <w:ilvl w:val="0"/>
          <w:numId w:val="5"/>
        </w:numPr>
        <w:autoSpaceDE w:val="0"/>
        <w:autoSpaceDN w:val="0"/>
        <w:adjustRightInd w:val="0"/>
        <w:ind w:left="1980"/>
        <w:rPr>
          <w:rFonts w:eastAsia="TimesLTStd-Italic" w:cs="Arial"/>
          <w:i/>
          <w:iCs/>
        </w:rPr>
      </w:pPr>
      <w:r w:rsidRPr="007D6978">
        <w:rPr>
          <w:rFonts w:eastAsia="TimesLTStd-Italic" w:cs="Arial"/>
          <w:i/>
          <w:iCs/>
        </w:rPr>
        <w:t>Buildings or structures used or intended for us</w:t>
      </w:r>
      <w:r>
        <w:rPr>
          <w:rFonts w:eastAsia="TimesLTStd-Italic" w:cs="Arial"/>
          <w:i/>
          <w:iCs/>
        </w:rPr>
        <w:t xml:space="preserve">e </w:t>
      </w:r>
      <w:r w:rsidRPr="007D6978">
        <w:rPr>
          <w:rFonts w:eastAsia="TimesLTStd-Italic" w:cs="Arial"/>
          <w:i/>
          <w:iCs/>
        </w:rPr>
        <w:t>as an:</w:t>
      </w:r>
    </w:p>
    <w:p w14:paraId="6F28D50A" w14:textId="77777777" w:rsidR="00051840" w:rsidRDefault="007D6978" w:rsidP="004510AB">
      <w:pPr>
        <w:pStyle w:val="ListParagraph"/>
        <w:widowControl/>
        <w:numPr>
          <w:ilvl w:val="1"/>
          <w:numId w:val="5"/>
        </w:numPr>
        <w:autoSpaceDE w:val="0"/>
        <w:autoSpaceDN w:val="0"/>
        <w:adjustRightInd w:val="0"/>
        <w:spacing w:before="240"/>
        <w:ind w:left="2430"/>
        <w:rPr>
          <w:rFonts w:eastAsia="TimesLTStd-Italic" w:cs="Arial"/>
          <w:i/>
          <w:iCs/>
        </w:rPr>
      </w:pPr>
      <w:r w:rsidRPr="00051840">
        <w:rPr>
          <w:rFonts w:eastAsia="TimesLTStd-Italic" w:cs="Arial"/>
          <w:i/>
          <w:iCs/>
        </w:rPr>
        <w:t>Asylum, jail, prison.</w:t>
      </w:r>
    </w:p>
    <w:p w14:paraId="7FD905DA" w14:textId="33627177" w:rsidR="00C5316F" w:rsidRDefault="007D6978" w:rsidP="00177F12">
      <w:pPr>
        <w:pStyle w:val="ListParagraph"/>
        <w:widowControl/>
        <w:numPr>
          <w:ilvl w:val="1"/>
          <w:numId w:val="5"/>
        </w:numPr>
        <w:autoSpaceDE w:val="0"/>
        <w:autoSpaceDN w:val="0"/>
        <w:adjustRightInd w:val="0"/>
        <w:spacing w:after="100" w:afterAutospacing="1"/>
        <w:ind w:left="2434"/>
        <w:rPr>
          <w:rFonts w:eastAsia="TimesLTStd-Italic" w:cs="Arial"/>
          <w:i/>
          <w:iCs/>
        </w:rPr>
      </w:pPr>
      <w:r w:rsidRPr="00051840">
        <w:rPr>
          <w:rFonts w:eastAsia="TimesLTStd-Italic" w:cs="Arial"/>
          <w:i/>
          <w:iCs/>
        </w:rPr>
        <w:t>Mental hospital, hospital, home for the elderly,</w:t>
      </w:r>
      <w:r w:rsidR="00051840">
        <w:rPr>
          <w:rFonts w:eastAsia="TimesLTStd-Italic" w:cs="Arial"/>
          <w:i/>
          <w:iCs/>
        </w:rPr>
        <w:t xml:space="preserve"> </w:t>
      </w:r>
      <w:r w:rsidRPr="00051840">
        <w:rPr>
          <w:rFonts w:eastAsia="TimesLTStd-Italic" w:cs="Arial"/>
          <w:i/>
          <w:iCs/>
        </w:rPr>
        <w:t>children</w:t>
      </w:r>
      <w:r w:rsidRPr="00051840">
        <w:rPr>
          <w:rFonts w:eastAsia="TimesLTStd-Italic" w:cs="Arial" w:hint="eastAsia"/>
          <w:i/>
          <w:iCs/>
        </w:rPr>
        <w:t>’</w:t>
      </w:r>
      <w:r w:rsidRPr="00051840">
        <w:rPr>
          <w:rFonts w:eastAsia="TimesLTStd-Italic" w:cs="Arial"/>
          <w:i/>
          <w:iCs/>
        </w:rPr>
        <w:t>s nursery,</w:t>
      </w:r>
      <w:r w:rsidR="00C5316F">
        <w:rPr>
          <w:rFonts w:eastAsia="TimesLTStd-Italic" w:cs="Arial"/>
          <w:i/>
          <w:iCs/>
        </w:rPr>
        <w:t xml:space="preserve"> </w:t>
      </w:r>
      <w:r w:rsidRPr="00051840">
        <w:rPr>
          <w:rFonts w:eastAsia="TimesLTStd-Italic" w:cs="Arial"/>
          <w:i/>
          <w:iCs/>
        </w:rPr>
        <w:t>children</w:t>
      </w:r>
      <w:r w:rsidRPr="00051840">
        <w:rPr>
          <w:rFonts w:eastAsia="TimesLTStd-Italic" w:cs="Arial" w:hint="eastAsia"/>
          <w:i/>
          <w:iCs/>
        </w:rPr>
        <w:t>’</w:t>
      </w:r>
      <w:r w:rsidRPr="00051840">
        <w:rPr>
          <w:rFonts w:eastAsia="TimesLTStd-Italic" w:cs="Arial"/>
          <w:i/>
          <w:iCs/>
        </w:rPr>
        <w:t>s home or institution,</w:t>
      </w:r>
      <w:r w:rsidR="00C5316F">
        <w:rPr>
          <w:rFonts w:eastAsia="TimesLTStd-Italic" w:cs="Arial"/>
          <w:i/>
          <w:iCs/>
        </w:rPr>
        <w:t xml:space="preserve"> </w:t>
      </w:r>
      <w:r w:rsidRPr="00C5316F">
        <w:rPr>
          <w:rFonts w:eastAsia="TimesLTStd-Italic" w:cs="Arial"/>
          <w:i/>
          <w:iCs/>
        </w:rPr>
        <w:t>school or any similar occupancy of any</w:t>
      </w:r>
      <w:r w:rsidR="00C5316F">
        <w:rPr>
          <w:rFonts w:eastAsia="TimesLTStd-Italic" w:cs="Arial"/>
          <w:i/>
          <w:iCs/>
        </w:rPr>
        <w:t xml:space="preserve"> </w:t>
      </w:r>
      <w:r w:rsidRPr="00C5316F">
        <w:rPr>
          <w:rFonts w:eastAsia="TimesLTStd-Italic" w:cs="Arial"/>
          <w:i/>
          <w:iCs/>
        </w:rPr>
        <w:t>capacity.</w:t>
      </w:r>
    </w:p>
    <w:p w14:paraId="76405193" w14:textId="77777777" w:rsidR="00C5316F" w:rsidRDefault="007D6978" w:rsidP="004510AB">
      <w:pPr>
        <w:pStyle w:val="ListParagraph"/>
        <w:widowControl/>
        <w:numPr>
          <w:ilvl w:val="1"/>
          <w:numId w:val="5"/>
        </w:numPr>
        <w:autoSpaceDE w:val="0"/>
        <w:autoSpaceDN w:val="0"/>
        <w:adjustRightInd w:val="0"/>
        <w:ind w:left="2430"/>
        <w:rPr>
          <w:rFonts w:eastAsia="TimesLTStd-Italic" w:cs="Arial"/>
          <w:i/>
          <w:iCs/>
        </w:rPr>
      </w:pPr>
      <w:r w:rsidRPr="00C5316F">
        <w:rPr>
          <w:rFonts w:eastAsia="TimesLTStd-Italic" w:cs="Arial"/>
          <w:i/>
          <w:iCs/>
        </w:rPr>
        <w:t xml:space="preserve">Theater, </w:t>
      </w:r>
      <w:proofErr w:type="gramStart"/>
      <w:r w:rsidRPr="00C5316F">
        <w:rPr>
          <w:rFonts w:eastAsia="TimesLTStd-Italic" w:cs="Arial"/>
          <w:i/>
          <w:iCs/>
        </w:rPr>
        <w:t>dancehall</w:t>
      </w:r>
      <w:proofErr w:type="gramEnd"/>
      <w:r w:rsidRPr="00C5316F">
        <w:rPr>
          <w:rFonts w:eastAsia="TimesLTStd-Italic" w:cs="Arial"/>
          <w:i/>
          <w:iCs/>
        </w:rPr>
        <w:t>, skating rink, auditorium,</w:t>
      </w:r>
      <w:r w:rsidR="00C5316F">
        <w:rPr>
          <w:rFonts w:eastAsia="TimesLTStd-Italic" w:cs="Arial"/>
          <w:i/>
          <w:iCs/>
        </w:rPr>
        <w:t xml:space="preserve"> </w:t>
      </w:r>
      <w:r w:rsidRPr="00C5316F">
        <w:rPr>
          <w:rFonts w:eastAsia="TimesLTStd-Italic" w:cs="Arial"/>
          <w:i/>
          <w:iCs/>
        </w:rPr>
        <w:t>assembly hall, meeting hall, nightclub,</w:t>
      </w:r>
      <w:r w:rsidR="00C5316F">
        <w:rPr>
          <w:rFonts w:eastAsia="TimesLTStd-Italic" w:cs="Arial"/>
          <w:i/>
          <w:iCs/>
        </w:rPr>
        <w:t xml:space="preserve"> </w:t>
      </w:r>
      <w:r w:rsidRPr="00C5316F">
        <w:rPr>
          <w:rFonts w:eastAsia="TimesLTStd-Italic" w:cs="Arial"/>
          <w:i/>
          <w:iCs/>
        </w:rPr>
        <w:t>fair building, or similar place of assemblage</w:t>
      </w:r>
      <w:r w:rsidR="00C5316F">
        <w:rPr>
          <w:rFonts w:eastAsia="TimesLTStd-Italic" w:cs="Arial"/>
          <w:i/>
          <w:iCs/>
        </w:rPr>
        <w:t xml:space="preserve"> </w:t>
      </w:r>
      <w:r w:rsidRPr="00C5316F">
        <w:rPr>
          <w:rFonts w:eastAsia="TimesLTStd-Italic" w:cs="Arial"/>
          <w:i/>
          <w:iCs/>
        </w:rPr>
        <w:t xml:space="preserve">where 50 or more </w:t>
      </w:r>
      <w:proofErr w:type="gramStart"/>
      <w:r w:rsidRPr="00C5316F">
        <w:rPr>
          <w:rFonts w:eastAsia="TimesLTStd-Italic" w:cs="Arial"/>
          <w:i/>
          <w:iCs/>
        </w:rPr>
        <w:t>persons</w:t>
      </w:r>
      <w:proofErr w:type="gramEnd"/>
      <w:r w:rsidRPr="00C5316F">
        <w:rPr>
          <w:rFonts w:eastAsia="TimesLTStd-Italic" w:cs="Arial"/>
          <w:i/>
          <w:iCs/>
        </w:rPr>
        <w:t xml:space="preserve"> may </w:t>
      </w:r>
      <w:proofErr w:type="gramStart"/>
      <w:r w:rsidRPr="00C5316F">
        <w:rPr>
          <w:rFonts w:eastAsia="TimesLTStd-Italic" w:cs="Arial"/>
          <w:i/>
          <w:iCs/>
        </w:rPr>
        <w:t>gather</w:t>
      </w:r>
      <w:r w:rsidR="00C5316F">
        <w:rPr>
          <w:rFonts w:eastAsia="TimesLTStd-Italic" w:cs="Arial"/>
          <w:i/>
          <w:iCs/>
        </w:rPr>
        <w:t xml:space="preserve"> </w:t>
      </w:r>
      <w:r w:rsidRPr="00C5316F">
        <w:rPr>
          <w:rFonts w:eastAsia="TimesLTStd-Italic" w:cs="Arial"/>
          <w:i/>
          <w:iCs/>
        </w:rPr>
        <w:t>together</w:t>
      </w:r>
      <w:proofErr w:type="gramEnd"/>
      <w:r w:rsidRPr="00C5316F">
        <w:rPr>
          <w:rFonts w:eastAsia="TimesLTStd-Italic" w:cs="Arial"/>
          <w:i/>
          <w:iCs/>
        </w:rPr>
        <w:t xml:space="preserve"> in a building, room or structure for</w:t>
      </w:r>
      <w:r w:rsidR="00C5316F">
        <w:rPr>
          <w:rFonts w:eastAsia="TimesLTStd-Italic" w:cs="Arial"/>
          <w:i/>
          <w:iCs/>
        </w:rPr>
        <w:t xml:space="preserve"> </w:t>
      </w:r>
      <w:r w:rsidRPr="00C5316F">
        <w:rPr>
          <w:rFonts w:eastAsia="TimesLTStd-Italic" w:cs="Arial"/>
          <w:i/>
          <w:iCs/>
        </w:rPr>
        <w:t>the purpose of amusement, entertainment,</w:t>
      </w:r>
      <w:r w:rsidR="00C5316F">
        <w:rPr>
          <w:rFonts w:eastAsia="TimesLTStd-Italic" w:cs="Arial"/>
          <w:i/>
          <w:iCs/>
        </w:rPr>
        <w:t xml:space="preserve"> </w:t>
      </w:r>
      <w:r w:rsidRPr="00C5316F">
        <w:rPr>
          <w:rFonts w:eastAsia="TimesLTStd-Italic" w:cs="Arial"/>
          <w:i/>
          <w:iCs/>
        </w:rPr>
        <w:t>instruction, deliberation, worship, drinking</w:t>
      </w:r>
      <w:r w:rsidR="00C5316F">
        <w:rPr>
          <w:rFonts w:eastAsia="TimesLTStd-Italic" w:cs="Arial"/>
          <w:i/>
          <w:iCs/>
        </w:rPr>
        <w:t xml:space="preserve"> </w:t>
      </w:r>
      <w:r w:rsidRPr="00C5316F">
        <w:rPr>
          <w:rFonts w:eastAsia="TimesLTStd-Italic" w:cs="Arial"/>
          <w:i/>
          <w:iCs/>
        </w:rPr>
        <w:t>or dining, awaiting transportation, or</w:t>
      </w:r>
      <w:r w:rsidR="00C5316F">
        <w:rPr>
          <w:rFonts w:eastAsia="TimesLTStd-Italic" w:cs="Arial"/>
          <w:i/>
          <w:iCs/>
        </w:rPr>
        <w:t xml:space="preserve"> </w:t>
      </w:r>
      <w:r w:rsidRPr="00C5316F">
        <w:rPr>
          <w:rFonts w:eastAsia="TimesLTStd-Italic" w:cs="Arial"/>
          <w:i/>
          <w:iCs/>
        </w:rPr>
        <w:t>education.</w:t>
      </w:r>
    </w:p>
    <w:p w14:paraId="23DFF58D" w14:textId="77777777" w:rsidR="00C5316F" w:rsidRDefault="007D6978" w:rsidP="004510AB">
      <w:pPr>
        <w:pStyle w:val="ListParagraph"/>
        <w:widowControl/>
        <w:numPr>
          <w:ilvl w:val="1"/>
          <w:numId w:val="5"/>
        </w:numPr>
        <w:autoSpaceDE w:val="0"/>
        <w:autoSpaceDN w:val="0"/>
        <w:adjustRightInd w:val="0"/>
        <w:ind w:left="2430"/>
        <w:rPr>
          <w:rFonts w:eastAsia="TimesLTStd-Italic" w:cs="Arial"/>
          <w:i/>
          <w:iCs/>
        </w:rPr>
      </w:pPr>
      <w:r w:rsidRPr="00C5316F">
        <w:rPr>
          <w:rFonts w:eastAsia="TimesLTStd-Italic" w:cs="Arial"/>
          <w:i/>
          <w:iCs/>
        </w:rPr>
        <w:t>Small family day care homes, large family</w:t>
      </w:r>
      <w:r w:rsidR="00C5316F">
        <w:rPr>
          <w:rFonts w:eastAsia="TimesLTStd-Italic" w:cs="Arial"/>
          <w:i/>
          <w:iCs/>
        </w:rPr>
        <w:t xml:space="preserve"> </w:t>
      </w:r>
      <w:r w:rsidRPr="00C5316F">
        <w:rPr>
          <w:rFonts w:eastAsia="TimesLTStd-Italic" w:cs="Arial"/>
          <w:i/>
          <w:iCs/>
        </w:rPr>
        <w:t>day care homes, residential facilities and</w:t>
      </w:r>
      <w:r w:rsidR="00C5316F">
        <w:rPr>
          <w:rFonts w:eastAsia="TimesLTStd-Italic" w:cs="Arial"/>
          <w:i/>
          <w:iCs/>
        </w:rPr>
        <w:t xml:space="preserve"> </w:t>
      </w:r>
      <w:r w:rsidRPr="00C5316F">
        <w:rPr>
          <w:rFonts w:eastAsia="TimesLTStd-Italic" w:cs="Arial"/>
          <w:i/>
          <w:iCs/>
        </w:rPr>
        <w:t>residential facilities for the elderly and residential</w:t>
      </w:r>
      <w:r w:rsidR="00C5316F">
        <w:rPr>
          <w:rFonts w:eastAsia="TimesLTStd-Italic" w:cs="Arial"/>
          <w:i/>
          <w:iCs/>
        </w:rPr>
        <w:t xml:space="preserve"> </w:t>
      </w:r>
      <w:r w:rsidRPr="00C5316F">
        <w:rPr>
          <w:rFonts w:eastAsia="TimesLTStd-Italic" w:cs="Arial"/>
          <w:i/>
          <w:iCs/>
        </w:rPr>
        <w:t>care facilities.</w:t>
      </w:r>
    </w:p>
    <w:p w14:paraId="6918A2D7" w14:textId="4F819146" w:rsidR="007D6978" w:rsidRPr="00C5316F" w:rsidRDefault="007D6978" w:rsidP="004510AB">
      <w:pPr>
        <w:pStyle w:val="ListParagraph"/>
        <w:widowControl/>
        <w:numPr>
          <w:ilvl w:val="1"/>
          <w:numId w:val="5"/>
        </w:numPr>
        <w:autoSpaceDE w:val="0"/>
        <w:autoSpaceDN w:val="0"/>
        <w:adjustRightInd w:val="0"/>
        <w:ind w:left="2430"/>
        <w:rPr>
          <w:rFonts w:eastAsia="TimesLTStd-Italic" w:cs="Arial"/>
          <w:i/>
          <w:iCs/>
        </w:rPr>
      </w:pPr>
      <w:r w:rsidRPr="00C5316F">
        <w:rPr>
          <w:rFonts w:eastAsia="TimesLTStd-Italic" w:cs="Arial"/>
          <w:i/>
          <w:iCs/>
        </w:rPr>
        <w:t>State institutions or other state-owned or</w:t>
      </w:r>
      <w:r w:rsidR="00C5316F">
        <w:rPr>
          <w:rFonts w:eastAsia="TimesLTStd-Italic" w:cs="Arial"/>
          <w:i/>
          <w:iCs/>
        </w:rPr>
        <w:t xml:space="preserve"> </w:t>
      </w:r>
      <w:r w:rsidRPr="00C5316F">
        <w:rPr>
          <w:rFonts w:eastAsia="TimesLTStd-Italic" w:cs="Arial"/>
          <w:i/>
          <w:iCs/>
        </w:rPr>
        <w:t>state-occupied buildings.</w:t>
      </w:r>
    </w:p>
    <w:p w14:paraId="712C05DE" w14:textId="77777777" w:rsidR="007D6978" w:rsidRPr="007D6978" w:rsidRDefault="007D6978" w:rsidP="00C5316F">
      <w:pPr>
        <w:widowControl/>
        <w:autoSpaceDE w:val="0"/>
        <w:autoSpaceDN w:val="0"/>
        <w:adjustRightInd w:val="0"/>
        <w:ind w:left="2070"/>
        <w:rPr>
          <w:rFonts w:eastAsia="TimesLTStd-Italic" w:cs="Arial"/>
          <w:i/>
          <w:iCs/>
        </w:rPr>
      </w:pPr>
      <w:r w:rsidRPr="007D6978">
        <w:rPr>
          <w:rFonts w:eastAsia="TimesLTStd-Italic" w:cs="Arial"/>
          <w:i/>
          <w:iCs/>
        </w:rPr>
        <w:t>1.6. High rise structures.</w:t>
      </w:r>
    </w:p>
    <w:p w14:paraId="40EA07D7" w14:textId="77777777" w:rsidR="007D6978" w:rsidRPr="007D6978" w:rsidRDefault="007D6978" w:rsidP="00C5316F">
      <w:pPr>
        <w:widowControl/>
        <w:autoSpaceDE w:val="0"/>
        <w:autoSpaceDN w:val="0"/>
        <w:adjustRightInd w:val="0"/>
        <w:ind w:left="2070"/>
        <w:rPr>
          <w:rFonts w:eastAsia="TimesLTStd-Italic" w:cs="Arial"/>
          <w:i/>
          <w:iCs/>
        </w:rPr>
      </w:pPr>
      <w:r w:rsidRPr="007D6978">
        <w:rPr>
          <w:rFonts w:eastAsia="TimesLTStd-Italic" w:cs="Arial"/>
          <w:i/>
          <w:iCs/>
        </w:rPr>
        <w:t>1.7. Motion picture production studios.</w:t>
      </w:r>
    </w:p>
    <w:p w14:paraId="6D3B960C" w14:textId="77777777" w:rsidR="007D6978" w:rsidRPr="007D6978" w:rsidRDefault="007D6978" w:rsidP="00C5316F">
      <w:pPr>
        <w:widowControl/>
        <w:autoSpaceDE w:val="0"/>
        <w:autoSpaceDN w:val="0"/>
        <w:adjustRightInd w:val="0"/>
        <w:ind w:left="2070"/>
        <w:rPr>
          <w:rFonts w:eastAsia="TimesLTStd-Italic" w:cs="Arial"/>
          <w:i/>
          <w:iCs/>
        </w:rPr>
      </w:pPr>
      <w:r w:rsidRPr="007D6978">
        <w:rPr>
          <w:rFonts w:eastAsia="TimesLTStd-Italic" w:cs="Arial"/>
          <w:i/>
          <w:iCs/>
        </w:rPr>
        <w:t>1.8. Organized camps.</w:t>
      </w:r>
    </w:p>
    <w:p w14:paraId="21F84D7C" w14:textId="77777777" w:rsidR="007D6978" w:rsidRPr="007D6978" w:rsidRDefault="007D6978" w:rsidP="00C5316F">
      <w:pPr>
        <w:widowControl/>
        <w:autoSpaceDE w:val="0"/>
        <w:autoSpaceDN w:val="0"/>
        <w:adjustRightInd w:val="0"/>
        <w:ind w:left="2070"/>
        <w:rPr>
          <w:rFonts w:eastAsia="TimesLTStd-Italic" w:cs="Arial"/>
          <w:i/>
          <w:iCs/>
        </w:rPr>
      </w:pPr>
      <w:r w:rsidRPr="007D6978">
        <w:rPr>
          <w:rFonts w:eastAsia="TimesLTStd-Italic" w:cs="Arial"/>
          <w:i/>
          <w:iCs/>
        </w:rPr>
        <w:lastRenderedPageBreak/>
        <w:t>1.9. Residential structures.</w:t>
      </w:r>
    </w:p>
    <w:p w14:paraId="0F03496B" w14:textId="729440E1" w:rsidR="007D6978" w:rsidRPr="007D6978" w:rsidRDefault="00C5316F" w:rsidP="00C5316F">
      <w:pPr>
        <w:widowControl/>
        <w:autoSpaceDE w:val="0"/>
        <w:autoSpaceDN w:val="0"/>
        <w:adjustRightInd w:val="0"/>
        <w:ind w:left="1710"/>
        <w:rPr>
          <w:rFonts w:eastAsia="TimesLTStd-Italic" w:cs="Arial"/>
          <w:i/>
          <w:iCs/>
        </w:rPr>
      </w:pPr>
      <w:r>
        <w:rPr>
          <w:rFonts w:eastAsia="TimesLTStd-Italic" w:cs="Arial"/>
          <w:i/>
          <w:iCs/>
        </w:rPr>
        <w:t xml:space="preserve">2. </w:t>
      </w:r>
      <w:r w:rsidR="007D6978" w:rsidRPr="007D6978">
        <w:rPr>
          <w:rFonts w:eastAsia="TimesLTStd-Italic" w:cs="Arial"/>
          <w:i/>
          <w:iCs/>
        </w:rPr>
        <w:t>Tents, awnings or other fabric enclosures used in</w:t>
      </w:r>
      <w:r>
        <w:rPr>
          <w:rFonts w:eastAsia="TimesLTStd-Italic" w:cs="Arial"/>
          <w:i/>
          <w:iCs/>
        </w:rPr>
        <w:t xml:space="preserve"> </w:t>
      </w:r>
      <w:r w:rsidR="007D6978" w:rsidRPr="007D6978">
        <w:rPr>
          <w:rFonts w:eastAsia="TimesLTStd-Italic" w:cs="Arial"/>
          <w:i/>
          <w:iCs/>
        </w:rPr>
        <w:t>connection with any occupancy.</w:t>
      </w:r>
    </w:p>
    <w:p w14:paraId="65228E0E" w14:textId="13A92DEC" w:rsidR="007D6978" w:rsidRPr="007D6978" w:rsidRDefault="007D6978" w:rsidP="00C5316F">
      <w:pPr>
        <w:widowControl/>
        <w:autoSpaceDE w:val="0"/>
        <w:autoSpaceDN w:val="0"/>
        <w:adjustRightInd w:val="0"/>
        <w:ind w:left="1710"/>
        <w:rPr>
          <w:rFonts w:eastAsia="TimesLTStd-Italic" w:cs="Arial"/>
          <w:i/>
          <w:iCs/>
        </w:rPr>
      </w:pPr>
      <w:r w:rsidRPr="007D6978">
        <w:rPr>
          <w:rFonts w:eastAsia="TimesLTStd-Italic" w:cs="Arial"/>
          <w:i/>
          <w:iCs/>
        </w:rPr>
        <w:t>3. Fire alarm devices, equipment and systems in connection</w:t>
      </w:r>
      <w:r w:rsidR="00C5316F">
        <w:rPr>
          <w:rFonts w:eastAsia="TimesLTStd-Italic" w:cs="Arial"/>
          <w:i/>
          <w:iCs/>
        </w:rPr>
        <w:t xml:space="preserve"> </w:t>
      </w:r>
      <w:r w:rsidRPr="007D6978">
        <w:rPr>
          <w:rFonts w:eastAsia="TimesLTStd-Italic" w:cs="Arial"/>
          <w:i/>
          <w:iCs/>
        </w:rPr>
        <w:t>with any occupancy.</w:t>
      </w:r>
    </w:p>
    <w:p w14:paraId="706C9C79" w14:textId="0823FF86" w:rsidR="00C117AB" w:rsidRDefault="007D6978" w:rsidP="00C5316F">
      <w:pPr>
        <w:widowControl/>
        <w:autoSpaceDE w:val="0"/>
        <w:autoSpaceDN w:val="0"/>
        <w:adjustRightInd w:val="0"/>
        <w:ind w:left="1710"/>
        <w:rPr>
          <w:rFonts w:eastAsia="TimesLTStd-Italic" w:cs="Arial"/>
          <w:i/>
          <w:iCs/>
        </w:rPr>
      </w:pPr>
      <w:r w:rsidRPr="007D6978">
        <w:rPr>
          <w:rFonts w:eastAsia="TimesLTStd-Italic" w:cs="Arial"/>
          <w:i/>
          <w:iCs/>
        </w:rPr>
        <w:t>4. Hazardous materials, flammable and combustible</w:t>
      </w:r>
      <w:r w:rsidR="00C5316F">
        <w:rPr>
          <w:rFonts w:eastAsia="TimesLTStd-Italic" w:cs="Arial"/>
          <w:i/>
          <w:iCs/>
        </w:rPr>
        <w:t xml:space="preserve"> </w:t>
      </w:r>
      <w:r w:rsidRPr="007D6978">
        <w:rPr>
          <w:rFonts w:eastAsia="TimesLTStd-Italic" w:cs="Arial"/>
          <w:i/>
          <w:iCs/>
        </w:rPr>
        <w:t>liquids.</w:t>
      </w:r>
    </w:p>
    <w:p w14:paraId="3159825C" w14:textId="7299BEA6" w:rsidR="00C5316F" w:rsidRPr="00C5316F" w:rsidRDefault="00C5316F" w:rsidP="00C5316F">
      <w:pPr>
        <w:widowControl/>
        <w:autoSpaceDE w:val="0"/>
        <w:autoSpaceDN w:val="0"/>
        <w:adjustRightInd w:val="0"/>
        <w:ind w:left="1710"/>
        <w:rPr>
          <w:rFonts w:eastAsia="TimesLTStd-Italic" w:cs="Arial"/>
          <w:i/>
          <w:iCs/>
        </w:rPr>
      </w:pPr>
      <w:r w:rsidRPr="00C5316F">
        <w:rPr>
          <w:rFonts w:eastAsia="TimesLTStd-Italic" w:cs="Arial"/>
          <w:i/>
          <w:iCs/>
        </w:rPr>
        <w:t>5. Public school automatic fire detection, alarm, and</w:t>
      </w:r>
      <w:r>
        <w:rPr>
          <w:rFonts w:eastAsia="TimesLTStd-Italic" w:cs="Arial"/>
          <w:i/>
          <w:iCs/>
        </w:rPr>
        <w:t xml:space="preserve"> </w:t>
      </w:r>
      <w:r w:rsidRPr="00C5316F">
        <w:rPr>
          <w:rFonts w:eastAsia="TimesLTStd-Italic" w:cs="Arial"/>
          <w:i/>
          <w:iCs/>
        </w:rPr>
        <w:t>sprinkler systems.</w:t>
      </w:r>
    </w:p>
    <w:p w14:paraId="6C345466" w14:textId="51EADB16" w:rsidR="00C117AB" w:rsidRPr="00C117AB" w:rsidRDefault="00C5316F" w:rsidP="00C5316F">
      <w:pPr>
        <w:widowControl/>
        <w:autoSpaceDE w:val="0"/>
        <w:autoSpaceDN w:val="0"/>
        <w:adjustRightInd w:val="0"/>
        <w:ind w:left="1710"/>
        <w:rPr>
          <w:rFonts w:eastAsia="TimesLTStd-Italic" w:cs="Arial"/>
          <w:i/>
          <w:iCs/>
        </w:rPr>
      </w:pPr>
      <w:r w:rsidRPr="00C5316F">
        <w:rPr>
          <w:rFonts w:eastAsia="TimesLTStd-Italic" w:cs="Arial"/>
          <w:i/>
          <w:iCs/>
        </w:rPr>
        <w:t>6. Wildland-Urban Interface (WUI) fire areas.</w:t>
      </w:r>
    </w:p>
    <w:p w14:paraId="53E1FDA6" w14:textId="77777777" w:rsidR="00C5316F" w:rsidRDefault="001A6F89" w:rsidP="004510AB">
      <w:pPr>
        <w:pStyle w:val="ListParagraph"/>
        <w:widowControl/>
        <w:numPr>
          <w:ilvl w:val="0"/>
          <w:numId w:val="4"/>
        </w:numPr>
        <w:ind w:left="1080"/>
        <w:contextualSpacing w:val="0"/>
        <w:rPr>
          <w:rFonts w:eastAsia="TimesLTStd-Italic" w:cs="Arial"/>
          <w:i/>
          <w:iCs/>
        </w:rPr>
      </w:pPr>
      <w:r w:rsidRPr="00C5316F">
        <w:rPr>
          <w:rFonts w:eastAsia="TimesLTStd-Italic" w:cs="Arial"/>
          <w:i/>
          <w:iCs/>
        </w:rPr>
        <w:t xml:space="preserve">Public libraries </w:t>
      </w:r>
      <w:proofErr w:type="gramStart"/>
      <w:r w:rsidRPr="00C5316F">
        <w:rPr>
          <w:rFonts w:eastAsia="TimesLTStd-Italic" w:cs="Arial"/>
          <w:i/>
          <w:iCs/>
        </w:rPr>
        <w:t>constructed</w:t>
      </w:r>
      <w:proofErr w:type="gramEnd"/>
      <w:r w:rsidRPr="00C5316F">
        <w:rPr>
          <w:rFonts w:eastAsia="TimesLTStd-Italic" w:cs="Arial"/>
          <w:i/>
          <w:iCs/>
        </w:rPr>
        <w:t xml:space="preserve"> and renovated using funds from the California Library Construction and Renovation Bond Act of 1988 and regulated by the State Librarian. See Section 89.112 for additional scope provisions.</w:t>
      </w:r>
    </w:p>
    <w:p w14:paraId="7AEDFDC9" w14:textId="77777777" w:rsidR="00C5316F" w:rsidRDefault="00C5316F" w:rsidP="004510AB">
      <w:pPr>
        <w:pStyle w:val="ListParagraph"/>
        <w:widowControl/>
        <w:numPr>
          <w:ilvl w:val="0"/>
          <w:numId w:val="4"/>
        </w:numPr>
        <w:ind w:left="1080"/>
        <w:contextualSpacing w:val="0"/>
        <w:rPr>
          <w:rFonts w:eastAsia="TimesLTStd-Italic" w:cs="Arial"/>
          <w:i/>
          <w:iCs/>
        </w:rPr>
      </w:pPr>
      <w:r w:rsidRPr="00C5316F">
        <w:rPr>
          <w:rFonts w:eastAsia="TimesLTStd-Italic" w:cs="Arial"/>
          <w:i/>
          <w:iCs/>
        </w:rPr>
        <w:t>Section 89.113 is reserved for the Department of Water</w:t>
      </w:r>
      <w:r>
        <w:rPr>
          <w:rFonts w:eastAsia="TimesLTStd-Italic" w:cs="Arial"/>
          <w:i/>
          <w:iCs/>
        </w:rPr>
        <w:t xml:space="preserve"> </w:t>
      </w:r>
      <w:r w:rsidRPr="00C5316F">
        <w:rPr>
          <w:rFonts w:eastAsia="TimesLTStd-Italic" w:cs="Arial"/>
          <w:i/>
          <w:iCs/>
        </w:rPr>
        <w:t>Resources.</w:t>
      </w:r>
    </w:p>
    <w:p w14:paraId="173DA85E" w14:textId="65E92006" w:rsidR="001A6F89" w:rsidRPr="00C5316F" w:rsidRDefault="001A6F89" w:rsidP="004510AB">
      <w:pPr>
        <w:pStyle w:val="ListParagraph"/>
        <w:widowControl/>
        <w:numPr>
          <w:ilvl w:val="0"/>
          <w:numId w:val="4"/>
        </w:numPr>
        <w:ind w:left="1080"/>
        <w:contextualSpacing w:val="0"/>
        <w:rPr>
          <w:rFonts w:eastAsia="TimesLTStd-Italic" w:cs="Arial"/>
          <w:i/>
          <w:iCs/>
        </w:rPr>
      </w:pPr>
      <w:r w:rsidRPr="00C5316F">
        <w:rPr>
          <w:i/>
          <w:iCs/>
        </w:rPr>
        <w:t>For applications listed in Section 89.109 regulated by the Division of the State Architect—Access Compliance, outdoor environments and uses shall be classified according to accessibility uses described in Chapter 11B.</w:t>
      </w:r>
    </w:p>
    <w:p w14:paraId="3370EB67" w14:textId="77777777" w:rsidR="001A6F89" w:rsidRPr="00C5316F" w:rsidRDefault="001A6F89" w:rsidP="001A6F89">
      <w:pPr>
        <w:spacing w:after="240"/>
        <w:ind w:left="1080" w:hanging="360"/>
        <w:rPr>
          <w:rFonts w:eastAsia="TimesLTStd-Italic"/>
        </w:rPr>
      </w:pPr>
      <w:r w:rsidRPr="00C5316F">
        <w:rPr>
          <w:rFonts w:cs="Arial"/>
          <w:i/>
          <w:iCs/>
        </w:rPr>
        <w:t>18. Marine Oil Terminals regulated by the California State Lands Commission. See Section 89.114 for additional scope provisions.</w:t>
      </w:r>
    </w:p>
    <w:p w14:paraId="4AA43C60" w14:textId="77777777" w:rsidR="0052705F" w:rsidRPr="0052705F" w:rsidRDefault="001A6F89" w:rsidP="00CF6F26">
      <w:pPr>
        <w:pStyle w:val="Heading5"/>
        <w:rPr>
          <w:vanish/>
          <w:specVanish/>
        </w:rPr>
      </w:pPr>
      <w:r w:rsidRPr="00AD341A">
        <w:t>89.101.3.3 Exempted from This Code.</w:t>
      </w:r>
    </w:p>
    <w:p w14:paraId="0E038C50" w14:textId="05DEAD1F" w:rsidR="001A6F89" w:rsidRDefault="001A6F89" w:rsidP="007A51E6">
      <w:pPr>
        <w:widowControl/>
        <w:autoSpaceDE w:val="0"/>
        <w:autoSpaceDN w:val="0"/>
        <w:adjustRightInd w:val="0"/>
        <w:rPr>
          <w:rFonts w:cs="Arial"/>
          <w:i/>
          <w:iCs/>
        </w:rPr>
      </w:pPr>
      <w:r w:rsidRPr="00AD341A">
        <w:rPr>
          <w:rFonts w:cs="Arial"/>
          <w:i/>
          <w:iCs/>
        </w:rPr>
        <w:t xml:space="preserve"> This code does not cover: </w:t>
      </w:r>
    </w:p>
    <w:p w14:paraId="0E6D926F" w14:textId="77777777" w:rsidR="007A51E6" w:rsidRDefault="007A51E6" w:rsidP="004510AB">
      <w:pPr>
        <w:pStyle w:val="ListParagraph"/>
        <w:widowControl/>
        <w:numPr>
          <w:ilvl w:val="0"/>
          <w:numId w:val="6"/>
        </w:numPr>
        <w:autoSpaceDE w:val="0"/>
        <w:autoSpaceDN w:val="0"/>
        <w:adjustRightInd w:val="0"/>
        <w:rPr>
          <w:rFonts w:cs="Arial"/>
          <w:bCs/>
          <w:i/>
          <w:iCs/>
        </w:rPr>
      </w:pPr>
      <w:r w:rsidRPr="007A51E6">
        <w:rPr>
          <w:rFonts w:cs="Arial"/>
          <w:bCs/>
          <w:i/>
          <w:iCs/>
        </w:rPr>
        <w:t xml:space="preserve">Installations in ships, watercraft other than floating dwelling units, railway rolling stock, aircraft, automotive vehicles, commercial coaches, </w:t>
      </w:r>
      <w:proofErr w:type="spellStart"/>
      <w:r w:rsidRPr="007A51E6">
        <w:rPr>
          <w:rFonts w:cs="Arial"/>
          <w:bCs/>
          <w:i/>
          <w:iCs/>
        </w:rPr>
        <w:t>mobilehomes</w:t>
      </w:r>
      <w:proofErr w:type="spellEnd"/>
      <w:r w:rsidRPr="007A51E6">
        <w:rPr>
          <w:rFonts w:cs="Arial"/>
          <w:bCs/>
          <w:i/>
          <w:iCs/>
        </w:rPr>
        <w:t>, and recreational vehicles.</w:t>
      </w:r>
    </w:p>
    <w:p w14:paraId="0B2B33C7" w14:textId="77777777" w:rsidR="007A51E6" w:rsidRDefault="007A51E6" w:rsidP="004510AB">
      <w:pPr>
        <w:pStyle w:val="ListParagraph"/>
        <w:widowControl/>
        <w:numPr>
          <w:ilvl w:val="0"/>
          <w:numId w:val="6"/>
        </w:numPr>
        <w:autoSpaceDE w:val="0"/>
        <w:autoSpaceDN w:val="0"/>
        <w:adjustRightInd w:val="0"/>
        <w:rPr>
          <w:rFonts w:cs="Arial"/>
          <w:bCs/>
          <w:i/>
          <w:iCs/>
        </w:rPr>
      </w:pPr>
      <w:r w:rsidRPr="007A51E6">
        <w:rPr>
          <w:rFonts w:cs="Arial"/>
          <w:bCs/>
          <w:i/>
          <w:iCs/>
        </w:rPr>
        <w:t>Installations underground in mines, mine shafts and</w:t>
      </w:r>
      <w:r>
        <w:rPr>
          <w:rFonts w:cs="Arial"/>
          <w:bCs/>
          <w:i/>
          <w:iCs/>
        </w:rPr>
        <w:t xml:space="preserve"> </w:t>
      </w:r>
      <w:r w:rsidRPr="007A51E6">
        <w:rPr>
          <w:rFonts w:cs="Arial"/>
          <w:bCs/>
          <w:i/>
          <w:iCs/>
        </w:rPr>
        <w:t>tunnels.</w:t>
      </w:r>
    </w:p>
    <w:p w14:paraId="3D2B502C" w14:textId="77777777" w:rsidR="007A51E6" w:rsidRDefault="007A51E6" w:rsidP="004510AB">
      <w:pPr>
        <w:pStyle w:val="ListParagraph"/>
        <w:widowControl/>
        <w:numPr>
          <w:ilvl w:val="0"/>
          <w:numId w:val="6"/>
        </w:numPr>
        <w:autoSpaceDE w:val="0"/>
        <w:autoSpaceDN w:val="0"/>
        <w:adjustRightInd w:val="0"/>
        <w:rPr>
          <w:rFonts w:cs="Arial"/>
          <w:bCs/>
          <w:i/>
          <w:iCs/>
        </w:rPr>
      </w:pPr>
      <w:r w:rsidRPr="007A51E6">
        <w:rPr>
          <w:rFonts w:cs="Arial"/>
          <w:bCs/>
          <w:i/>
          <w:iCs/>
        </w:rPr>
        <w:t>Installations of railways for generation, transformation,</w:t>
      </w:r>
      <w:r>
        <w:rPr>
          <w:rFonts w:cs="Arial"/>
          <w:bCs/>
          <w:i/>
          <w:iCs/>
        </w:rPr>
        <w:t xml:space="preserve"> </w:t>
      </w:r>
      <w:r w:rsidRPr="007A51E6">
        <w:rPr>
          <w:rFonts w:cs="Arial"/>
          <w:bCs/>
          <w:i/>
          <w:iCs/>
        </w:rPr>
        <w:t>transmission, or distribution of power used</w:t>
      </w:r>
      <w:r>
        <w:rPr>
          <w:rFonts w:cs="Arial"/>
          <w:bCs/>
          <w:i/>
          <w:iCs/>
        </w:rPr>
        <w:t xml:space="preserve"> </w:t>
      </w:r>
      <w:r w:rsidRPr="007A51E6">
        <w:rPr>
          <w:rFonts w:cs="Arial"/>
          <w:bCs/>
          <w:i/>
          <w:iCs/>
        </w:rPr>
        <w:t>exclusively for operation of rolling stock or installations</w:t>
      </w:r>
      <w:r>
        <w:rPr>
          <w:rFonts w:cs="Arial"/>
          <w:bCs/>
          <w:i/>
          <w:iCs/>
        </w:rPr>
        <w:t xml:space="preserve"> </w:t>
      </w:r>
      <w:r w:rsidRPr="007A51E6">
        <w:rPr>
          <w:rFonts w:cs="Arial"/>
          <w:bCs/>
          <w:i/>
          <w:iCs/>
        </w:rPr>
        <w:t>used exclusively for signaling and communication</w:t>
      </w:r>
      <w:r>
        <w:rPr>
          <w:rFonts w:cs="Arial"/>
          <w:bCs/>
          <w:i/>
          <w:iCs/>
        </w:rPr>
        <w:t xml:space="preserve"> </w:t>
      </w:r>
      <w:r w:rsidRPr="007A51E6">
        <w:rPr>
          <w:rFonts w:cs="Arial"/>
          <w:bCs/>
          <w:i/>
          <w:iCs/>
        </w:rPr>
        <w:t>purposes.</w:t>
      </w:r>
    </w:p>
    <w:p w14:paraId="2718C131" w14:textId="77777777" w:rsidR="007A51E6" w:rsidRDefault="007A51E6" w:rsidP="004510AB">
      <w:pPr>
        <w:pStyle w:val="ListParagraph"/>
        <w:widowControl/>
        <w:numPr>
          <w:ilvl w:val="0"/>
          <w:numId w:val="6"/>
        </w:numPr>
        <w:autoSpaceDE w:val="0"/>
        <w:autoSpaceDN w:val="0"/>
        <w:adjustRightInd w:val="0"/>
        <w:rPr>
          <w:rFonts w:cs="Arial"/>
          <w:bCs/>
          <w:i/>
          <w:iCs/>
        </w:rPr>
      </w:pPr>
      <w:r w:rsidRPr="007A51E6">
        <w:rPr>
          <w:rFonts w:cs="Arial"/>
          <w:bCs/>
          <w:i/>
          <w:iCs/>
        </w:rPr>
        <w:t>Installation of communication equipment unde</w:t>
      </w:r>
      <w:r>
        <w:rPr>
          <w:rFonts w:cs="Arial"/>
          <w:bCs/>
          <w:i/>
          <w:iCs/>
        </w:rPr>
        <w:t xml:space="preserve">r </w:t>
      </w:r>
      <w:r w:rsidRPr="007A51E6">
        <w:rPr>
          <w:rFonts w:cs="Arial"/>
          <w:bCs/>
          <w:i/>
          <w:iCs/>
        </w:rPr>
        <w:t>the exclusive control of communication utilities, located</w:t>
      </w:r>
      <w:r>
        <w:rPr>
          <w:rFonts w:cs="Arial"/>
          <w:bCs/>
          <w:i/>
          <w:iCs/>
        </w:rPr>
        <w:t xml:space="preserve"> </w:t>
      </w:r>
      <w:r w:rsidRPr="007A51E6">
        <w:rPr>
          <w:rFonts w:cs="Arial"/>
          <w:bCs/>
          <w:i/>
          <w:iCs/>
        </w:rPr>
        <w:t>outdoors or in building spaces used exclusively for such</w:t>
      </w:r>
      <w:r>
        <w:rPr>
          <w:rFonts w:cs="Arial"/>
          <w:bCs/>
          <w:i/>
          <w:iCs/>
        </w:rPr>
        <w:t xml:space="preserve"> </w:t>
      </w:r>
      <w:r w:rsidRPr="007A51E6">
        <w:rPr>
          <w:rFonts w:cs="Arial"/>
          <w:bCs/>
          <w:i/>
          <w:iCs/>
        </w:rPr>
        <w:t>installations.</w:t>
      </w:r>
    </w:p>
    <w:p w14:paraId="26160C8A" w14:textId="0EE02B96" w:rsidR="007A51E6" w:rsidRPr="007A51E6" w:rsidRDefault="007A51E6" w:rsidP="004510AB">
      <w:pPr>
        <w:pStyle w:val="ListParagraph"/>
        <w:widowControl/>
        <w:numPr>
          <w:ilvl w:val="0"/>
          <w:numId w:val="6"/>
        </w:numPr>
        <w:autoSpaceDE w:val="0"/>
        <w:autoSpaceDN w:val="0"/>
        <w:adjustRightInd w:val="0"/>
        <w:rPr>
          <w:rFonts w:cs="Arial"/>
          <w:bCs/>
          <w:i/>
          <w:iCs/>
        </w:rPr>
      </w:pPr>
      <w:r w:rsidRPr="007A51E6">
        <w:rPr>
          <w:rFonts w:cs="Arial"/>
          <w:bCs/>
          <w:i/>
          <w:iCs/>
        </w:rPr>
        <w:t>Installations under the exclusive control of electrical</w:t>
      </w:r>
      <w:r>
        <w:rPr>
          <w:rFonts w:cs="Arial"/>
          <w:bCs/>
          <w:i/>
          <w:iCs/>
        </w:rPr>
        <w:t xml:space="preserve"> </w:t>
      </w:r>
      <w:r w:rsidRPr="007A51E6">
        <w:rPr>
          <w:rFonts w:cs="Arial"/>
          <w:bCs/>
          <w:i/>
          <w:iCs/>
        </w:rPr>
        <w:t>utilities for the purpose of communication, or metering;</w:t>
      </w:r>
      <w:r>
        <w:rPr>
          <w:rFonts w:cs="Arial"/>
          <w:bCs/>
          <w:i/>
          <w:iCs/>
        </w:rPr>
        <w:t xml:space="preserve"> </w:t>
      </w:r>
      <w:r w:rsidRPr="007A51E6">
        <w:rPr>
          <w:rFonts w:cs="Arial"/>
          <w:bCs/>
          <w:i/>
          <w:iCs/>
        </w:rPr>
        <w:t>or for the generation, control, transformation, transmission,</w:t>
      </w:r>
      <w:r>
        <w:rPr>
          <w:rFonts w:cs="Arial"/>
          <w:bCs/>
          <w:i/>
          <w:iCs/>
        </w:rPr>
        <w:t xml:space="preserve"> </w:t>
      </w:r>
      <w:r w:rsidRPr="007A51E6">
        <w:rPr>
          <w:rFonts w:cs="Arial"/>
          <w:bCs/>
          <w:i/>
          <w:iCs/>
        </w:rPr>
        <w:t>and distribution of electrical energy located in</w:t>
      </w:r>
      <w:r>
        <w:rPr>
          <w:rFonts w:cs="Arial"/>
          <w:bCs/>
          <w:i/>
          <w:iCs/>
        </w:rPr>
        <w:t xml:space="preserve"> </w:t>
      </w:r>
      <w:r w:rsidRPr="007A51E6">
        <w:rPr>
          <w:rFonts w:cs="Arial"/>
          <w:bCs/>
          <w:i/>
          <w:iCs/>
        </w:rPr>
        <w:t>buildings used exclusively by utilities for such purposes</w:t>
      </w:r>
      <w:r>
        <w:rPr>
          <w:rFonts w:cs="Arial"/>
          <w:bCs/>
          <w:i/>
          <w:iCs/>
        </w:rPr>
        <w:t xml:space="preserve"> </w:t>
      </w:r>
      <w:r w:rsidRPr="007A51E6">
        <w:rPr>
          <w:rFonts w:cs="Arial"/>
          <w:bCs/>
          <w:i/>
          <w:iCs/>
        </w:rPr>
        <w:t>or located outdoors on property owned or leased by the</w:t>
      </w:r>
      <w:r>
        <w:rPr>
          <w:rFonts w:cs="Arial"/>
          <w:bCs/>
          <w:i/>
          <w:iCs/>
        </w:rPr>
        <w:t xml:space="preserve"> </w:t>
      </w:r>
      <w:r w:rsidRPr="007A51E6">
        <w:rPr>
          <w:rFonts w:cs="Arial"/>
          <w:bCs/>
          <w:i/>
          <w:iCs/>
        </w:rPr>
        <w:t>utility or on public highways, streets, roads, etc., or outdoors</w:t>
      </w:r>
      <w:r>
        <w:rPr>
          <w:rFonts w:cs="Arial"/>
          <w:bCs/>
          <w:i/>
          <w:iCs/>
        </w:rPr>
        <w:t xml:space="preserve"> </w:t>
      </w:r>
      <w:r w:rsidRPr="007A51E6">
        <w:rPr>
          <w:rFonts w:cs="Arial"/>
          <w:bCs/>
          <w:i/>
          <w:iCs/>
        </w:rPr>
        <w:t>by established rights on private property.</w:t>
      </w:r>
    </w:p>
    <w:p w14:paraId="07950E6C" w14:textId="77777777" w:rsidR="007A51E6" w:rsidRDefault="007A51E6" w:rsidP="007A51E6">
      <w:pPr>
        <w:widowControl/>
        <w:autoSpaceDE w:val="0"/>
        <w:autoSpaceDN w:val="0"/>
        <w:adjustRightInd w:val="0"/>
        <w:ind w:left="720"/>
        <w:rPr>
          <w:rFonts w:cs="Arial"/>
          <w:bCs/>
          <w:i/>
          <w:iCs/>
        </w:rPr>
      </w:pPr>
      <w:r w:rsidRPr="007A51E6">
        <w:rPr>
          <w:rFonts w:cs="Arial"/>
          <w:b/>
          <w:i/>
          <w:iCs/>
        </w:rPr>
        <w:t>Exception to 4 and 5:</w:t>
      </w:r>
      <w:r w:rsidRPr="007A51E6">
        <w:rPr>
          <w:rFonts w:cs="Arial"/>
          <w:bCs/>
          <w:i/>
          <w:iCs/>
        </w:rPr>
        <w:t xml:space="preserve"> In places of employment, the following</w:t>
      </w:r>
      <w:r>
        <w:rPr>
          <w:rFonts w:cs="Arial"/>
          <w:bCs/>
          <w:i/>
          <w:iCs/>
        </w:rPr>
        <w:t xml:space="preserve"> </w:t>
      </w:r>
      <w:r w:rsidRPr="007A51E6">
        <w:rPr>
          <w:rFonts w:cs="Arial"/>
          <w:bCs/>
          <w:i/>
          <w:iCs/>
        </w:rPr>
        <w:t>shall apply: installations of conductors, equipment</w:t>
      </w:r>
      <w:r>
        <w:rPr>
          <w:rFonts w:cs="Arial"/>
          <w:bCs/>
          <w:i/>
          <w:iCs/>
        </w:rPr>
        <w:t xml:space="preserve"> </w:t>
      </w:r>
      <w:r w:rsidRPr="007A51E6">
        <w:rPr>
          <w:rFonts w:cs="Arial"/>
          <w:bCs/>
          <w:i/>
          <w:iCs/>
        </w:rPr>
        <w:t>and associated enclosures subject to the jurisdiction</w:t>
      </w:r>
      <w:r>
        <w:rPr>
          <w:rFonts w:cs="Arial"/>
          <w:bCs/>
          <w:i/>
          <w:iCs/>
        </w:rPr>
        <w:t xml:space="preserve"> </w:t>
      </w:r>
      <w:r w:rsidRPr="007A51E6">
        <w:rPr>
          <w:rFonts w:cs="Arial"/>
          <w:bCs/>
          <w:i/>
          <w:iCs/>
        </w:rPr>
        <w:t>of the California Public Utilities Commission, that are</w:t>
      </w:r>
      <w:r>
        <w:rPr>
          <w:rFonts w:cs="Arial"/>
          <w:bCs/>
          <w:i/>
          <w:iCs/>
        </w:rPr>
        <w:t xml:space="preserve"> </w:t>
      </w:r>
      <w:r w:rsidRPr="007A51E6">
        <w:rPr>
          <w:rFonts w:cs="Arial"/>
          <w:bCs/>
          <w:i/>
          <w:iCs/>
        </w:rPr>
        <w:t>owned, operated and maintained by an electric, communications</w:t>
      </w:r>
      <w:r>
        <w:rPr>
          <w:rFonts w:cs="Arial"/>
          <w:bCs/>
          <w:i/>
          <w:iCs/>
        </w:rPr>
        <w:t xml:space="preserve"> </w:t>
      </w:r>
      <w:r w:rsidRPr="007A51E6">
        <w:rPr>
          <w:rFonts w:cs="Arial"/>
          <w:bCs/>
          <w:i/>
          <w:iCs/>
        </w:rPr>
        <w:t>or electric railway utility, but not including</w:t>
      </w:r>
      <w:r>
        <w:rPr>
          <w:rFonts w:cs="Arial"/>
          <w:bCs/>
          <w:i/>
          <w:iCs/>
        </w:rPr>
        <w:t xml:space="preserve"> </w:t>
      </w:r>
      <w:r w:rsidRPr="007A51E6">
        <w:rPr>
          <w:rFonts w:cs="Arial"/>
          <w:bCs/>
          <w:i/>
          <w:iCs/>
        </w:rPr>
        <w:t>conduit, vaults, and other like enclosures containing</w:t>
      </w:r>
      <w:r>
        <w:rPr>
          <w:rFonts w:cs="Arial"/>
          <w:bCs/>
          <w:i/>
          <w:iCs/>
        </w:rPr>
        <w:t xml:space="preserve"> </w:t>
      </w:r>
      <w:r w:rsidRPr="007A51E6">
        <w:rPr>
          <w:rFonts w:cs="Arial"/>
          <w:bCs/>
          <w:i/>
          <w:iCs/>
        </w:rPr>
        <w:t>conductors and equipment of such a utility when located</w:t>
      </w:r>
      <w:r>
        <w:rPr>
          <w:rFonts w:cs="Arial"/>
          <w:bCs/>
          <w:i/>
          <w:iCs/>
        </w:rPr>
        <w:t xml:space="preserve"> </w:t>
      </w:r>
      <w:r w:rsidRPr="007A51E6">
        <w:rPr>
          <w:rFonts w:cs="Arial"/>
          <w:bCs/>
          <w:i/>
          <w:iCs/>
        </w:rPr>
        <w:t>indoors or on premises not used exclusively for utility</w:t>
      </w:r>
      <w:r>
        <w:rPr>
          <w:rFonts w:cs="Arial"/>
          <w:bCs/>
          <w:i/>
          <w:iCs/>
        </w:rPr>
        <w:t xml:space="preserve"> </w:t>
      </w:r>
      <w:r w:rsidRPr="007A51E6">
        <w:rPr>
          <w:rFonts w:cs="Arial"/>
          <w:bCs/>
          <w:i/>
          <w:iCs/>
        </w:rPr>
        <w:t>purposes, but do not apply to the utility</w:t>
      </w:r>
      <w:r w:rsidRPr="007A51E6">
        <w:rPr>
          <w:rFonts w:cs="Arial" w:hint="eastAsia"/>
          <w:bCs/>
          <w:i/>
          <w:iCs/>
        </w:rPr>
        <w:t>’</w:t>
      </w:r>
      <w:r w:rsidRPr="007A51E6">
        <w:rPr>
          <w:rFonts w:cs="Arial"/>
          <w:bCs/>
          <w:i/>
          <w:iCs/>
        </w:rPr>
        <w:t>s conductors and</w:t>
      </w:r>
      <w:r>
        <w:rPr>
          <w:rFonts w:cs="Arial"/>
          <w:bCs/>
          <w:i/>
          <w:iCs/>
        </w:rPr>
        <w:t xml:space="preserve"> </w:t>
      </w:r>
      <w:r w:rsidRPr="007A51E6">
        <w:rPr>
          <w:rFonts w:cs="Arial"/>
          <w:bCs/>
          <w:i/>
          <w:iCs/>
        </w:rPr>
        <w:t>equipment therein.</w:t>
      </w:r>
    </w:p>
    <w:p w14:paraId="55C3B96B" w14:textId="5CC8348E" w:rsidR="007A51E6" w:rsidRDefault="007A51E6" w:rsidP="004510AB">
      <w:pPr>
        <w:pStyle w:val="ListParagraph"/>
        <w:widowControl/>
        <w:numPr>
          <w:ilvl w:val="0"/>
          <w:numId w:val="6"/>
        </w:numPr>
        <w:autoSpaceDE w:val="0"/>
        <w:autoSpaceDN w:val="0"/>
        <w:adjustRightInd w:val="0"/>
        <w:rPr>
          <w:rFonts w:cs="Arial"/>
          <w:bCs/>
          <w:i/>
          <w:iCs/>
        </w:rPr>
      </w:pPr>
      <w:r w:rsidRPr="007A51E6">
        <w:rPr>
          <w:rFonts w:cs="Arial"/>
          <w:bCs/>
          <w:i/>
          <w:iCs/>
        </w:rPr>
        <w:t>Installations on highways or bridges.</w:t>
      </w:r>
    </w:p>
    <w:p w14:paraId="6604F7DB" w14:textId="77777777" w:rsidR="0052705F" w:rsidRPr="0052705F" w:rsidRDefault="007A51E6" w:rsidP="00CF6F26">
      <w:pPr>
        <w:pStyle w:val="Heading4"/>
        <w:rPr>
          <w:vanish/>
          <w:specVanish/>
        </w:rPr>
      </w:pPr>
      <w:r w:rsidRPr="007A51E6">
        <w:lastRenderedPageBreak/>
        <w:t>89.101.4 Annexes.</w:t>
      </w:r>
    </w:p>
    <w:p w14:paraId="55652DE0" w14:textId="0C59A469" w:rsidR="007A51E6" w:rsidRDefault="007A51E6" w:rsidP="007A51E6">
      <w:pPr>
        <w:widowControl/>
        <w:autoSpaceDE w:val="0"/>
        <w:autoSpaceDN w:val="0"/>
        <w:adjustRightInd w:val="0"/>
        <w:rPr>
          <w:rFonts w:cs="Arial"/>
          <w:bCs/>
          <w:i/>
          <w:iCs/>
        </w:rPr>
      </w:pPr>
      <w:r w:rsidRPr="007A51E6">
        <w:rPr>
          <w:rFonts w:cs="Arial"/>
          <w:bCs/>
          <w:i/>
          <w:iCs/>
        </w:rPr>
        <w:t xml:space="preserve"> Provisions contained in the annexes of</w:t>
      </w:r>
      <w:r>
        <w:rPr>
          <w:rFonts w:cs="Arial"/>
          <w:bCs/>
          <w:i/>
          <w:iCs/>
        </w:rPr>
        <w:t xml:space="preserve"> </w:t>
      </w:r>
      <w:r w:rsidRPr="007A51E6">
        <w:rPr>
          <w:rFonts w:cs="Arial"/>
          <w:bCs/>
          <w:i/>
          <w:iCs/>
        </w:rPr>
        <w:t>this code shall not apply unless specifically adopted by a state</w:t>
      </w:r>
      <w:r>
        <w:rPr>
          <w:rFonts w:cs="Arial"/>
          <w:bCs/>
          <w:i/>
          <w:iCs/>
        </w:rPr>
        <w:t xml:space="preserve"> </w:t>
      </w:r>
      <w:r w:rsidRPr="007A51E6">
        <w:rPr>
          <w:rFonts w:cs="Arial"/>
          <w:bCs/>
          <w:i/>
          <w:iCs/>
        </w:rPr>
        <w:t>agency or adopted by a local enforcing agency in compliance</w:t>
      </w:r>
      <w:r>
        <w:rPr>
          <w:rFonts w:cs="Arial"/>
          <w:bCs/>
          <w:i/>
          <w:iCs/>
        </w:rPr>
        <w:t xml:space="preserve"> </w:t>
      </w:r>
      <w:r w:rsidRPr="007A51E6">
        <w:rPr>
          <w:rFonts w:cs="Arial"/>
          <w:bCs/>
          <w:i/>
          <w:iCs/>
        </w:rPr>
        <w:t>with Health and Safety Code Section 18901 et seq. for Building</w:t>
      </w:r>
      <w:r>
        <w:rPr>
          <w:rFonts w:cs="Arial"/>
          <w:bCs/>
          <w:i/>
          <w:iCs/>
        </w:rPr>
        <w:t xml:space="preserve"> </w:t>
      </w:r>
      <w:r w:rsidRPr="007A51E6">
        <w:rPr>
          <w:rFonts w:cs="Arial"/>
          <w:bCs/>
          <w:i/>
          <w:iCs/>
        </w:rPr>
        <w:t>Standards Law, Health and Safety Code Section 17950 for State</w:t>
      </w:r>
      <w:r>
        <w:rPr>
          <w:rFonts w:cs="Arial"/>
          <w:bCs/>
          <w:i/>
          <w:iCs/>
        </w:rPr>
        <w:t xml:space="preserve"> </w:t>
      </w:r>
      <w:r w:rsidRPr="007A51E6">
        <w:rPr>
          <w:rFonts w:cs="Arial"/>
          <w:bCs/>
          <w:i/>
          <w:iCs/>
        </w:rPr>
        <w:t>Housing Law and Health and Safety Code Section 13869.7 for</w:t>
      </w:r>
      <w:r>
        <w:rPr>
          <w:rFonts w:cs="Arial"/>
          <w:bCs/>
          <w:i/>
          <w:iCs/>
        </w:rPr>
        <w:t xml:space="preserve"> </w:t>
      </w:r>
      <w:r w:rsidRPr="007A51E6">
        <w:rPr>
          <w:rFonts w:cs="Arial"/>
          <w:bCs/>
          <w:i/>
          <w:iCs/>
        </w:rPr>
        <w:t>Fire Protection Districts. See Section 89.101.8 of this code.</w:t>
      </w:r>
    </w:p>
    <w:p w14:paraId="27C41435" w14:textId="77777777" w:rsidR="0052705F" w:rsidRPr="0052705F" w:rsidRDefault="005B6313" w:rsidP="00CF6F26">
      <w:pPr>
        <w:pStyle w:val="Heading4"/>
        <w:rPr>
          <w:vanish/>
          <w:specVanish/>
        </w:rPr>
      </w:pPr>
      <w:r w:rsidRPr="005B6313">
        <w:t>89.101.5 Referenced Codes.</w:t>
      </w:r>
    </w:p>
    <w:p w14:paraId="13354320" w14:textId="3FCFF3AD" w:rsidR="005B6313" w:rsidRPr="005B6313" w:rsidRDefault="005B6313" w:rsidP="005B6313">
      <w:pPr>
        <w:widowControl/>
        <w:autoSpaceDE w:val="0"/>
        <w:autoSpaceDN w:val="0"/>
        <w:adjustRightInd w:val="0"/>
        <w:rPr>
          <w:rFonts w:cs="Arial"/>
          <w:bCs/>
          <w:i/>
          <w:iCs/>
        </w:rPr>
      </w:pPr>
      <w:r w:rsidRPr="005B6313">
        <w:rPr>
          <w:rFonts w:cs="Arial"/>
          <w:b/>
          <w:bCs/>
          <w:i/>
          <w:iCs/>
        </w:rPr>
        <w:t xml:space="preserve"> </w:t>
      </w:r>
      <w:r w:rsidRPr="005B6313">
        <w:rPr>
          <w:rFonts w:cs="Arial"/>
          <w:bCs/>
          <w:i/>
          <w:iCs/>
        </w:rPr>
        <w:t>The codes, standards and publications</w:t>
      </w:r>
      <w:r>
        <w:rPr>
          <w:rFonts w:cs="Arial"/>
          <w:bCs/>
          <w:i/>
          <w:iCs/>
        </w:rPr>
        <w:t xml:space="preserve"> </w:t>
      </w:r>
      <w:r w:rsidRPr="005B6313">
        <w:rPr>
          <w:rFonts w:cs="Arial"/>
          <w:bCs/>
          <w:i/>
          <w:iCs/>
        </w:rPr>
        <w:t>adopted and set forth in this code, including other codes,</w:t>
      </w:r>
      <w:r>
        <w:rPr>
          <w:rFonts w:cs="Arial"/>
          <w:bCs/>
          <w:i/>
          <w:iCs/>
        </w:rPr>
        <w:t xml:space="preserve"> </w:t>
      </w:r>
      <w:r w:rsidRPr="005B6313">
        <w:rPr>
          <w:rFonts w:cs="Arial"/>
          <w:bCs/>
          <w:i/>
          <w:iCs/>
        </w:rPr>
        <w:t>standards and publications referred to therein are, by title and</w:t>
      </w:r>
      <w:r>
        <w:rPr>
          <w:rFonts w:cs="Arial"/>
          <w:bCs/>
          <w:i/>
          <w:iCs/>
        </w:rPr>
        <w:t xml:space="preserve"> </w:t>
      </w:r>
      <w:r w:rsidRPr="005B6313">
        <w:rPr>
          <w:rFonts w:cs="Arial"/>
          <w:bCs/>
          <w:i/>
          <w:iCs/>
        </w:rPr>
        <w:t>date of publication, hereby adopted as standard reference documents</w:t>
      </w:r>
      <w:r>
        <w:rPr>
          <w:rFonts w:cs="Arial"/>
          <w:bCs/>
          <w:i/>
          <w:iCs/>
        </w:rPr>
        <w:t xml:space="preserve"> </w:t>
      </w:r>
      <w:r w:rsidRPr="005B6313">
        <w:rPr>
          <w:rFonts w:cs="Arial"/>
          <w:bCs/>
          <w:i/>
          <w:iCs/>
        </w:rPr>
        <w:t>of this code. When this code does not specifically cover any</w:t>
      </w:r>
      <w:r>
        <w:rPr>
          <w:rFonts w:cs="Arial"/>
          <w:bCs/>
          <w:i/>
          <w:iCs/>
        </w:rPr>
        <w:t xml:space="preserve"> </w:t>
      </w:r>
      <w:r w:rsidRPr="005B6313">
        <w:rPr>
          <w:rFonts w:cs="Arial"/>
          <w:bCs/>
          <w:i/>
          <w:iCs/>
        </w:rPr>
        <w:t>subject related to building design and construction, recognized</w:t>
      </w:r>
      <w:r>
        <w:rPr>
          <w:rFonts w:cs="Arial"/>
          <w:bCs/>
          <w:i/>
          <w:iCs/>
        </w:rPr>
        <w:t xml:space="preserve"> </w:t>
      </w:r>
      <w:r w:rsidRPr="005B6313">
        <w:rPr>
          <w:rFonts w:cs="Arial"/>
          <w:bCs/>
          <w:i/>
          <w:iCs/>
        </w:rPr>
        <w:t>architectural or engineering practices shall be employed. The</w:t>
      </w:r>
      <w:r>
        <w:rPr>
          <w:rFonts w:cs="Arial"/>
          <w:bCs/>
          <w:i/>
          <w:iCs/>
        </w:rPr>
        <w:t xml:space="preserve"> </w:t>
      </w:r>
      <w:r w:rsidRPr="005B6313">
        <w:rPr>
          <w:rFonts w:cs="Arial"/>
          <w:bCs/>
          <w:i/>
          <w:iCs/>
        </w:rPr>
        <w:t>National Fire Codes, standards and the Fire Protection Handbook</w:t>
      </w:r>
      <w:r>
        <w:rPr>
          <w:rFonts w:cs="Arial"/>
          <w:bCs/>
          <w:i/>
          <w:iCs/>
        </w:rPr>
        <w:t xml:space="preserve"> </w:t>
      </w:r>
      <w:r w:rsidRPr="005B6313">
        <w:rPr>
          <w:rFonts w:cs="Arial"/>
          <w:bCs/>
          <w:i/>
          <w:iCs/>
        </w:rPr>
        <w:t>of the National Fire Protection Association are permitted</w:t>
      </w:r>
      <w:r>
        <w:rPr>
          <w:rFonts w:cs="Arial"/>
          <w:bCs/>
          <w:i/>
          <w:iCs/>
        </w:rPr>
        <w:t xml:space="preserve"> </w:t>
      </w:r>
      <w:r w:rsidRPr="005B6313">
        <w:rPr>
          <w:rFonts w:cs="Arial"/>
          <w:bCs/>
          <w:i/>
          <w:iCs/>
        </w:rPr>
        <w:t>to be used as authoritative guides in determining recognized fire</w:t>
      </w:r>
      <w:r>
        <w:rPr>
          <w:rFonts w:cs="Arial"/>
          <w:bCs/>
          <w:i/>
          <w:iCs/>
        </w:rPr>
        <w:t xml:space="preserve"> </w:t>
      </w:r>
      <w:r w:rsidRPr="005B6313">
        <w:rPr>
          <w:rFonts w:cs="Arial"/>
          <w:bCs/>
          <w:i/>
          <w:iCs/>
        </w:rPr>
        <w:t>prevention engineering practices.</w:t>
      </w:r>
    </w:p>
    <w:p w14:paraId="53301D3A" w14:textId="77777777" w:rsidR="0052705F" w:rsidRPr="0052705F" w:rsidRDefault="005B6313" w:rsidP="00CF6F26">
      <w:pPr>
        <w:pStyle w:val="Heading4"/>
        <w:rPr>
          <w:vanish/>
          <w:specVanish/>
        </w:rPr>
      </w:pPr>
      <w:r w:rsidRPr="005B6313">
        <w:t>89.101.6 Non-Building Standards, Orders and Regulations.</w:t>
      </w:r>
    </w:p>
    <w:p w14:paraId="3B83F5AF" w14:textId="45406A05" w:rsidR="005B6313" w:rsidRPr="005B6313" w:rsidRDefault="005B6313" w:rsidP="005B6313">
      <w:pPr>
        <w:widowControl/>
        <w:autoSpaceDE w:val="0"/>
        <w:autoSpaceDN w:val="0"/>
        <w:adjustRightInd w:val="0"/>
        <w:rPr>
          <w:rFonts w:cs="Arial"/>
          <w:bCs/>
          <w:i/>
          <w:iCs/>
        </w:rPr>
      </w:pPr>
      <w:r>
        <w:rPr>
          <w:rFonts w:cs="Arial"/>
          <w:b/>
          <w:bCs/>
          <w:i/>
          <w:iCs/>
        </w:rPr>
        <w:t xml:space="preserve"> </w:t>
      </w:r>
      <w:r w:rsidRPr="005B6313">
        <w:rPr>
          <w:rFonts w:cs="Arial"/>
          <w:bCs/>
          <w:i/>
          <w:iCs/>
        </w:rPr>
        <w:t>Requirements contained in the National Electrical Code, or in</w:t>
      </w:r>
      <w:r>
        <w:rPr>
          <w:rFonts w:cs="Arial"/>
          <w:bCs/>
          <w:i/>
          <w:iCs/>
        </w:rPr>
        <w:t xml:space="preserve"> </w:t>
      </w:r>
      <w:r w:rsidRPr="005B6313">
        <w:rPr>
          <w:rFonts w:cs="Arial"/>
          <w:bCs/>
          <w:i/>
          <w:iCs/>
        </w:rPr>
        <w:t>any other referenced standard, code or document, which are not</w:t>
      </w:r>
      <w:r>
        <w:rPr>
          <w:rFonts w:cs="Arial"/>
          <w:bCs/>
          <w:i/>
          <w:iCs/>
        </w:rPr>
        <w:t xml:space="preserve"> </w:t>
      </w:r>
      <w:r w:rsidRPr="005B6313">
        <w:rPr>
          <w:rFonts w:cs="Arial"/>
          <w:bCs/>
          <w:i/>
          <w:iCs/>
        </w:rPr>
        <w:t>building standards as defined in Health and Safety Code Section</w:t>
      </w:r>
      <w:r>
        <w:rPr>
          <w:rFonts w:cs="Arial"/>
          <w:bCs/>
          <w:i/>
          <w:iCs/>
        </w:rPr>
        <w:t xml:space="preserve"> </w:t>
      </w:r>
      <w:r w:rsidRPr="005B6313">
        <w:rPr>
          <w:rFonts w:cs="Arial"/>
          <w:bCs/>
          <w:i/>
          <w:iCs/>
        </w:rPr>
        <w:t>18909 shall not be construed as part of the provisions of</w:t>
      </w:r>
      <w:r>
        <w:rPr>
          <w:rFonts w:cs="Arial"/>
          <w:bCs/>
          <w:i/>
          <w:iCs/>
        </w:rPr>
        <w:t xml:space="preserve"> </w:t>
      </w:r>
      <w:r w:rsidRPr="005B6313">
        <w:rPr>
          <w:rFonts w:cs="Arial"/>
          <w:bCs/>
          <w:i/>
          <w:iCs/>
        </w:rPr>
        <w:t>this code. For nonbuilding standards, orders, and regulations,</w:t>
      </w:r>
      <w:r>
        <w:rPr>
          <w:rFonts w:cs="Arial"/>
          <w:bCs/>
          <w:i/>
          <w:iCs/>
        </w:rPr>
        <w:t xml:space="preserve"> </w:t>
      </w:r>
      <w:r w:rsidRPr="005B6313">
        <w:rPr>
          <w:rFonts w:cs="Arial"/>
          <w:bCs/>
          <w:i/>
          <w:iCs/>
        </w:rPr>
        <w:t>see other titles of the California Code of Regulations.</w:t>
      </w:r>
    </w:p>
    <w:p w14:paraId="50751E9A" w14:textId="77777777" w:rsidR="005B6313" w:rsidRPr="005B6313" w:rsidRDefault="005B6313" w:rsidP="00CF6F26">
      <w:pPr>
        <w:pStyle w:val="Heading4"/>
      </w:pPr>
      <w:r w:rsidRPr="005B6313">
        <w:t>89.101.7 Order of Precedence and Use.</w:t>
      </w:r>
    </w:p>
    <w:p w14:paraId="5E4E2F19" w14:textId="77777777" w:rsidR="0052705F" w:rsidRPr="0052705F" w:rsidRDefault="005B6313" w:rsidP="00CF6F26">
      <w:pPr>
        <w:pStyle w:val="Heading5"/>
        <w:rPr>
          <w:vanish/>
          <w:specVanish/>
        </w:rPr>
      </w:pPr>
      <w:r w:rsidRPr="005B6313">
        <w:t>89.101.7.1 Differences.</w:t>
      </w:r>
    </w:p>
    <w:p w14:paraId="22D3096C" w14:textId="4E77A051" w:rsidR="005B6313" w:rsidRPr="005B6313" w:rsidRDefault="005B6313" w:rsidP="005B6313">
      <w:pPr>
        <w:widowControl/>
        <w:autoSpaceDE w:val="0"/>
        <w:autoSpaceDN w:val="0"/>
        <w:adjustRightInd w:val="0"/>
        <w:rPr>
          <w:rFonts w:cs="Arial"/>
          <w:bCs/>
          <w:i/>
          <w:iCs/>
        </w:rPr>
      </w:pPr>
      <w:r w:rsidRPr="005B6313">
        <w:rPr>
          <w:rFonts w:cs="Arial"/>
          <w:b/>
          <w:bCs/>
          <w:i/>
          <w:iCs/>
        </w:rPr>
        <w:t xml:space="preserve"> </w:t>
      </w:r>
      <w:r w:rsidRPr="005B6313">
        <w:rPr>
          <w:rFonts w:cs="Arial"/>
          <w:bCs/>
          <w:i/>
          <w:iCs/>
        </w:rPr>
        <w:t>In the event of any differences</w:t>
      </w:r>
      <w:r>
        <w:rPr>
          <w:rFonts w:cs="Arial"/>
          <w:bCs/>
          <w:i/>
          <w:iCs/>
        </w:rPr>
        <w:t xml:space="preserve"> </w:t>
      </w:r>
      <w:r w:rsidRPr="005B6313">
        <w:rPr>
          <w:rFonts w:cs="Arial"/>
          <w:bCs/>
          <w:i/>
          <w:iCs/>
        </w:rPr>
        <w:t>between these building</w:t>
      </w:r>
      <w:r>
        <w:rPr>
          <w:rFonts w:cs="Arial"/>
          <w:bCs/>
          <w:i/>
          <w:iCs/>
        </w:rPr>
        <w:t xml:space="preserve"> </w:t>
      </w:r>
      <w:r w:rsidRPr="005B6313">
        <w:rPr>
          <w:rFonts w:cs="Arial"/>
          <w:bCs/>
          <w:i/>
          <w:iCs/>
        </w:rPr>
        <w:t>standards and the standard reference</w:t>
      </w:r>
      <w:r>
        <w:rPr>
          <w:rFonts w:cs="Arial"/>
          <w:bCs/>
          <w:i/>
          <w:iCs/>
        </w:rPr>
        <w:t xml:space="preserve"> </w:t>
      </w:r>
      <w:r w:rsidRPr="005B6313">
        <w:rPr>
          <w:rFonts w:cs="Arial"/>
          <w:bCs/>
          <w:i/>
          <w:iCs/>
        </w:rPr>
        <w:t>documents, the text of these building standards shall</w:t>
      </w:r>
      <w:r>
        <w:rPr>
          <w:rFonts w:cs="Arial"/>
          <w:bCs/>
          <w:i/>
          <w:iCs/>
        </w:rPr>
        <w:t xml:space="preserve"> </w:t>
      </w:r>
      <w:r w:rsidRPr="005B6313">
        <w:rPr>
          <w:rFonts w:cs="Arial"/>
          <w:bCs/>
          <w:i/>
          <w:iCs/>
        </w:rPr>
        <w:t>govern.</w:t>
      </w:r>
    </w:p>
    <w:p w14:paraId="4FE5FE53" w14:textId="77777777" w:rsidR="00037266" w:rsidRPr="00037266" w:rsidRDefault="005B6313" w:rsidP="00CF6F26">
      <w:pPr>
        <w:pStyle w:val="Heading5"/>
        <w:rPr>
          <w:vanish/>
          <w:specVanish/>
        </w:rPr>
      </w:pPr>
      <w:r w:rsidRPr="005B6313">
        <w:t>89.101.7.2 Specific Provisions.</w:t>
      </w:r>
    </w:p>
    <w:p w14:paraId="1271D789" w14:textId="7D055049" w:rsidR="005B6313" w:rsidRPr="005B6313" w:rsidRDefault="005B6313" w:rsidP="005B6313">
      <w:pPr>
        <w:widowControl/>
        <w:autoSpaceDE w:val="0"/>
        <w:autoSpaceDN w:val="0"/>
        <w:adjustRightInd w:val="0"/>
        <w:rPr>
          <w:rFonts w:cs="Arial"/>
          <w:bCs/>
          <w:i/>
          <w:iCs/>
        </w:rPr>
      </w:pPr>
      <w:r w:rsidRPr="005B6313">
        <w:rPr>
          <w:rFonts w:cs="Arial"/>
          <w:b/>
          <w:bCs/>
          <w:i/>
          <w:iCs/>
        </w:rPr>
        <w:t xml:space="preserve"> </w:t>
      </w:r>
      <w:r w:rsidRPr="005B6313">
        <w:rPr>
          <w:rFonts w:cs="Arial"/>
          <w:bCs/>
          <w:i/>
          <w:iCs/>
        </w:rPr>
        <w:t>Where a specific provision</w:t>
      </w:r>
      <w:r>
        <w:rPr>
          <w:rFonts w:cs="Arial"/>
          <w:bCs/>
          <w:i/>
          <w:iCs/>
        </w:rPr>
        <w:t xml:space="preserve"> </w:t>
      </w:r>
      <w:r w:rsidRPr="005B6313">
        <w:rPr>
          <w:rFonts w:cs="Arial"/>
          <w:bCs/>
          <w:i/>
          <w:iCs/>
        </w:rPr>
        <w:t>varies from a general provision, the specific provision</w:t>
      </w:r>
      <w:r>
        <w:rPr>
          <w:rFonts w:cs="Arial"/>
          <w:bCs/>
          <w:i/>
          <w:iCs/>
        </w:rPr>
        <w:t xml:space="preserve"> </w:t>
      </w:r>
      <w:r w:rsidRPr="005B6313">
        <w:rPr>
          <w:rFonts w:cs="Arial"/>
          <w:bCs/>
          <w:i/>
          <w:iCs/>
        </w:rPr>
        <w:t>shall apply.</w:t>
      </w:r>
    </w:p>
    <w:p w14:paraId="2DD45F9E" w14:textId="77777777" w:rsidR="00037266" w:rsidRPr="00037266" w:rsidRDefault="005B6313" w:rsidP="00CF6F26">
      <w:pPr>
        <w:pStyle w:val="Heading5"/>
        <w:rPr>
          <w:vanish/>
          <w:specVanish/>
        </w:rPr>
      </w:pPr>
      <w:r w:rsidRPr="005B6313">
        <w:t>89.101.7.3 Conflicts.</w:t>
      </w:r>
    </w:p>
    <w:p w14:paraId="3E21F7F9" w14:textId="220ED37E" w:rsidR="005B6313" w:rsidRPr="005B6313" w:rsidRDefault="005B6313" w:rsidP="005B6313">
      <w:pPr>
        <w:widowControl/>
        <w:autoSpaceDE w:val="0"/>
        <w:autoSpaceDN w:val="0"/>
        <w:adjustRightInd w:val="0"/>
        <w:rPr>
          <w:rFonts w:cs="Arial"/>
          <w:bCs/>
          <w:i/>
          <w:iCs/>
        </w:rPr>
      </w:pPr>
      <w:r w:rsidRPr="005B6313">
        <w:rPr>
          <w:rFonts w:cs="Arial"/>
          <w:b/>
          <w:bCs/>
          <w:i/>
          <w:iCs/>
        </w:rPr>
        <w:t xml:space="preserve"> </w:t>
      </w:r>
      <w:r w:rsidRPr="005B6313">
        <w:rPr>
          <w:rFonts w:cs="Arial"/>
          <w:bCs/>
          <w:i/>
          <w:iCs/>
        </w:rPr>
        <w:t>When the requirements of this code</w:t>
      </w:r>
      <w:r>
        <w:rPr>
          <w:rFonts w:cs="Arial"/>
          <w:bCs/>
          <w:i/>
          <w:iCs/>
        </w:rPr>
        <w:t xml:space="preserve"> </w:t>
      </w:r>
      <w:r w:rsidRPr="005B6313">
        <w:rPr>
          <w:rFonts w:cs="Arial"/>
          <w:bCs/>
          <w:i/>
          <w:iCs/>
        </w:rPr>
        <w:t>conflict with the requirements of any other part of the California</w:t>
      </w:r>
      <w:r>
        <w:rPr>
          <w:rFonts w:cs="Arial"/>
          <w:bCs/>
          <w:i/>
          <w:iCs/>
        </w:rPr>
        <w:t xml:space="preserve"> </w:t>
      </w:r>
      <w:r w:rsidRPr="005B6313">
        <w:rPr>
          <w:rFonts w:cs="Arial"/>
          <w:bCs/>
          <w:i/>
          <w:iCs/>
        </w:rPr>
        <w:t>Building Standards Code, Title 24, the most restrictive</w:t>
      </w:r>
      <w:r>
        <w:rPr>
          <w:rFonts w:cs="Arial"/>
          <w:bCs/>
          <w:i/>
          <w:iCs/>
        </w:rPr>
        <w:t xml:space="preserve"> </w:t>
      </w:r>
      <w:r w:rsidRPr="005B6313">
        <w:rPr>
          <w:rFonts w:cs="Arial"/>
          <w:bCs/>
          <w:i/>
          <w:iCs/>
        </w:rPr>
        <w:t>requirements shall prevail.</w:t>
      </w:r>
    </w:p>
    <w:p w14:paraId="3A752F3F" w14:textId="77777777" w:rsidR="00037266" w:rsidRPr="00037266" w:rsidRDefault="005B6313" w:rsidP="00CF6F26">
      <w:pPr>
        <w:pStyle w:val="Heading5"/>
        <w:rPr>
          <w:vanish/>
          <w:specVanish/>
        </w:rPr>
      </w:pPr>
      <w:r w:rsidRPr="005B6313">
        <w:t>89.101.7.3.1 Detached One- and Two-Family Dwellings.</w:t>
      </w:r>
    </w:p>
    <w:p w14:paraId="76D4ADC4" w14:textId="6A578423" w:rsidR="007A51E6" w:rsidRPr="007A51E6" w:rsidRDefault="005B6313" w:rsidP="005B6313">
      <w:pPr>
        <w:widowControl/>
        <w:autoSpaceDE w:val="0"/>
        <w:autoSpaceDN w:val="0"/>
        <w:adjustRightInd w:val="0"/>
        <w:rPr>
          <w:rFonts w:cs="Arial"/>
          <w:bCs/>
          <w:i/>
          <w:iCs/>
        </w:rPr>
      </w:pPr>
      <w:r>
        <w:rPr>
          <w:rFonts w:cs="Arial"/>
          <w:b/>
          <w:bCs/>
          <w:i/>
          <w:iCs/>
        </w:rPr>
        <w:t xml:space="preserve"> </w:t>
      </w:r>
      <w:r w:rsidRPr="005B6313">
        <w:rPr>
          <w:rFonts w:cs="Arial"/>
          <w:bCs/>
          <w:i/>
          <w:iCs/>
        </w:rPr>
        <w:t>Detached one- and two-family dwellings, lodging</w:t>
      </w:r>
      <w:r>
        <w:rPr>
          <w:rFonts w:cs="Arial"/>
          <w:bCs/>
          <w:i/>
          <w:iCs/>
        </w:rPr>
        <w:t xml:space="preserve"> </w:t>
      </w:r>
      <w:r w:rsidRPr="005B6313">
        <w:rPr>
          <w:rFonts w:cs="Arial"/>
          <w:bCs/>
          <w:i/>
          <w:iCs/>
        </w:rPr>
        <w:t>houses, live/work units, townhouses not more than</w:t>
      </w:r>
      <w:r>
        <w:rPr>
          <w:rFonts w:cs="Arial"/>
          <w:bCs/>
          <w:i/>
          <w:iCs/>
        </w:rPr>
        <w:t xml:space="preserve"> </w:t>
      </w:r>
      <w:r w:rsidRPr="005B6313">
        <w:rPr>
          <w:rFonts w:cs="Arial"/>
          <w:bCs/>
          <w:i/>
          <w:iCs/>
        </w:rPr>
        <w:t>three stories above grade plane in height with a separate</w:t>
      </w:r>
      <w:r>
        <w:rPr>
          <w:rFonts w:cs="Arial"/>
          <w:bCs/>
          <w:i/>
          <w:iCs/>
        </w:rPr>
        <w:t xml:space="preserve"> </w:t>
      </w:r>
      <w:r w:rsidRPr="005B6313">
        <w:rPr>
          <w:rFonts w:cs="Arial"/>
          <w:bCs/>
          <w:i/>
          <w:iCs/>
        </w:rPr>
        <w:t>means of egress, and their accessory structures,</w:t>
      </w:r>
      <w:r>
        <w:rPr>
          <w:rFonts w:cs="Arial"/>
          <w:bCs/>
          <w:i/>
          <w:iCs/>
        </w:rPr>
        <w:t xml:space="preserve"> </w:t>
      </w:r>
      <w:r w:rsidRPr="005B6313">
        <w:rPr>
          <w:rFonts w:cs="Arial"/>
          <w:bCs/>
          <w:i/>
          <w:iCs/>
        </w:rPr>
        <w:t>may be designed and constructed in accordance with the</w:t>
      </w:r>
      <w:r>
        <w:rPr>
          <w:rFonts w:cs="Arial"/>
          <w:bCs/>
          <w:i/>
          <w:iCs/>
        </w:rPr>
        <w:t xml:space="preserve"> </w:t>
      </w:r>
      <w:r w:rsidRPr="005B6313">
        <w:rPr>
          <w:rFonts w:cs="Arial"/>
          <w:bCs/>
          <w:i/>
          <w:iCs/>
        </w:rPr>
        <w:t>California Building Code or the California Residential</w:t>
      </w:r>
      <w:r>
        <w:rPr>
          <w:rFonts w:cs="Arial"/>
          <w:bCs/>
          <w:i/>
          <w:iCs/>
        </w:rPr>
        <w:t xml:space="preserve"> </w:t>
      </w:r>
      <w:r w:rsidRPr="005B6313">
        <w:rPr>
          <w:rFonts w:cs="Arial"/>
          <w:bCs/>
          <w:i/>
          <w:iCs/>
        </w:rPr>
        <w:t>Code, but not both, unless the proposed structure(s) or</w:t>
      </w:r>
      <w:r>
        <w:rPr>
          <w:rFonts w:cs="Arial"/>
          <w:bCs/>
          <w:i/>
          <w:iCs/>
        </w:rPr>
        <w:t xml:space="preserve"> </w:t>
      </w:r>
      <w:r w:rsidRPr="005B6313">
        <w:rPr>
          <w:rFonts w:cs="Arial"/>
          <w:bCs/>
          <w:i/>
          <w:iCs/>
        </w:rPr>
        <w:t>element(s) exceed the design limitations established in</w:t>
      </w:r>
      <w:r>
        <w:rPr>
          <w:rFonts w:cs="Arial"/>
          <w:bCs/>
          <w:i/>
          <w:iCs/>
        </w:rPr>
        <w:t xml:space="preserve"> </w:t>
      </w:r>
      <w:r w:rsidRPr="005B6313">
        <w:rPr>
          <w:rFonts w:cs="Arial"/>
          <w:bCs/>
          <w:i/>
          <w:iCs/>
        </w:rPr>
        <w:t>the California Residential Code, and the code user is</w:t>
      </w:r>
      <w:r>
        <w:rPr>
          <w:rFonts w:cs="Arial"/>
          <w:bCs/>
          <w:i/>
          <w:iCs/>
        </w:rPr>
        <w:t xml:space="preserve"> </w:t>
      </w:r>
      <w:r w:rsidRPr="005B6313">
        <w:rPr>
          <w:rFonts w:cs="Arial"/>
          <w:bCs/>
          <w:i/>
          <w:iCs/>
        </w:rPr>
        <w:t>specifically directed by the California Residential Code</w:t>
      </w:r>
      <w:r>
        <w:rPr>
          <w:rFonts w:cs="Arial"/>
          <w:bCs/>
          <w:i/>
          <w:iCs/>
        </w:rPr>
        <w:t xml:space="preserve"> </w:t>
      </w:r>
      <w:r w:rsidRPr="005B6313">
        <w:rPr>
          <w:rFonts w:cs="Arial"/>
          <w:bCs/>
          <w:i/>
          <w:iCs/>
        </w:rPr>
        <w:t>to use the California Building Code.</w:t>
      </w:r>
    </w:p>
    <w:p w14:paraId="54B64E8B" w14:textId="77777777" w:rsidR="00037266" w:rsidRPr="00037266" w:rsidRDefault="005952C8" w:rsidP="00CF6F26">
      <w:pPr>
        <w:pStyle w:val="Heading4"/>
        <w:rPr>
          <w:vanish/>
          <w:specVanish/>
        </w:rPr>
      </w:pPr>
      <w:r w:rsidRPr="002B4191">
        <w:t>89.101.8 City, County, or City and County Amendments, Additions or Deletions.</w:t>
      </w:r>
    </w:p>
    <w:p w14:paraId="2768617A" w14:textId="4C5E3223" w:rsidR="005B6313" w:rsidRPr="005B6313" w:rsidRDefault="005952C8" w:rsidP="005B6313">
      <w:pPr>
        <w:rPr>
          <w:i/>
          <w:iCs/>
        </w:rPr>
      </w:pPr>
      <w:r w:rsidRPr="002B4191">
        <w:rPr>
          <w:b/>
          <w:bCs/>
          <w:i/>
          <w:iCs/>
        </w:rPr>
        <w:t xml:space="preserve"> </w:t>
      </w:r>
      <w:r w:rsidRPr="002B4191">
        <w:rPr>
          <w:i/>
          <w:iCs/>
        </w:rPr>
        <w:t>The provisions of this code do</w:t>
      </w:r>
      <w:r w:rsidR="005B6313">
        <w:rPr>
          <w:i/>
          <w:iCs/>
        </w:rPr>
        <w:t xml:space="preserve"> </w:t>
      </w:r>
      <w:r w:rsidR="005B6313" w:rsidRPr="005B6313">
        <w:rPr>
          <w:i/>
          <w:iCs/>
        </w:rPr>
        <w:t>not limit</w:t>
      </w:r>
      <w:r w:rsidR="005B6313">
        <w:rPr>
          <w:i/>
          <w:iCs/>
        </w:rPr>
        <w:t xml:space="preserve"> </w:t>
      </w:r>
      <w:r w:rsidR="005B6313" w:rsidRPr="005B6313">
        <w:rPr>
          <w:i/>
          <w:iCs/>
        </w:rPr>
        <w:t>the authority of city, county, or city and county governments to</w:t>
      </w:r>
      <w:r w:rsidR="005B6313">
        <w:rPr>
          <w:i/>
          <w:iCs/>
        </w:rPr>
        <w:t xml:space="preserve"> </w:t>
      </w:r>
      <w:r w:rsidR="005B6313" w:rsidRPr="005B6313">
        <w:rPr>
          <w:i/>
          <w:iCs/>
        </w:rPr>
        <w:t>establish more restrictive and reasonably necessary differences</w:t>
      </w:r>
      <w:r w:rsidR="005B6313">
        <w:rPr>
          <w:i/>
          <w:iCs/>
        </w:rPr>
        <w:t xml:space="preserve"> </w:t>
      </w:r>
      <w:r w:rsidR="005B6313" w:rsidRPr="005B6313">
        <w:rPr>
          <w:i/>
          <w:iCs/>
        </w:rPr>
        <w:t>to the provisions contained in this code pursuant to complying</w:t>
      </w:r>
      <w:r w:rsidR="005B6313">
        <w:rPr>
          <w:i/>
          <w:iCs/>
        </w:rPr>
        <w:t xml:space="preserve"> </w:t>
      </w:r>
      <w:r w:rsidR="005B6313" w:rsidRPr="005B6313">
        <w:rPr>
          <w:i/>
          <w:iCs/>
        </w:rPr>
        <w:t>with Section 89.101.8.1. The effective date of amendments,</w:t>
      </w:r>
      <w:r w:rsidR="005B6313">
        <w:rPr>
          <w:i/>
          <w:iCs/>
        </w:rPr>
        <w:t xml:space="preserve"> </w:t>
      </w:r>
      <w:r w:rsidR="005B6313" w:rsidRPr="005B6313">
        <w:rPr>
          <w:i/>
          <w:iCs/>
        </w:rPr>
        <w:t>additions, or deletions to this code by a city, county, or city and</w:t>
      </w:r>
      <w:r w:rsidR="005B6313">
        <w:rPr>
          <w:i/>
          <w:iCs/>
        </w:rPr>
        <w:t xml:space="preserve"> </w:t>
      </w:r>
      <w:r w:rsidR="005B6313" w:rsidRPr="005B6313">
        <w:rPr>
          <w:i/>
          <w:iCs/>
        </w:rPr>
        <w:t>county filed pursuant to Section 89.101.8.1 shall be the date</w:t>
      </w:r>
      <w:r w:rsidR="005B6313">
        <w:rPr>
          <w:i/>
          <w:iCs/>
        </w:rPr>
        <w:t xml:space="preserve"> </w:t>
      </w:r>
      <w:r w:rsidR="005B6313" w:rsidRPr="005B6313">
        <w:rPr>
          <w:i/>
          <w:iCs/>
        </w:rPr>
        <w:t>filed. However, in no case shall the amendments, additions, or</w:t>
      </w:r>
      <w:r w:rsidR="005B6313">
        <w:rPr>
          <w:i/>
          <w:iCs/>
        </w:rPr>
        <w:t xml:space="preserve"> </w:t>
      </w:r>
      <w:r w:rsidR="005B6313" w:rsidRPr="005B6313">
        <w:rPr>
          <w:i/>
          <w:iCs/>
        </w:rPr>
        <w:t>deletions to this code be effective any sooner than the effective</w:t>
      </w:r>
      <w:r w:rsidR="005B6313">
        <w:rPr>
          <w:i/>
          <w:iCs/>
        </w:rPr>
        <w:t xml:space="preserve"> </w:t>
      </w:r>
      <w:r w:rsidR="005B6313" w:rsidRPr="005B6313">
        <w:rPr>
          <w:i/>
          <w:iCs/>
        </w:rPr>
        <w:t>date of this code.</w:t>
      </w:r>
    </w:p>
    <w:p w14:paraId="069A0EFC" w14:textId="0DD1C5F3" w:rsidR="005952C8" w:rsidRPr="002B4191" w:rsidRDefault="005B6313" w:rsidP="005B6313">
      <w:pPr>
        <w:rPr>
          <w:b/>
          <w:i/>
          <w:iCs/>
        </w:rPr>
      </w:pPr>
      <w:r w:rsidRPr="005B6313">
        <w:rPr>
          <w:i/>
          <w:iCs/>
        </w:rPr>
        <w:t>Local modifications shall comply with Health and Safety Code</w:t>
      </w:r>
      <w:r>
        <w:rPr>
          <w:i/>
          <w:iCs/>
        </w:rPr>
        <w:t xml:space="preserve"> </w:t>
      </w:r>
      <w:r w:rsidRPr="005B6313">
        <w:rPr>
          <w:i/>
          <w:iCs/>
        </w:rPr>
        <w:t>Section 18941.5 for Building Standards Law, Health and Safety</w:t>
      </w:r>
      <w:r>
        <w:rPr>
          <w:i/>
          <w:iCs/>
        </w:rPr>
        <w:t xml:space="preserve"> </w:t>
      </w:r>
      <w:r w:rsidRPr="005B6313">
        <w:rPr>
          <w:i/>
          <w:iCs/>
        </w:rPr>
        <w:t xml:space="preserve">Code Section 17958 for State Housing Law </w:t>
      </w:r>
      <w:r w:rsidRPr="005B6313">
        <w:rPr>
          <w:i/>
          <w:iCs/>
        </w:rPr>
        <w:lastRenderedPageBreak/>
        <w:t>or Health and Safety</w:t>
      </w:r>
      <w:r>
        <w:rPr>
          <w:i/>
          <w:iCs/>
        </w:rPr>
        <w:t xml:space="preserve"> </w:t>
      </w:r>
      <w:r w:rsidRPr="005B6313">
        <w:rPr>
          <w:i/>
          <w:iCs/>
        </w:rPr>
        <w:t>Code Section 13869.7 for Fire Protection Districts.</w:t>
      </w:r>
    </w:p>
    <w:p w14:paraId="5B179B04" w14:textId="5B672A46" w:rsidR="005B6313" w:rsidRDefault="005952C8" w:rsidP="00CF6F26">
      <w:pPr>
        <w:pStyle w:val="Heading5"/>
      </w:pPr>
      <w:r w:rsidRPr="00AD341A">
        <w:t xml:space="preserve">89.101.8.1 Findings and Filings. </w:t>
      </w:r>
    </w:p>
    <w:p w14:paraId="5F3D8454" w14:textId="533B2E5C" w:rsidR="005952C8" w:rsidRDefault="005952C8" w:rsidP="004510AB">
      <w:pPr>
        <w:pStyle w:val="ListParagraph"/>
        <w:numPr>
          <w:ilvl w:val="0"/>
          <w:numId w:val="7"/>
        </w:numPr>
        <w:contextualSpacing w:val="0"/>
        <w:rPr>
          <w:rFonts w:cs="Arial"/>
          <w:i/>
          <w:iCs/>
        </w:rPr>
      </w:pPr>
      <w:r w:rsidRPr="005B6313">
        <w:rPr>
          <w:rFonts w:cs="Arial"/>
          <w:i/>
          <w:iCs/>
        </w:rPr>
        <w:t xml:space="preserve">The city, county, or city and </w:t>
      </w:r>
      <w:r w:rsidR="005B6313" w:rsidRPr="005B6313">
        <w:rPr>
          <w:rFonts w:cs="Arial"/>
          <w:i/>
          <w:iCs/>
        </w:rPr>
        <w:t>county shall make express findings for each amendment, addition or deletion based upon climatic, topographical, or geological conditions.</w:t>
      </w:r>
    </w:p>
    <w:p w14:paraId="59F9F205" w14:textId="47A3AD7C" w:rsidR="005B6313" w:rsidRDefault="005B6313" w:rsidP="00284DB7">
      <w:pPr>
        <w:pStyle w:val="StyleListParagraphBoldItalic"/>
        <w:spacing w:after="120"/>
        <w:rPr>
          <w:rFonts w:cs="Arial"/>
          <w:i w:val="0"/>
          <w:iCs w:val="0"/>
        </w:rPr>
      </w:pPr>
      <w:r w:rsidRPr="005B6313">
        <w:t xml:space="preserve">Exception: </w:t>
      </w:r>
      <w:r w:rsidRPr="00284DB7">
        <w:rPr>
          <w:b w:val="0"/>
          <w:bCs w:val="0"/>
        </w:rPr>
        <w:t>Hazardous building ordinances and programs mitigating unreinforced masonry buildings.</w:t>
      </w:r>
    </w:p>
    <w:p w14:paraId="35204E75" w14:textId="40CD69C9" w:rsidR="005B6313" w:rsidRPr="00284DB7" w:rsidRDefault="005B6313" w:rsidP="00284DB7">
      <w:pPr>
        <w:pStyle w:val="ListParagraph"/>
        <w:numPr>
          <w:ilvl w:val="0"/>
          <w:numId w:val="7"/>
        </w:numPr>
        <w:contextualSpacing w:val="0"/>
        <w:rPr>
          <w:rFonts w:cs="Arial"/>
          <w:i/>
          <w:iCs/>
        </w:rPr>
      </w:pPr>
      <w:r w:rsidRPr="00284DB7">
        <w:rPr>
          <w:rFonts w:cs="Arial"/>
          <w:i/>
          <w:iCs/>
        </w:rPr>
        <w:t>The city, county, or city and county shall file the amendments, additions, or deletions expressly marked and identified as to the applicable findings. Cities, counties, cities and counties, and fire departments shall file the amendments, additions, or deletions, and the findings with the California Building Standards Commission at 2525 Natomas Park Drive, Suite 130, Sacramento, CA 95833.</w:t>
      </w:r>
    </w:p>
    <w:p w14:paraId="31F45054" w14:textId="165A3CA4" w:rsidR="005B6313" w:rsidRPr="005B6313" w:rsidRDefault="005B6313" w:rsidP="00284DB7">
      <w:pPr>
        <w:pStyle w:val="ListParagraph"/>
        <w:numPr>
          <w:ilvl w:val="0"/>
          <w:numId w:val="7"/>
        </w:numPr>
        <w:contextualSpacing w:val="0"/>
        <w:rPr>
          <w:rFonts w:cs="Arial"/>
          <w:i/>
          <w:iCs/>
        </w:rPr>
      </w:pPr>
      <w:r w:rsidRPr="005B6313">
        <w:rPr>
          <w:rFonts w:cs="Arial"/>
          <w:i/>
          <w:iCs/>
        </w:rPr>
        <w:t>Findings prepared by fire protection districts shall be ratified by the local city, county, or city and county and filed with the California Department of Housing and Community Development, Division of Codes and Standards, P.O. Box 278180, Sacramento, CA 95827-8180 or at 9342 Tech Center Drive, Suite 500, Sacramento, CA 95826-2582.</w:t>
      </w:r>
    </w:p>
    <w:p w14:paraId="560A7FDA" w14:textId="05EC9D26" w:rsidR="005952C8" w:rsidRPr="00C82E9A" w:rsidRDefault="005952C8" w:rsidP="00CF6F26">
      <w:pPr>
        <w:pStyle w:val="Heading5"/>
        <w:rPr>
          <w:rFonts w:eastAsia="TimesLTStd-Italic"/>
        </w:rPr>
      </w:pPr>
      <w:r w:rsidRPr="008063DB">
        <w:t xml:space="preserve">89.101.8.2 </w:t>
      </w:r>
      <w:r w:rsidRPr="00C82E9A">
        <w:t>Locally adopted energy standards—California Energy Code, Part 6.</w:t>
      </w:r>
    </w:p>
    <w:p w14:paraId="6BD7B944" w14:textId="77777777" w:rsidR="005952C8" w:rsidRPr="00AB39EF" w:rsidRDefault="005952C8" w:rsidP="00C82E9A">
      <w:pPr>
        <w:widowControl/>
        <w:autoSpaceDE w:val="0"/>
        <w:autoSpaceDN w:val="0"/>
        <w:adjustRightInd w:val="0"/>
        <w:rPr>
          <w:rFonts w:cs="Arial"/>
          <w:i/>
          <w:iCs/>
        </w:rPr>
      </w:pPr>
      <w:r w:rsidRPr="00AB39EF">
        <w:rPr>
          <w:rFonts w:cs="Arial"/>
          <w:i/>
          <w:iCs/>
        </w:rPr>
        <w:t>In addition to the provisions of Section 1.1.8.1 of this part, the provisions of this section shall apply to a city, county, and cities and counties adopting local energy standards applicable to buildings and structures subject to the California Energy Code, Part 6.</w:t>
      </w:r>
    </w:p>
    <w:p w14:paraId="4DEB5532" w14:textId="11A9BA1E" w:rsidR="005952C8" w:rsidRPr="00AB39EF" w:rsidRDefault="005952C8" w:rsidP="00C82E9A">
      <w:pPr>
        <w:widowControl/>
        <w:autoSpaceDE w:val="0"/>
        <w:autoSpaceDN w:val="0"/>
        <w:adjustRightInd w:val="0"/>
        <w:rPr>
          <w:rFonts w:cs="Arial"/>
          <w:i/>
          <w:iCs/>
        </w:rPr>
      </w:pPr>
      <w:r w:rsidRPr="00AB39EF">
        <w:rPr>
          <w:rFonts w:cs="Arial"/>
          <w:i/>
          <w:iCs/>
        </w:rPr>
        <w:t>Applicable provisions of Public Resources Code Section 25402.1(h)(2) and applicable provisions of Section 10-106, Chapter 10 of the California Administrative Code, Part 1 apply to locally adopted energy standards amending the California Energy Code, Part 6.</w:t>
      </w:r>
    </w:p>
    <w:p w14:paraId="64ABF3B2" w14:textId="77777777" w:rsidR="00037266" w:rsidRPr="00037266" w:rsidRDefault="00C82E9A" w:rsidP="00CF6F26">
      <w:pPr>
        <w:pStyle w:val="Heading4"/>
        <w:rPr>
          <w:vanish/>
          <w:specVanish/>
        </w:rPr>
      </w:pPr>
      <w:r w:rsidRPr="00C82E9A">
        <w:t>89.101.9 Effective Date of This Code.</w:t>
      </w:r>
    </w:p>
    <w:p w14:paraId="29517D8C" w14:textId="24FEF93A" w:rsidR="00C82E9A" w:rsidRPr="00C82E9A" w:rsidRDefault="00C82E9A" w:rsidP="00C82E9A">
      <w:pPr>
        <w:rPr>
          <w:i/>
          <w:iCs/>
        </w:rPr>
      </w:pPr>
      <w:r w:rsidRPr="00C82E9A">
        <w:rPr>
          <w:i/>
          <w:iCs/>
        </w:rPr>
        <w:t xml:space="preserve"> Only those standards</w:t>
      </w:r>
      <w:r>
        <w:rPr>
          <w:i/>
          <w:iCs/>
        </w:rPr>
        <w:t xml:space="preserve"> </w:t>
      </w:r>
      <w:r w:rsidRPr="00C82E9A">
        <w:rPr>
          <w:i/>
          <w:iCs/>
        </w:rPr>
        <w:t>approved by the California Building Standards Commission that are</w:t>
      </w:r>
      <w:r>
        <w:rPr>
          <w:i/>
          <w:iCs/>
        </w:rPr>
        <w:t xml:space="preserve"> </w:t>
      </w:r>
      <w:r w:rsidRPr="00C82E9A">
        <w:rPr>
          <w:i/>
          <w:iCs/>
        </w:rPr>
        <w:t xml:space="preserve">effective at the time an application for </w:t>
      </w:r>
      <w:proofErr w:type="gramStart"/>
      <w:r w:rsidRPr="00C82E9A">
        <w:rPr>
          <w:i/>
          <w:iCs/>
        </w:rPr>
        <w:t>building</w:t>
      </w:r>
      <w:proofErr w:type="gramEnd"/>
      <w:r w:rsidRPr="00C82E9A">
        <w:rPr>
          <w:i/>
          <w:iCs/>
        </w:rPr>
        <w:t xml:space="preserve"> permit is submitted</w:t>
      </w:r>
      <w:r>
        <w:rPr>
          <w:i/>
          <w:iCs/>
        </w:rPr>
        <w:t xml:space="preserve"> </w:t>
      </w:r>
      <w:r w:rsidRPr="00C82E9A">
        <w:rPr>
          <w:i/>
          <w:iCs/>
        </w:rPr>
        <w:t>shall apply to the plans and specifications for, and to the construction</w:t>
      </w:r>
      <w:r>
        <w:rPr>
          <w:i/>
          <w:iCs/>
        </w:rPr>
        <w:t xml:space="preserve"> </w:t>
      </w:r>
      <w:r w:rsidRPr="00C82E9A">
        <w:rPr>
          <w:i/>
          <w:iCs/>
        </w:rPr>
        <w:t>performed under, that permit. For the effective dates of the provisions</w:t>
      </w:r>
      <w:r>
        <w:rPr>
          <w:i/>
          <w:iCs/>
        </w:rPr>
        <w:t xml:space="preserve"> </w:t>
      </w:r>
      <w:r w:rsidRPr="00C82E9A">
        <w:rPr>
          <w:i/>
          <w:iCs/>
        </w:rPr>
        <w:t>contained in this code, see the History Note page of this code.</w:t>
      </w:r>
    </w:p>
    <w:p w14:paraId="364A3682" w14:textId="08961DB2" w:rsidR="00C82E9A" w:rsidRPr="00C82E9A" w:rsidRDefault="00C82E9A" w:rsidP="00C82E9A">
      <w:pPr>
        <w:rPr>
          <w:b/>
          <w:bCs/>
          <w:i/>
          <w:iCs/>
        </w:rPr>
      </w:pPr>
      <w:r w:rsidRPr="00C82E9A">
        <w:rPr>
          <w:b/>
          <w:bCs/>
          <w:i/>
          <w:iCs/>
        </w:rPr>
        <w:t xml:space="preserve">Exceptions: </w:t>
      </w:r>
      <w:r w:rsidR="00D07DC7">
        <w:rPr>
          <w:b/>
          <w:bCs/>
          <w:i/>
          <w:iCs/>
        </w:rPr>
        <w:t>[</w:t>
      </w:r>
      <w:r w:rsidRPr="00C82E9A">
        <w:rPr>
          <w:b/>
          <w:bCs/>
          <w:i/>
          <w:iCs/>
        </w:rPr>
        <w:t>HCD 1 &amp; HCD 2</w:t>
      </w:r>
      <w:r w:rsidR="00D07DC7">
        <w:rPr>
          <w:b/>
          <w:bCs/>
          <w:i/>
          <w:iCs/>
        </w:rPr>
        <w:t>]</w:t>
      </w:r>
      <w:r w:rsidRPr="00C82E9A">
        <w:rPr>
          <w:b/>
          <w:bCs/>
          <w:i/>
          <w:iCs/>
        </w:rPr>
        <w:t>:</w:t>
      </w:r>
    </w:p>
    <w:p w14:paraId="0ED49A43" w14:textId="77777777" w:rsidR="00C82E9A" w:rsidRDefault="00C82E9A" w:rsidP="004510AB">
      <w:pPr>
        <w:pStyle w:val="ListParagraph"/>
        <w:numPr>
          <w:ilvl w:val="0"/>
          <w:numId w:val="8"/>
        </w:numPr>
        <w:rPr>
          <w:i/>
          <w:iCs/>
        </w:rPr>
      </w:pPr>
      <w:r w:rsidRPr="00C82E9A">
        <w:rPr>
          <w:i/>
          <w:iCs/>
        </w:rPr>
        <w:t xml:space="preserve">Retroactive permits </w:t>
      </w:r>
      <w:proofErr w:type="gramStart"/>
      <w:r w:rsidRPr="00C82E9A">
        <w:rPr>
          <w:i/>
          <w:iCs/>
        </w:rPr>
        <w:t>issued</w:t>
      </w:r>
      <w:proofErr w:type="gramEnd"/>
      <w:r w:rsidRPr="00C82E9A">
        <w:rPr>
          <w:i/>
          <w:iCs/>
        </w:rPr>
        <w:t xml:space="preserve"> in accordance with </w:t>
      </w:r>
      <w:proofErr w:type="gramStart"/>
      <w:r w:rsidRPr="00C82E9A">
        <w:rPr>
          <w:i/>
          <w:iCs/>
        </w:rPr>
        <w:t>Health</w:t>
      </w:r>
      <w:proofErr w:type="gramEnd"/>
      <w:r w:rsidRPr="00C82E9A">
        <w:rPr>
          <w:i/>
          <w:iCs/>
        </w:rPr>
        <w:t xml:space="preserve"> and Safety Code Section 17958.12.</w:t>
      </w:r>
    </w:p>
    <w:p w14:paraId="7183781D" w14:textId="7492A638" w:rsidR="00C82E9A" w:rsidRPr="00C82E9A" w:rsidRDefault="00C82E9A" w:rsidP="004510AB">
      <w:pPr>
        <w:pStyle w:val="ListParagraph"/>
        <w:numPr>
          <w:ilvl w:val="0"/>
          <w:numId w:val="8"/>
        </w:numPr>
      </w:pPr>
      <w:r w:rsidRPr="00C82E9A">
        <w:rPr>
          <w:i/>
          <w:iCs/>
        </w:rPr>
        <w:t>Plans approved 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3037 remain valid for a period of 36 months from the date of plan approval.</w:t>
      </w:r>
    </w:p>
    <w:p w14:paraId="08F84827" w14:textId="77777777" w:rsidR="00037266" w:rsidRPr="00037266" w:rsidRDefault="00C82E9A" w:rsidP="00CF6F26">
      <w:pPr>
        <w:pStyle w:val="Heading4"/>
        <w:rPr>
          <w:vanish/>
          <w:specVanish/>
        </w:rPr>
      </w:pPr>
      <w:r w:rsidRPr="00C82E9A">
        <w:t>89.101.10 Availability of Codes.</w:t>
      </w:r>
    </w:p>
    <w:p w14:paraId="5329A955" w14:textId="02260E1E" w:rsidR="00C82E9A" w:rsidRPr="00C82E9A" w:rsidRDefault="00C82E9A" w:rsidP="00C82E9A">
      <w:pPr>
        <w:rPr>
          <w:i/>
          <w:iCs/>
        </w:rPr>
      </w:pPr>
      <w:r w:rsidRPr="00C82E9A">
        <w:rPr>
          <w:b/>
          <w:bCs/>
          <w:i/>
          <w:iCs/>
        </w:rPr>
        <w:t xml:space="preserve"> </w:t>
      </w:r>
      <w:r w:rsidRPr="00C82E9A">
        <w:rPr>
          <w:i/>
          <w:iCs/>
        </w:rPr>
        <w:t>At least one complete copy</w:t>
      </w:r>
      <w:r>
        <w:rPr>
          <w:i/>
          <w:iCs/>
        </w:rPr>
        <w:t xml:space="preserve"> </w:t>
      </w:r>
      <w:r w:rsidRPr="00C82E9A">
        <w:rPr>
          <w:i/>
          <w:iCs/>
        </w:rPr>
        <w:t>each of Titles 8, 19, 20, 24, and 25 with all revisions shall be</w:t>
      </w:r>
      <w:r>
        <w:rPr>
          <w:i/>
          <w:iCs/>
        </w:rPr>
        <w:t xml:space="preserve"> </w:t>
      </w:r>
      <w:r w:rsidRPr="00C82E9A">
        <w:rPr>
          <w:i/>
          <w:iCs/>
        </w:rPr>
        <w:t>maintained in the office of the building official responsible</w:t>
      </w:r>
      <w:r>
        <w:rPr>
          <w:i/>
          <w:iCs/>
        </w:rPr>
        <w:t xml:space="preserve"> </w:t>
      </w:r>
      <w:r w:rsidRPr="00C82E9A">
        <w:rPr>
          <w:i/>
          <w:iCs/>
        </w:rPr>
        <w:t>for the administration and enforcement of this code. Each</w:t>
      </w:r>
      <w:r>
        <w:rPr>
          <w:i/>
          <w:iCs/>
        </w:rPr>
        <w:t xml:space="preserve"> </w:t>
      </w:r>
      <w:r w:rsidRPr="00C82E9A">
        <w:rPr>
          <w:i/>
          <w:iCs/>
        </w:rPr>
        <w:t xml:space="preserve">state department </w:t>
      </w:r>
      <w:proofErr w:type="gramStart"/>
      <w:r w:rsidRPr="00C82E9A">
        <w:rPr>
          <w:i/>
          <w:iCs/>
        </w:rPr>
        <w:t>concerned</w:t>
      </w:r>
      <w:proofErr w:type="gramEnd"/>
      <w:r w:rsidRPr="00C82E9A">
        <w:rPr>
          <w:i/>
          <w:iCs/>
        </w:rPr>
        <w:t xml:space="preserve"> and each city, county, or city and</w:t>
      </w:r>
      <w:r>
        <w:rPr>
          <w:i/>
          <w:iCs/>
        </w:rPr>
        <w:t xml:space="preserve"> </w:t>
      </w:r>
      <w:r w:rsidRPr="00C82E9A">
        <w:rPr>
          <w:i/>
          <w:iCs/>
        </w:rPr>
        <w:t>county shall have an up-to-date copy of the code available for</w:t>
      </w:r>
      <w:r>
        <w:rPr>
          <w:i/>
          <w:iCs/>
        </w:rPr>
        <w:t xml:space="preserve"> </w:t>
      </w:r>
      <w:r w:rsidRPr="00C82E9A">
        <w:rPr>
          <w:i/>
          <w:iCs/>
        </w:rPr>
        <w:t>public inspection. See Health and Safety Code Section 18942(e)(1) and (2).</w:t>
      </w:r>
    </w:p>
    <w:p w14:paraId="73242D46" w14:textId="77777777" w:rsidR="00037266" w:rsidRPr="00037266" w:rsidRDefault="00C82E9A" w:rsidP="00CF6F26">
      <w:pPr>
        <w:pStyle w:val="Heading4"/>
        <w:rPr>
          <w:vanish/>
          <w:specVanish/>
        </w:rPr>
      </w:pPr>
      <w:r w:rsidRPr="00C82E9A">
        <w:lastRenderedPageBreak/>
        <w:t>89.101.11 Format.</w:t>
      </w:r>
    </w:p>
    <w:p w14:paraId="71C28009" w14:textId="01A35C9A" w:rsidR="00C82E9A" w:rsidRPr="00C82E9A" w:rsidRDefault="00C82E9A" w:rsidP="00C82E9A">
      <w:pPr>
        <w:rPr>
          <w:i/>
          <w:iCs/>
        </w:rPr>
      </w:pPr>
      <w:r w:rsidRPr="00C82E9A">
        <w:rPr>
          <w:b/>
          <w:bCs/>
          <w:i/>
          <w:iCs/>
        </w:rPr>
        <w:t xml:space="preserve"> </w:t>
      </w:r>
      <w:r w:rsidRPr="00C82E9A">
        <w:rPr>
          <w:i/>
          <w:iCs/>
        </w:rPr>
        <w:t>This part fundamentally adopts the</w:t>
      </w:r>
      <w:r>
        <w:rPr>
          <w:i/>
          <w:iCs/>
        </w:rPr>
        <w:t xml:space="preserve"> </w:t>
      </w:r>
      <w:r w:rsidRPr="00C82E9A">
        <w:rPr>
          <w:i/>
          <w:iCs/>
        </w:rPr>
        <w:t>National Electrical Code by reference on a chapter-by-chapter</w:t>
      </w:r>
      <w:r>
        <w:rPr>
          <w:i/>
          <w:iCs/>
        </w:rPr>
        <w:t xml:space="preserve"> </w:t>
      </w:r>
      <w:r w:rsidRPr="00C82E9A">
        <w:rPr>
          <w:i/>
          <w:iCs/>
        </w:rPr>
        <w:t>basis. When a specific chapter of the National Electrical Code</w:t>
      </w:r>
      <w:r>
        <w:rPr>
          <w:i/>
          <w:iCs/>
        </w:rPr>
        <w:t xml:space="preserve"> </w:t>
      </w:r>
      <w:r w:rsidRPr="00C82E9A">
        <w:rPr>
          <w:i/>
          <w:iCs/>
        </w:rPr>
        <w:t xml:space="preserve">is not printed in the code and is marked </w:t>
      </w:r>
      <w:r w:rsidRPr="00C82E9A">
        <w:rPr>
          <w:rFonts w:hint="eastAsia"/>
          <w:i/>
          <w:iCs/>
        </w:rPr>
        <w:t>“</w:t>
      </w:r>
      <w:r w:rsidRPr="00C82E9A">
        <w:rPr>
          <w:i/>
          <w:iCs/>
        </w:rPr>
        <w:t>Reserved</w:t>
      </w:r>
      <w:r w:rsidRPr="00C82E9A">
        <w:rPr>
          <w:rFonts w:hint="eastAsia"/>
          <w:i/>
          <w:iCs/>
        </w:rPr>
        <w:t>”</w:t>
      </w:r>
      <w:r w:rsidRPr="00C82E9A">
        <w:rPr>
          <w:i/>
          <w:iCs/>
        </w:rPr>
        <w:t>, such chapter</w:t>
      </w:r>
      <w:r>
        <w:rPr>
          <w:i/>
          <w:iCs/>
        </w:rPr>
        <w:t xml:space="preserve"> </w:t>
      </w:r>
      <w:r w:rsidRPr="00C82E9A">
        <w:rPr>
          <w:i/>
          <w:iCs/>
        </w:rPr>
        <w:t>of the National Electrical Code is not adopted as a portion</w:t>
      </w:r>
      <w:r>
        <w:rPr>
          <w:i/>
          <w:iCs/>
        </w:rPr>
        <w:t xml:space="preserve"> </w:t>
      </w:r>
      <w:r w:rsidRPr="00C82E9A">
        <w:rPr>
          <w:i/>
          <w:iCs/>
        </w:rPr>
        <w:t>of this code. When a specific chapter of the National Electrical</w:t>
      </w:r>
      <w:r>
        <w:rPr>
          <w:i/>
          <w:iCs/>
        </w:rPr>
        <w:t xml:space="preserve"> </w:t>
      </w:r>
      <w:r w:rsidRPr="00C82E9A">
        <w:rPr>
          <w:i/>
          <w:iCs/>
        </w:rPr>
        <w:t xml:space="preserve">Code is marked </w:t>
      </w:r>
      <w:r w:rsidRPr="00C82E9A">
        <w:rPr>
          <w:rFonts w:hint="eastAsia"/>
          <w:i/>
          <w:iCs/>
        </w:rPr>
        <w:t>“</w:t>
      </w:r>
      <w:r w:rsidRPr="00C82E9A">
        <w:rPr>
          <w:i/>
          <w:iCs/>
        </w:rPr>
        <w:t>Not adopted by the State of California</w:t>
      </w:r>
      <w:r w:rsidRPr="00C82E9A">
        <w:rPr>
          <w:rFonts w:hint="eastAsia"/>
          <w:i/>
          <w:iCs/>
        </w:rPr>
        <w:t>”</w:t>
      </w:r>
      <w:r w:rsidRPr="00C82E9A">
        <w:rPr>
          <w:i/>
          <w:iCs/>
        </w:rPr>
        <w:t xml:space="preserve"> but</w:t>
      </w:r>
      <w:r>
        <w:rPr>
          <w:i/>
          <w:iCs/>
        </w:rPr>
        <w:t xml:space="preserve"> </w:t>
      </w:r>
      <w:r w:rsidRPr="00C82E9A">
        <w:rPr>
          <w:i/>
          <w:iCs/>
        </w:rPr>
        <w:t>appears in the code, it may be available for adoption by local</w:t>
      </w:r>
      <w:r>
        <w:rPr>
          <w:i/>
          <w:iCs/>
        </w:rPr>
        <w:t xml:space="preserve"> </w:t>
      </w:r>
      <w:r w:rsidRPr="00C82E9A">
        <w:rPr>
          <w:i/>
          <w:iCs/>
        </w:rPr>
        <w:t>ordinance.</w:t>
      </w:r>
    </w:p>
    <w:p w14:paraId="1884072E" w14:textId="6A98F116" w:rsidR="00C82E9A" w:rsidRPr="00C82E9A" w:rsidRDefault="00C82E9A" w:rsidP="00661DE2">
      <w:pPr>
        <w:ind w:left="450"/>
        <w:rPr>
          <w:i/>
          <w:iCs/>
        </w:rPr>
      </w:pPr>
      <w:r w:rsidRPr="00C82E9A">
        <w:rPr>
          <w:b/>
          <w:bCs/>
          <w:i/>
          <w:iCs/>
        </w:rPr>
        <w:t xml:space="preserve">Note: </w:t>
      </w:r>
      <w:r w:rsidRPr="00C82E9A">
        <w:rPr>
          <w:i/>
          <w:iCs/>
        </w:rPr>
        <w:t>Matrix Adoption Tables at the front of each chapter</w:t>
      </w:r>
      <w:r>
        <w:rPr>
          <w:i/>
          <w:iCs/>
        </w:rPr>
        <w:t xml:space="preserve"> </w:t>
      </w:r>
      <w:r w:rsidRPr="00C82E9A">
        <w:rPr>
          <w:i/>
          <w:iCs/>
        </w:rPr>
        <w:t>may aid the code user in determining which chapter or sections</w:t>
      </w:r>
      <w:r>
        <w:rPr>
          <w:i/>
          <w:iCs/>
        </w:rPr>
        <w:t xml:space="preserve"> </w:t>
      </w:r>
      <w:r w:rsidRPr="00C82E9A">
        <w:rPr>
          <w:i/>
          <w:iCs/>
        </w:rPr>
        <w:t>within a chapter are applicable to buildings under the</w:t>
      </w:r>
      <w:r>
        <w:rPr>
          <w:i/>
          <w:iCs/>
        </w:rPr>
        <w:t xml:space="preserve"> </w:t>
      </w:r>
      <w:r w:rsidRPr="00C82E9A">
        <w:rPr>
          <w:i/>
          <w:iCs/>
        </w:rPr>
        <w:t>authority of a specific state agency, but they are not to be</w:t>
      </w:r>
      <w:r>
        <w:rPr>
          <w:i/>
          <w:iCs/>
        </w:rPr>
        <w:t xml:space="preserve"> </w:t>
      </w:r>
      <w:r w:rsidRPr="00C82E9A">
        <w:rPr>
          <w:i/>
          <w:iCs/>
        </w:rPr>
        <w:t>considered regulatory.</w:t>
      </w:r>
    </w:p>
    <w:p w14:paraId="44BB5597" w14:textId="77777777" w:rsidR="00F014A4" w:rsidRPr="00F014A4" w:rsidRDefault="00C82E9A" w:rsidP="00CF6F26">
      <w:pPr>
        <w:pStyle w:val="Heading4"/>
        <w:rPr>
          <w:vanish/>
          <w:specVanish/>
        </w:rPr>
      </w:pPr>
      <w:r w:rsidRPr="00C82E9A">
        <w:t>89.101.12 Validity.</w:t>
      </w:r>
    </w:p>
    <w:p w14:paraId="7A7B5480" w14:textId="0B2FD2EC" w:rsidR="00C82E9A" w:rsidRPr="00C82E9A" w:rsidRDefault="00C82E9A" w:rsidP="00C82E9A">
      <w:r w:rsidRPr="00C82E9A">
        <w:rPr>
          <w:b/>
          <w:bCs/>
          <w:i/>
          <w:iCs/>
        </w:rPr>
        <w:t xml:space="preserve"> </w:t>
      </w:r>
      <w:r w:rsidRPr="00C82E9A">
        <w:rPr>
          <w:i/>
          <w:iCs/>
        </w:rPr>
        <w:t>If any chapter, article, section, subsection,</w:t>
      </w:r>
      <w:r>
        <w:rPr>
          <w:i/>
          <w:iCs/>
        </w:rPr>
        <w:t xml:space="preserve"> </w:t>
      </w:r>
      <w:r w:rsidRPr="00C82E9A">
        <w:rPr>
          <w:i/>
          <w:iCs/>
        </w:rPr>
        <w:t>sentence, clause, or phrase of this code is for any reason held to</w:t>
      </w:r>
      <w:r>
        <w:rPr>
          <w:i/>
          <w:iCs/>
        </w:rPr>
        <w:t xml:space="preserve"> </w:t>
      </w:r>
      <w:r w:rsidRPr="00C82E9A">
        <w:rPr>
          <w:i/>
          <w:iCs/>
        </w:rPr>
        <w:t>be unconstitutional, contrary to statute, exceeding the authority of</w:t>
      </w:r>
      <w:r>
        <w:rPr>
          <w:i/>
          <w:iCs/>
        </w:rPr>
        <w:t xml:space="preserve"> </w:t>
      </w:r>
      <w:r w:rsidRPr="00C82E9A">
        <w:rPr>
          <w:i/>
          <w:iCs/>
        </w:rPr>
        <w:t>the state as stipulated by statutes, or otherwise inoperative, such</w:t>
      </w:r>
      <w:r>
        <w:rPr>
          <w:i/>
          <w:iCs/>
        </w:rPr>
        <w:t xml:space="preserve"> </w:t>
      </w:r>
      <w:r w:rsidRPr="00C82E9A">
        <w:rPr>
          <w:i/>
          <w:iCs/>
        </w:rPr>
        <w:t>decision shall not affect the validity of the remaining portion of</w:t>
      </w:r>
      <w:r>
        <w:rPr>
          <w:i/>
          <w:iCs/>
        </w:rPr>
        <w:t xml:space="preserve"> </w:t>
      </w:r>
      <w:r w:rsidRPr="00C82E9A">
        <w:rPr>
          <w:i/>
          <w:iCs/>
        </w:rPr>
        <w:t>this code.</w:t>
      </w:r>
    </w:p>
    <w:p w14:paraId="4EA59A69" w14:textId="7A526014" w:rsidR="005952C8" w:rsidRPr="00353E0B" w:rsidRDefault="005952C8" w:rsidP="00CF6F26">
      <w:pPr>
        <w:pStyle w:val="Heading3"/>
      </w:pPr>
      <w:r w:rsidRPr="00353E0B">
        <w:t>SECTION 89.102</w:t>
      </w:r>
      <w:r w:rsidRPr="00353E0B">
        <w:br/>
        <w:t>BUILDING STANDARDS COMMISSION</w:t>
      </w:r>
    </w:p>
    <w:p w14:paraId="53FD982B" w14:textId="77777777" w:rsidR="00F014A4" w:rsidRPr="00F014A4" w:rsidRDefault="00D23E43" w:rsidP="00CF6F26">
      <w:pPr>
        <w:pStyle w:val="Heading4"/>
        <w:rPr>
          <w:vanish/>
          <w:specVanish/>
        </w:rPr>
      </w:pPr>
      <w:r w:rsidRPr="003E74B5">
        <w:t xml:space="preserve">89.102.1 </w:t>
      </w:r>
      <w:r w:rsidRPr="00D07DC7">
        <w:t>BSC</w:t>
      </w:r>
      <w:r w:rsidR="004249A7" w:rsidRPr="00F014A4">
        <w:t>.</w:t>
      </w:r>
    </w:p>
    <w:p w14:paraId="72D9086B" w14:textId="27CBE42F" w:rsidR="00D23E43" w:rsidRDefault="00D23E43" w:rsidP="00D23E43">
      <w:pPr>
        <w:rPr>
          <w:i/>
          <w:iCs/>
        </w:rPr>
      </w:pPr>
      <w:r w:rsidRPr="003E74B5">
        <w:rPr>
          <w:i/>
          <w:iCs/>
        </w:rPr>
        <w:t xml:space="preserve"> Specific scope of application of the agency responsible for enforcement, the enforcement agency, and the specific authority to adopt and enforce such provisions of this code, unless otherwise stated.</w:t>
      </w:r>
    </w:p>
    <w:p w14:paraId="6B4B04F8" w14:textId="0BD6468D" w:rsidR="00EA211C" w:rsidRPr="00F014A4" w:rsidRDefault="00EA211C" w:rsidP="0016690F">
      <w:pPr>
        <w:pStyle w:val="StyleListParagraphBoldItalic"/>
        <w:spacing w:after="120"/>
      </w:pPr>
      <w:r w:rsidRPr="00F014A4">
        <w:t>State Buildings for All Occupancies.</w:t>
      </w:r>
    </w:p>
    <w:p w14:paraId="6C001F9C" w14:textId="39D61BBE" w:rsidR="00EA211C" w:rsidRPr="006A1DE9" w:rsidRDefault="00EA211C" w:rsidP="0016690F">
      <w:pPr>
        <w:pStyle w:val="StyleListParagraphBoldItalic"/>
        <w:spacing w:after="120"/>
        <w:rPr>
          <w:b w:val="0"/>
          <w:bCs w:val="0"/>
          <w:i w:val="0"/>
          <w:iCs w:val="0"/>
        </w:rPr>
      </w:pPr>
      <w:r>
        <w:t>Application</w:t>
      </w:r>
      <w:r w:rsidR="004249A7">
        <w:t>.</w:t>
      </w:r>
      <w:r w:rsidR="00D07DC7">
        <w:t xml:space="preserve"> </w:t>
      </w:r>
      <w:r w:rsidR="006A1DE9" w:rsidRPr="00EA211C">
        <w:rPr>
          <w:rFonts w:hint="eastAsia"/>
        </w:rPr>
        <w:t>—</w:t>
      </w:r>
      <w:r w:rsidR="00D07DC7">
        <w:t xml:space="preserve"> </w:t>
      </w:r>
      <w:r w:rsidRPr="006A1DE9">
        <w:rPr>
          <w:b w:val="0"/>
          <w:bCs w:val="0"/>
        </w:rPr>
        <w:t>State buildings (all occupancies), including buildings constructed by the Trustees of the California State University and the Regents of the University of California where no state agency has the authority to adopt building standards applicable to such buildings.</w:t>
      </w:r>
    </w:p>
    <w:p w14:paraId="76FB2FD1" w14:textId="37797521" w:rsidR="00EA211C" w:rsidRDefault="00EA211C" w:rsidP="0016690F">
      <w:pPr>
        <w:pStyle w:val="StyleListParagraphBoldItalic"/>
        <w:spacing w:after="120"/>
      </w:pPr>
      <w:r w:rsidRPr="00EA211C">
        <w:t xml:space="preserve">Enforcing Agency </w:t>
      </w:r>
      <w:r w:rsidR="006A1DE9" w:rsidRPr="00EA211C">
        <w:rPr>
          <w:rFonts w:hint="eastAsia"/>
        </w:rPr>
        <w:t>—</w:t>
      </w:r>
      <w:r w:rsidRPr="00EA211C">
        <w:t xml:space="preserve"> </w:t>
      </w:r>
      <w:r w:rsidRPr="006A1DE9">
        <w:rPr>
          <w:b w:val="0"/>
          <w:bCs w:val="0"/>
        </w:rPr>
        <w:t>State or local agency specified by the applicable provisions of law.</w:t>
      </w:r>
    </w:p>
    <w:p w14:paraId="20604E25" w14:textId="40B5E61D" w:rsidR="00EA211C" w:rsidRPr="006A1DE9" w:rsidRDefault="00EA211C" w:rsidP="0016690F">
      <w:pPr>
        <w:pStyle w:val="StyleListParagraphBoldItalic"/>
        <w:spacing w:after="120"/>
        <w:rPr>
          <w:b w:val="0"/>
          <w:bCs w:val="0"/>
          <w:i w:val="0"/>
          <w:iCs w:val="0"/>
        </w:rPr>
      </w:pPr>
      <w:r w:rsidRPr="00EA211C">
        <w:t xml:space="preserve">Authority Cited </w:t>
      </w:r>
      <w:r w:rsidRPr="00EA211C">
        <w:rPr>
          <w:rFonts w:hint="eastAsia"/>
        </w:rPr>
        <w:t>—</w:t>
      </w:r>
      <w:r w:rsidRPr="00EA211C">
        <w:t xml:space="preserve"> </w:t>
      </w:r>
      <w:r w:rsidRPr="006A1DE9">
        <w:rPr>
          <w:b w:val="0"/>
          <w:bCs w:val="0"/>
        </w:rPr>
        <w:t>Health and Safety Code section 18934.5.</w:t>
      </w:r>
    </w:p>
    <w:p w14:paraId="0664C838" w14:textId="7396D94B" w:rsidR="00EA211C" w:rsidRDefault="00EA211C" w:rsidP="0016690F">
      <w:pPr>
        <w:pStyle w:val="StyleListParagraphBoldItalic"/>
        <w:spacing w:after="120"/>
        <w:rPr>
          <w:i w:val="0"/>
          <w:iCs w:val="0"/>
        </w:rPr>
      </w:pPr>
      <w:r w:rsidRPr="00EA211C">
        <w:t xml:space="preserve">Reference </w:t>
      </w:r>
      <w:r w:rsidRPr="00EA211C">
        <w:rPr>
          <w:rFonts w:hint="eastAsia"/>
        </w:rPr>
        <w:t>—</w:t>
      </w:r>
      <w:r w:rsidRPr="00EA211C">
        <w:t xml:space="preserve"> </w:t>
      </w:r>
      <w:r w:rsidRPr="006A1DE9">
        <w:rPr>
          <w:b w:val="0"/>
          <w:bCs w:val="0"/>
        </w:rPr>
        <w:t>Health and Safety Code, Division 13, Part 2.5, commencing with section 18901.</w:t>
      </w:r>
    </w:p>
    <w:p w14:paraId="4210F7C5" w14:textId="7FBB35E8" w:rsidR="00EA211C" w:rsidRDefault="00EA211C" w:rsidP="0072016D">
      <w:pPr>
        <w:pStyle w:val="StyleListParagraphBoldItalic"/>
        <w:spacing w:before="240" w:after="120"/>
      </w:pPr>
      <w:r w:rsidRPr="00EA211C">
        <w:t>University of California, California State Universities, and California Community Colleges.</w:t>
      </w:r>
    </w:p>
    <w:p w14:paraId="42DCBF4B" w14:textId="3A040A76" w:rsidR="00EA211C" w:rsidRDefault="00EA211C" w:rsidP="0072016D">
      <w:pPr>
        <w:pStyle w:val="StyleListParagraphBoldItalic"/>
        <w:spacing w:after="120"/>
      </w:pPr>
      <w:r w:rsidRPr="00EA211C">
        <w:t xml:space="preserve">Application </w:t>
      </w:r>
      <w:r w:rsidRPr="00EA211C">
        <w:rPr>
          <w:rFonts w:hint="eastAsia"/>
        </w:rPr>
        <w:t>—</w:t>
      </w:r>
      <w:r w:rsidRPr="00EA211C">
        <w:t xml:space="preserve"> </w:t>
      </w:r>
      <w:r w:rsidRPr="0016690F">
        <w:rPr>
          <w:b w:val="0"/>
          <w:bCs w:val="0"/>
        </w:rPr>
        <w:t>Standards for lighting for parking lots and primary campus walkways at the University of California, California State Universities, and California Community Colleges.</w:t>
      </w:r>
    </w:p>
    <w:p w14:paraId="20E48790" w14:textId="539994AB" w:rsidR="00EA211C" w:rsidRDefault="00EA211C" w:rsidP="0072016D">
      <w:pPr>
        <w:pStyle w:val="StyleListParagraphBoldItalic"/>
        <w:spacing w:after="120"/>
      </w:pPr>
      <w:r w:rsidRPr="00EA211C">
        <w:t xml:space="preserve">Enforcing Agency </w:t>
      </w:r>
      <w:r w:rsidRPr="00EA211C">
        <w:rPr>
          <w:rFonts w:hint="eastAsia"/>
        </w:rPr>
        <w:t>—</w:t>
      </w:r>
      <w:r w:rsidRPr="00EA211C">
        <w:t xml:space="preserve"> </w:t>
      </w:r>
      <w:r w:rsidRPr="0016690F">
        <w:rPr>
          <w:b w:val="0"/>
          <w:bCs w:val="0"/>
        </w:rPr>
        <w:t>State or local agency specified by the applicable provisions of law.</w:t>
      </w:r>
    </w:p>
    <w:p w14:paraId="5524744F" w14:textId="4EF32BB9" w:rsidR="00EA211C" w:rsidRPr="00EA211C" w:rsidRDefault="00EA211C" w:rsidP="0072016D">
      <w:pPr>
        <w:pStyle w:val="StyleListParagraphBoldItalic"/>
        <w:spacing w:after="120"/>
        <w:rPr>
          <w:i w:val="0"/>
          <w:iCs w:val="0"/>
        </w:rPr>
      </w:pPr>
      <w:r w:rsidRPr="00EA211C">
        <w:t xml:space="preserve">Authority Cited </w:t>
      </w:r>
      <w:r w:rsidRPr="00EA211C">
        <w:rPr>
          <w:rFonts w:hint="eastAsia"/>
        </w:rPr>
        <w:t>—</w:t>
      </w:r>
      <w:r w:rsidRPr="00EA211C">
        <w:t xml:space="preserve"> </w:t>
      </w:r>
      <w:r w:rsidRPr="0016690F">
        <w:rPr>
          <w:b w:val="0"/>
          <w:bCs w:val="0"/>
        </w:rPr>
        <w:t>Government Code section 14617.</w:t>
      </w:r>
    </w:p>
    <w:p w14:paraId="49EC6639" w14:textId="5115C5E1" w:rsidR="00EA211C" w:rsidRDefault="00EA211C" w:rsidP="0072016D">
      <w:pPr>
        <w:pStyle w:val="StyleListParagraphBoldItalic"/>
        <w:spacing w:after="120"/>
        <w:rPr>
          <w:i w:val="0"/>
          <w:iCs w:val="0"/>
        </w:rPr>
      </w:pPr>
      <w:r w:rsidRPr="00EA211C">
        <w:t xml:space="preserve">Reference </w:t>
      </w:r>
      <w:r w:rsidRPr="00EA211C">
        <w:rPr>
          <w:rFonts w:hint="eastAsia"/>
        </w:rPr>
        <w:t>—</w:t>
      </w:r>
      <w:r w:rsidRPr="00EA211C">
        <w:t xml:space="preserve"> </w:t>
      </w:r>
      <w:r w:rsidRPr="0016690F">
        <w:rPr>
          <w:b w:val="0"/>
          <w:bCs w:val="0"/>
        </w:rPr>
        <w:t>Government Code section 14617.</w:t>
      </w:r>
    </w:p>
    <w:p w14:paraId="4F6B20BA" w14:textId="0B6435A0" w:rsidR="00EA211C" w:rsidRDefault="00EA211C" w:rsidP="0072016D">
      <w:pPr>
        <w:pStyle w:val="StyleListParagraphBoldItalic"/>
        <w:spacing w:before="240" w:after="120"/>
      </w:pPr>
      <w:r w:rsidRPr="00EA211C">
        <w:t xml:space="preserve">Existing State-Owned Buildings, including those owned by the University of California and by the California State University </w:t>
      </w:r>
      <w:r w:rsidRPr="00EA211C">
        <w:rPr>
          <w:rFonts w:hint="eastAsia"/>
        </w:rPr>
        <w:t>—</w:t>
      </w:r>
      <w:r w:rsidRPr="00EA211C">
        <w:t xml:space="preserve"> Building seismic </w:t>
      </w:r>
      <w:r w:rsidRPr="00EA211C">
        <w:lastRenderedPageBreak/>
        <w:t>retrofit standards including abating falling hazards of structural and nonstructural components and strengthening of building structures. See also Division of the State Architect.</w:t>
      </w:r>
    </w:p>
    <w:p w14:paraId="3DBED7AE" w14:textId="0C87749C" w:rsidR="00EA211C" w:rsidRDefault="00EA211C" w:rsidP="0072016D">
      <w:pPr>
        <w:pStyle w:val="StyleListParagraphBoldItalic"/>
        <w:spacing w:after="120"/>
      </w:pPr>
      <w:r w:rsidRPr="00EA211C">
        <w:t xml:space="preserve">Enforcing Agency </w:t>
      </w:r>
      <w:r w:rsidRPr="00EA211C">
        <w:rPr>
          <w:rFonts w:hint="eastAsia"/>
        </w:rPr>
        <w:t>—</w:t>
      </w:r>
      <w:r w:rsidRPr="00EA211C">
        <w:t xml:space="preserve"> </w:t>
      </w:r>
      <w:r w:rsidRPr="0072016D">
        <w:rPr>
          <w:b w:val="0"/>
          <w:bCs w:val="0"/>
        </w:rPr>
        <w:t>State or local agency specified by the applicable provisions of law.</w:t>
      </w:r>
    </w:p>
    <w:p w14:paraId="74F6C114" w14:textId="07D45A71" w:rsidR="00EA211C" w:rsidRPr="0072016D" w:rsidRDefault="00EA211C" w:rsidP="0072016D">
      <w:pPr>
        <w:pStyle w:val="StyleListParagraphBoldItalic"/>
        <w:spacing w:after="120"/>
        <w:rPr>
          <w:b w:val="0"/>
          <w:bCs w:val="0"/>
        </w:rPr>
      </w:pPr>
      <w:r w:rsidRPr="00EA211C">
        <w:t xml:space="preserve">Authority Cited </w:t>
      </w:r>
      <w:r w:rsidRPr="00EA211C">
        <w:rPr>
          <w:rFonts w:hint="eastAsia"/>
        </w:rPr>
        <w:t>—</w:t>
      </w:r>
      <w:r w:rsidRPr="00EA211C">
        <w:t xml:space="preserve"> </w:t>
      </w:r>
      <w:r w:rsidRPr="0072016D">
        <w:rPr>
          <w:b w:val="0"/>
          <w:bCs w:val="0"/>
        </w:rPr>
        <w:t>Government Code section 16600</w:t>
      </w:r>
      <w:r w:rsidR="004249A7" w:rsidRPr="0072016D">
        <w:rPr>
          <w:b w:val="0"/>
          <w:bCs w:val="0"/>
        </w:rPr>
        <w:t>.</w:t>
      </w:r>
    </w:p>
    <w:p w14:paraId="58DDBFA9" w14:textId="0FF29E2C" w:rsidR="00EA211C" w:rsidRDefault="00EA211C" w:rsidP="0072016D">
      <w:pPr>
        <w:pStyle w:val="StyleListParagraphBoldItalic"/>
        <w:spacing w:after="120"/>
      </w:pPr>
      <w:r w:rsidRPr="00EA211C">
        <w:t xml:space="preserve">Reference </w:t>
      </w:r>
      <w:r w:rsidRPr="00EA211C">
        <w:rPr>
          <w:rFonts w:hint="eastAsia"/>
        </w:rPr>
        <w:t>—</w:t>
      </w:r>
      <w:r w:rsidRPr="00EA211C">
        <w:t xml:space="preserve"> </w:t>
      </w:r>
      <w:r w:rsidRPr="0072016D">
        <w:rPr>
          <w:b w:val="0"/>
          <w:bCs w:val="0"/>
        </w:rPr>
        <w:t>Government Code sections 16600 through 16604</w:t>
      </w:r>
      <w:r w:rsidR="004249A7" w:rsidRPr="0072016D">
        <w:rPr>
          <w:b w:val="0"/>
          <w:bCs w:val="0"/>
        </w:rPr>
        <w:t>.</w:t>
      </w:r>
    </w:p>
    <w:p w14:paraId="40B1AFC1" w14:textId="3E58C3D5" w:rsidR="00EA211C" w:rsidRPr="00EA211C" w:rsidRDefault="00EA211C" w:rsidP="0072016D">
      <w:pPr>
        <w:pStyle w:val="StyleListParagraphBoldItalic"/>
        <w:spacing w:before="240" w:after="120"/>
      </w:pPr>
      <w:r w:rsidRPr="00EA211C">
        <w:t>Unreinforced Masonry Bearing Wall Buildings.</w:t>
      </w:r>
    </w:p>
    <w:p w14:paraId="5DB0DA4F" w14:textId="77777777" w:rsidR="00EA211C" w:rsidRDefault="00EA211C" w:rsidP="0072016D">
      <w:pPr>
        <w:ind w:left="720"/>
        <w:rPr>
          <w:i/>
          <w:iCs/>
        </w:rPr>
      </w:pPr>
      <w:r w:rsidRPr="003E74B5">
        <w:rPr>
          <w:b/>
          <w:bCs/>
          <w:i/>
          <w:iCs/>
        </w:rPr>
        <w:t>Application</w:t>
      </w:r>
      <w:r w:rsidRPr="003E74B5">
        <w:rPr>
          <w:i/>
          <w:iCs/>
        </w:rPr>
        <w:t xml:space="preserve"> — Minimum seismic strengthening standards for buildings specified in Appendix Chapter </w:t>
      </w:r>
      <w:r w:rsidRPr="00AB39EF">
        <w:rPr>
          <w:i/>
          <w:iCs/>
        </w:rPr>
        <w:t xml:space="preserve">A1 </w:t>
      </w:r>
      <w:r w:rsidRPr="003E74B5">
        <w:rPr>
          <w:i/>
          <w:iCs/>
        </w:rPr>
        <w:t xml:space="preserve">of the California </w:t>
      </w:r>
      <w:r w:rsidRPr="00AB39EF">
        <w:rPr>
          <w:i/>
          <w:iCs/>
        </w:rPr>
        <w:t>Existing Building Code</w:t>
      </w:r>
      <w:r w:rsidRPr="003E74B5">
        <w:rPr>
          <w:i/>
          <w:iCs/>
        </w:rPr>
        <w:t xml:space="preserve"> except for buildings subject to building standards adopted pursuant to </w:t>
      </w:r>
      <w:r w:rsidRPr="00AB39EF">
        <w:rPr>
          <w:i/>
          <w:iCs/>
        </w:rPr>
        <w:t>Health and Safety Code</w:t>
      </w:r>
      <w:r w:rsidRPr="003E74B5">
        <w:rPr>
          <w:i/>
          <w:iCs/>
        </w:rPr>
        <w:t xml:space="preserve"> (commencing with Section 17910).</w:t>
      </w:r>
    </w:p>
    <w:p w14:paraId="668C1871" w14:textId="0896112C" w:rsidR="00EA211C" w:rsidRDefault="00EA211C" w:rsidP="0072016D">
      <w:pPr>
        <w:pStyle w:val="StyleListParagraphBoldItalic"/>
        <w:spacing w:after="120"/>
      </w:pPr>
      <w:r w:rsidRPr="00EA211C">
        <w:t xml:space="preserve">Enforcing Agency </w:t>
      </w:r>
      <w:r w:rsidRPr="00EA211C">
        <w:rPr>
          <w:rFonts w:hint="eastAsia"/>
        </w:rPr>
        <w:t>—</w:t>
      </w:r>
      <w:r w:rsidRPr="00EA211C">
        <w:t xml:space="preserve"> </w:t>
      </w:r>
      <w:r w:rsidRPr="0072016D">
        <w:rPr>
          <w:b w:val="0"/>
          <w:bCs w:val="0"/>
        </w:rPr>
        <w:t>State or local agency specified by the</w:t>
      </w:r>
      <w:r w:rsidR="006A1DE9" w:rsidRPr="0072016D">
        <w:rPr>
          <w:b w:val="0"/>
          <w:bCs w:val="0"/>
        </w:rPr>
        <w:t xml:space="preserve"> </w:t>
      </w:r>
      <w:r w:rsidRPr="0072016D">
        <w:rPr>
          <w:b w:val="0"/>
          <w:bCs w:val="0"/>
        </w:rPr>
        <w:t>applicable provisions of law.</w:t>
      </w:r>
    </w:p>
    <w:p w14:paraId="3B8CAF4F" w14:textId="59A4E466" w:rsidR="00EA211C" w:rsidRDefault="00EA211C" w:rsidP="0072016D">
      <w:pPr>
        <w:pStyle w:val="StyleListParagraphBoldItalic"/>
        <w:spacing w:after="120"/>
      </w:pPr>
      <w:r w:rsidRPr="00EA211C">
        <w:t xml:space="preserve">Authority Cited </w:t>
      </w:r>
      <w:r w:rsidRPr="00EA211C">
        <w:rPr>
          <w:rFonts w:hint="eastAsia"/>
        </w:rPr>
        <w:t>—</w:t>
      </w:r>
      <w:r w:rsidRPr="00EA211C">
        <w:t xml:space="preserve"> </w:t>
      </w:r>
      <w:r w:rsidRPr="0072016D">
        <w:rPr>
          <w:b w:val="0"/>
          <w:bCs w:val="0"/>
        </w:rPr>
        <w:t>Health and Safety Code section 18934.7</w:t>
      </w:r>
      <w:r w:rsidR="004249A7" w:rsidRPr="0072016D">
        <w:rPr>
          <w:b w:val="0"/>
          <w:bCs w:val="0"/>
        </w:rPr>
        <w:t>.</w:t>
      </w:r>
    </w:p>
    <w:p w14:paraId="4D0FD4BC" w14:textId="08AAC9ED" w:rsidR="00EA211C" w:rsidRDefault="00EA211C" w:rsidP="0072016D">
      <w:pPr>
        <w:pStyle w:val="StyleListParagraphBoldItalic"/>
        <w:spacing w:after="360"/>
      </w:pPr>
      <w:r w:rsidRPr="00EA211C">
        <w:t xml:space="preserve">Reference </w:t>
      </w:r>
      <w:r w:rsidRPr="00EA211C">
        <w:rPr>
          <w:rFonts w:hint="eastAsia"/>
        </w:rPr>
        <w:t>—</w:t>
      </w:r>
      <w:r w:rsidRPr="00EA211C">
        <w:t xml:space="preserve"> </w:t>
      </w:r>
      <w:r w:rsidRPr="0072016D">
        <w:rPr>
          <w:b w:val="0"/>
          <w:bCs w:val="0"/>
        </w:rPr>
        <w:t>Health and Safety Code, Division 13, Part 2.5,</w:t>
      </w:r>
      <w:r w:rsidR="006A1DE9" w:rsidRPr="0072016D">
        <w:rPr>
          <w:b w:val="0"/>
          <w:bCs w:val="0"/>
        </w:rPr>
        <w:t xml:space="preserve"> </w:t>
      </w:r>
      <w:r w:rsidRPr="0072016D">
        <w:rPr>
          <w:b w:val="0"/>
          <w:bCs w:val="0"/>
        </w:rPr>
        <w:t>commencing with Section 18901.</w:t>
      </w:r>
    </w:p>
    <w:p w14:paraId="4F07A0F7" w14:textId="77777777" w:rsidR="00F014A4" w:rsidRPr="00F014A4" w:rsidRDefault="00EA211C" w:rsidP="00CF6F26">
      <w:pPr>
        <w:pStyle w:val="Heading5"/>
        <w:rPr>
          <w:vanish/>
          <w:specVanish/>
        </w:rPr>
      </w:pPr>
      <w:r w:rsidRPr="00EA211C">
        <w:t>89.102.1.1 State building.</w:t>
      </w:r>
    </w:p>
    <w:p w14:paraId="46D709AD" w14:textId="5CA484BC" w:rsidR="00EA211C" w:rsidRDefault="00EA211C" w:rsidP="00F014A4">
      <w:pPr>
        <w:pStyle w:val="StyleListParagraphBoldItalic"/>
      </w:pPr>
      <w:r w:rsidRPr="0072016D">
        <w:rPr>
          <w:b w:val="0"/>
          <w:bCs w:val="0"/>
        </w:rPr>
        <w:t xml:space="preserve"> For purposes of this code, a </w:t>
      </w:r>
      <w:r w:rsidRPr="0072016D">
        <w:rPr>
          <w:rFonts w:hint="eastAsia"/>
          <w:b w:val="0"/>
          <w:bCs w:val="0"/>
        </w:rPr>
        <w:t>“</w:t>
      </w:r>
      <w:r w:rsidRPr="0072016D">
        <w:rPr>
          <w:b w:val="0"/>
          <w:bCs w:val="0"/>
        </w:rPr>
        <w:t>state building</w:t>
      </w:r>
      <w:r w:rsidRPr="0072016D">
        <w:rPr>
          <w:rFonts w:hint="eastAsia"/>
          <w:b w:val="0"/>
          <w:bCs w:val="0"/>
        </w:rPr>
        <w:t>”</w:t>
      </w:r>
      <w:r w:rsidRPr="0072016D">
        <w:rPr>
          <w:b w:val="0"/>
          <w:bCs w:val="0"/>
        </w:rPr>
        <w:t xml:space="preserve"> is a structure for which a state agency or state entity has authority to construct, alter, enlarge, replace, repair or demolish.</w:t>
      </w:r>
    </w:p>
    <w:p w14:paraId="160FCA8A" w14:textId="77777777" w:rsidR="00F014A4" w:rsidRPr="00F014A4" w:rsidRDefault="00EA211C" w:rsidP="00CF6F26">
      <w:pPr>
        <w:pStyle w:val="Heading5"/>
        <w:rPr>
          <w:vanish/>
          <w:specVanish/>
        </w:rPr>
      </w:pPr>
      <w:r w:rsidRPr="00EA211C">
        <w:t>89.102.1.2 Enforcement.</w:t>
      </w:r>
    </w:p>
    <w:p w14:paraId="4A6893A4" w14:textId="3A29EBA3" w:rsidR="00EA211C" w:rsidRDefault="00EA211C" w:rsidP="0072016D">
      <w:pPr>
        <w:pStyle w:val="StyleListParagraphBoldItalic"/>
        <w:rPr>
          <w:b w:val="0"/>
          <w:bCs w:val="0"/>
          <w:i w:val="0"/>
          <w:iCs w:val="0"/>
        </w:rPr>
      </w:pPr>
      <w:r w:rsidRPr="00EA211C">
        <w:t xml:space="preserve"> </w:t>
      </w:r>
      <w:r w:rsidRPr="0072016D">
        <w:rPr>
          <w:b w:val="0"/>
          <w:bCs w:val="0"/>
        </w:rPr>
        <w:t>[CSU, UC, Judicial Council and CDCR] state agencies or state entities authorized to construct state buildings may appoint a building official who is responsible to the agency for enforcement of the provisions of the California Building Standards Code.</w:t>
      </w:r>
    </w:p>
    <w:p w14:paraId="7937BB1A" w14:textId="641879D3" w:rsidR="00EA211C" w:rsidRDefault="00EA211C" w:rsidP="0072016D">
      <w:pPr>
        <w:pStyle w:val="StyleListParagraphBoldItalic"/>
        <w:rPr>
          <w:b w:val="0"/>
          <w:bCs w:val="0"/>
          <w:i w:val="0"/>
          <w:iCs w:val="0"/>
        </w:rPr>
      </w:pPr>
      <w:r w:rsidRPr="00EA211C">
        <w:t xml:space="preserve">Exception: </w:t>
      </w:r>
      <w:r w:rsidRPr="0072016D">
        <w:rPr>
          <w:b w:val="0"/>
          <w:bCs w:val="0"/>
        </w:rPr>
        <w:t>State buildings regulated by other sections of this code remain the enforcement responsibility of the designated entities.</w:t>
      </w:r>
    </w:p>
    <w:p w14:paraId="49C9EE08" w14:textId="3777F2DB" w:rsidR="00EA211C" w:rsidRDefault="00EA211C" w:rsidP="00CF6F26">
      <w:pPr>
        <w:pStyle w:val="Heading5"/>
      </w:pPr>
      <w:r w:rsidRPr="00EA211C">
        <w:t>89.102.1.3 Enforcement, Reserved for DGS.</w:t>
      </w:r>
    </w:p>
    <w:p w14:paraId="798589DD" w14:textId="77777777" w:rsidR="00142195" w:rsidRPr="00142195" w:rsidRDefault="00EA211C" w:rsidP="00CF6F26">
      <w:pPr>
        <w:pStyle w:val="Heading5"/>
        <w:rPr>
          <w:vanish/>
          <w:specVanish/>
        </w:rPr>
      </w:pPr>
      <w:r w:rsidRPr="00EA211C">
        <w:t>89.102.1.4 Adopting agency identification.</w:t>
      </w:r>
    </w:p>
    <w:p w14:paraId="18F77E67" w14:textId="2DED092B" w:rsidR="00EA211C" w:rsidRDefault="00EA211C" w:rsidP="0072016D">
      <w:pPr>
        <w:pStyle w:val="StyleListParagraphBoldItalic"/>
        <w:rPr>
          <w:i w:val="0"/>
          <w:iCs w:val="0"/>
        </w:rPr>
      </w:pPr>
      <w:r w:rsidRPr="00EA211C">
        <w:t xml:space="preserve"> </w:t>
      </w:r>
      <w:r w:rsidRPr="0072016D">
        <w:rPr>
          <w:b w:val="0"/>
          <w:bCs w:val="0"/>
        </w:rPr>
        <w:t>The provisions of this code applicable to buildings identified in this section will be identified in the Matrix Adoption Tables under the acronym BSC.</w:t>
      </w:r>
    </w:p>
    <w:p w14:paraId="461CBA7A" w14:textId="77777777" w:rsidR="0072016D" w:rsidRPr="0072016D" w:rsidRDefault="00EA211C" w:rsidP="00CF6F26">
      <w:pPr>
        <w:pStyle w:val="Heading4"/>
        <w:rPr>
          <w:vanish/>
          <w:specVanish/>
        </w:rPr>
      </w:pPr>
      <w:r w:rsidRPr="00EA211C">
        <w:t xml:space="preserve">89.102.2 BSC-CG. </w:t>
      </w:r>
    </w:p>
    <w:p w14:paraId="47518576" w14:textId="372157F1" w:rsidR="00EA211C" w:rsidRPr="0072016D" w:rsidRDefault="0072016D" w:rsidP="00F014A4">
      <w:pPr>
        <w:pStyle w:val="StyleListParagraphBoldItalic"/>
        <w:rPr>
          <w:b w:val="0"/>
          <w:bCs w:val="0"/>
        </w:rPr>
      </w:pPr>
      <w:r>
        <w:t xml:space="preserve"> </w:t>
      </w:r>
      <w:r w:rsidR="00EA211C" w:rsidRPr="0072016D">
        <w:rPr>
          <w:b w:val="0"/>
          <w:bCs w:val="0"/>
        </w:rPr>
        <w:t>Specific scope of application of the agency responsible for enforcement, the enforcement agency, and the specific authority to adopt and enforce such provisions of this code, unless otherwise stated.</w:t>
      </w:r>
    </w:p>
    <w:p w14:paraId="468DE395" w14:textId="28EAF13D" w:rsidR="00EA211C" w:rsidRDefault="00EA211C" w:rsidP="00CF6F26">
      <w:pPr>
        <w:pStyle w:val="Heading5"/>
      </w:pPr>
      <w:r w:rsidRPr="00EA211C">
        <w:t>89.102.2.1 Green Buildings Standards for Nonresidential</w:t>
      </w:r>
      <w:r>
        <w:t xml:space="preserve"> </w:t>
      </w:r>
      <w:r w:rsidRPr="00EA211C">
        <w:t>Occupancies.</w:t>
      </w:r>
    </w:p>
    <w:p w14:paraId="6967D0FF" w14:textId="73677AA8" w:rsidR="00EA211C" w:rsidRDefault="00EA211C" w:rsidP="00142195">
      <w:pPr>
        <w:pStyle w:val="StyleListParagraphBoldItalic"/>
        <w:spacing w:after="120"/>
      </w:pPr>
      <w:r w:rsidRPr="00EA211C">
        <w:t xml:space="preserve">Application </w:t>
      </w:r>
      <w:r w:rsidRPr="00EA211C">
        <w:rPr>
          <w:rFonts w:hint="eastAsia"/>
        </w:rPr>
        <w:t>—</w:t>
      </w:r>
      <w:r w:rsidRPr="00EA211C">
        <w:t xml:space="preserve"> </w:t>
      </w:r>
      <w:r w:rsidRPr="00142195">
        <w:rPr>
          <w:b w:val="0"/>
          <w:bCs w:val="0"/>
        </w:rPr>
        <w:t>All occupancies where no other state agency has the authority to adopt green building standards applicable to those occupancies</w:t>
      </w:r>
      <w:r w:rsidRPr="00EA211C">
        <w:t>.</w:t>
      </w:r>
    </w:p>
    <w:p w14:paraId="2FF1CC02" w14:textId="5833E0BA" w:rsidR="00EA211C" w:rsidRDefault="00EA211C" w:rsidP="00142195">
      <w:pPr>
        <w:pStyle w:val="StyleListParagraphBoldItalic"/>
        <w:spacing w:after="120"/>
      </w:pPr>
      <w:r w:rsidRPr="00EA211C">
        <w:t xml:space="preserve">Enforcing agency </w:t>
      </w:r>
      <w:r w:rsidRPr="00EA211C">
        <w:rPr>
          <w:rFonts w:hint="eastAsia"/>
        </w:rPr>
        <w:t>—</w:t>
      </w:r>
      <w:r w:rsidRPr="00EA211C">
        <w:t xml:space="preserve"> </w:t>
      </w:r>
      <w:r w:rsidRPr="00142195">
        <w:rPr>
          <w:b w:val="0"/>
          <w:bCs w:val="0"/>
        </w:rPr>
        <w:t xml:space="preserve">State or local agency specified by the applicable </w:t>
      </w:r>
      <w:r w:rsidRPr="00142195">
        <w:rPr>
          <w:b w:val="0"/>
          <w:bCs w:val="0"/>
        </w:rPr>
        <w:lastRenderedPageBreak/>
        <w:t>provisions of law.</w:t>
      </w:r>
    </w:p>
    <w:p w14:paraId="4217E1C8" w14:textId="2CDF17FA" w:rsidR="00EA211C" w:rsidRDefault="00EA211C" w:rsidP="00142195">
      <w:pPr>
        <w:pStyle w:val="StyleListParagraphBoldItalic"/>
        <w:spacing w:after="120"/>
      </w:pPr>
      <w:r w:rsidRPr="00EA211C">
        <w:t xml:space="preserve">Authority cited </w:t>
      </w:r>
      <w:r w:rsidRPr="00EA211C">
        <w:rPr>
          <w:rFonts w:hint="eastAsia"/>
        </w:rPr>
        <w:t>—</w:t>
      </w:r>
      <w:r w:rsidRPr="00EA211C">
        <w:t xml:space="preserve"> </w:t>
      </w:r>
      <w:r w:rsidRPr="00142195">
        <w:rPr>
          <w:b w:val="0"/>
          <w:bCs w:val="0"/>
        </w:rPr>
        <w:t>Health and Safety Code Sections 18930.5(a), 18938 and 18940.5.</w:t>
      </w:r>
    </w:p>
    <w:p w14:paraId="126E09DA" w14:textId="49FFF0F1" w:rsidR="00EA211C" w:rsidRDefault="00EA211C" w:rsidP="00142195">
      <w:pPr>
        <w:pStyle w:val="StyleListParagraphBoldItalic"/>
        <w:spacing w:after="120"/>
      </w:pPr>
      <w:r w:rsidRPr="00EA211C">
        <w:t xml:space="preserve">Reference </w:t>
      </w:r>
      <w:r w:rsidRPr="00EA211C">
        <w:rPr>
          <w:rFonts w:hint="eastAsia"/>
        </w:rPr>
        <w:t>—</w:t>
      </w:r>
      <w:r w:rsidRPr="00EA211C">
        <w:t xml:space="preserve"> </w:t>
      </w:r>
      <w:r w:rsidRPr="00142195">
        <w:rPr>
          <w:b w:val="0"/>
          <w:bCs w:val="0"/>
        </w:rPr>
        <w:t>Health and Safety Code, Division 13, Part 2.5, commencing with Section 18901.</w:t>
      </w:r>
    </w:p>
    <w:p w14:paraId="22D36642" w14:textId="74E779C4" w:rsidR="00EA211C" w:rsidRDefault="00EA211C" w:rsidP="00CF6F26">
      <w:pPr>
        <w:pStyle w:val="Heading5"/>
      </w:pPr>
      <w:r w:rsidRPr="00EA211C">
        <w:t>89.102.2.2 Graywater Systems for Nonresidential</w:t>
      </w:r>
      <w:r>
        <w:t xml:space="preserve"> </w:t>
      </w:r>
      <w:r w:rsidRPr="00EA211C">
        <w:t>Occupancies.</w:t>
      </w:r>
    </w:p>
    <w:p w14:paraId="2B72B78D" w14:textId="07B4172F" w:rsidR="00EA211C" w:rsidRPr="00142195" w:rsidRDefault="00EA211C" w:rsidP="00284DB7">
      <w:pPr>
        <w:pStyle w:val="StyleListParagraphBoldItalic"/>
        <w:spacing w:after="120"/>
        <w:rPr>
          <w:b w:val="0"/>
          <w:bCs w:val="0"/>
        </w:rPr>
      </w:pPr>
      <w:r w:rsidRPr="00EA211C">
        <w:t xml:space="preserve">Application </w:t>
      </w:r>
      <w:r w:rsidRPr="00EA211C">
        <w:rPr>
          <w:rFonts w:hint="eastAsia"/>
        </w:rPr>
        <w:t>—</w:t>
      </w:r>
      <w:r w:rsidRPr="00EA211C">
        <w:t xml:space="preserve"> </w:t>
      </w:r>
      <w:r w:rsidRPr="00142195">
        <w:rPr>
          <w:b w:val="0"/>
          <w:bCs w:val="0"/>
        </w:rPr>
        <w:t xml:space="preserve">The construction, installation, and alteration of graywater systems for indoor and outdoor uses in </w:t>
      </w:r>
      <w:proofErr w:type="gramStart"/>
      <w:r w:rsidRPr="00142195">
        <w:rPr>
          <w:b w:val="0"/>
          <w:bCs w:val="0"/>
        </w:rPr>
        <w:t>nonresidential</w:t>
      </w:r>
      <w:proofErr w:type="gramEnd"/>
      <w:r w:rsidRPr="00142195">
        <w:rPr>
          <w:b w:val="0"/>
          <w:bCs w:val="0"/>
        </w:rPr>
        <w:t xml:space="preserve"> occupancies.</w:t>
      </w:r>
    </w:p>
    <w:p w14:paraId="0B10511B" w14:textId="29F975B0" w:rsidR="00152507" w:rsidRPr="00142195" w:rsidRDefault="00EA211C" w:rsidP="00284DB7">
      <w:pPr>
        <w:pStyle w:val="StyleListParagraphBoldItalic"/>
        <w:spacing w:after="120"/>
        <w:rPr>
          <w:b w:val="0"/>
          <w:bCs w:val="0"/>
        </w:rPr>
      </w:pPr>
      <w:r w:rsidRPr="00EA211C">
        <w:t xml:space="preserve">Enforcing agency </w:t>
      </w:r>
      <w:r w:rsidRPr="00EA211C">
        <w:rPr>
          <w:rFonts w:hint="eastAsia"/>
        </w:rPr>
        <w:t>—</w:t>
      </w:r>
      <w:r w:rsidRPr="00EA211C">
        <w:t xml:space="preserve"> </w:t>
      </w:r>
      <w:r w:rsidRPr="00142195">
        <w:rPr>
          <w:b w:val="0"/>
          <w:bCs w:val="0"/>
        </w:rPr>
        <w:t>State or local agency specified by the applicable provisions of law.</w:t>
      </w:r>
    </w:p>
    <w:p w14:paraId="0B6626AB" w14:textId="4EB18645" w:rsidR="00152507" w:rsidRDefault="00EA211C" w:rsidP="00284DB7">
      <w:pPr>
        <w:pStyle w:val="StyleListParagraphBoldItalic"/>
        <w:spacing w:after="120"/>
        <w:rPr>
          <w:b w:val="0"/>
          <w:bCs w:val="0"/>
          <w:i w:val="0"/>
          <w:iCs w:val="0"/>
        </w:rPr>
      </w:pPr>
      <w:r w:rsidRPr="00EA211C">
        <w:t xml:space="preserve">Authority cited </w:t>
      </w:r>
      <w:r w:rsidRPr="00EA211C">
        <w:rPr>
          <w:rFonts w:hint="eastAsia"/>
        </w:rPr>
        <w:t>—</w:t>
      </w:r>
      <w:r w:rsidRPr="00EA211C">
        <w:t xml:space="preserve"> </w:t>
      </w:r>
      <w:r w:rsidRPr="00142195">
        <w:rPr>
          <w:b w:val="0"/>
          <w:bCs w:val="0"/>
        </w:rPr>
        <w:t>Health &amp; Safety Code Section</w:t>
      </w:r>
      <w:r w:rsidR="00152507" w:rsidRPr="00142195">
        <w:rPr>
          <w:b w:val="0"/>
          <w:bCs w:val="0"/>
        </w:rPr>
        <w:t xml:space="preserve"> </w:t>
      </w:r>
      <w:r w:rsidRPr="00142195">
        <w:rPr>
          <w:b w:val="0"/>
          <w:bCs w:val="0"/>
        </w:rPr>
        <w:t>18941.8.</w:t>
      </w:r>
    </w:p>
    <w:p w14:paraId="0BDD7F19" w14:textId="69B2EDE5" w:rsidR="00152507" w:rsidRDefault="00EA211C" w:rsidP="00284DB7">
      <w:pPr>
        <w:pStyle w:val="StyleListParagraphBoldItalic"/>
        <w:spacing w:after="120"/>
      </w:pPr>
      <w:r w:rsidRPr="00152507">
        <w:t xml:space="preserve">Reference </w:t>
      </w:r>
      <w:r w:rsidRPr="00152507">
        <w:rPr>
          <w:rFonts w:hint="eastAsia"/>
        </w:rPr>
        <w:t>—</w:t>
      </w:r>
      <w:r w:rsidRPr="00152507">
        <w:t xml:space="preserve"> </w:t>
      </w:r>
      <w:r w:rsidRPr="00142195">
        <w:rPr>
          <w:b w:val="0"/>
          <w:bCs w:val="0"/>
        </w:rPr>
        <w:t>Health &amp; Safety Code Section 18941.8.</w:t>
      </w:r>
    </w:p>
    <w:p w14:paraId="6EC5A492" w14:textId="77777777" w:rsidR="00142195" w:rsidRPr="00142195" w:rsidRDefault="00EA211C" w:rsidP="00CF6F26">
      <w:pPr>
        <w:pStyle w:val="Heading5"/>
        <w:rPr>
          <w:vanish/>
          <w:specVanish/>
        </w:rPr>
      </w:pPr>
      <w:r w:rsidRPr="00EA211C">
        <w:t xml:space="preserve">89.102.2.3 Adopting Agency Identification. </w:t>
      </w:r>
    </w:p>
    <w:p w14:paraId="79835CD5" w14:textId="4775EC58" w:rsidR="00152507" w:rsidRDefault="00142195" w:rsidP="00284DB7">
      <w:pPr>
        <w:pStyle w:val="StyleListParagraphBoldItalic"/>
        <w:rPr>
          <w:b w:val="0"/>
          <w:bCs w:val="0"/>
          <w:i w:val="0"/>
          <w:iCs w:val="0"/>
        </w:rPr>
      </w:pPr>
      <w:r>
        <w:t xml:space="preserve"> </w:t>
      </w:r>
      <w:r w:rsidR="00EA211C" w:rsidRPr="00142195">
        <w:rPr>
          <w:b w:val="0"/>
          <w:bCs w:val="0"/>
        </w:rPr>
        <w:t>The provisions</w:t>
      </w:r>
      <w:r w:rsidR="00152507" w:rsidRPr="00142195">
        <w:rPr>
          <w:b w:val="0"/>
          <w:bCs w:val="0"/>
        </w:rPr>
        <w:t xml:space="preserve"> </w:t>
      </w:r>
      <w:r w:rsidR="00EA211C" w:rsidRPr="00142195">
        <w:rPr>
          <w:b w:val="0"/>
          <w:bCs w:val="0"/>
        </w:rPr>
        <w:t>of this code applicable to buildings identified in this</w:t>
      </w:r>
      <w:r w:rsidR="00152507" w:rsidRPr="00142195">
        <w:rPr>
          <w:b w:val="0"/>
          <w:bCs w:val="0"/>
        </w:rPr>
        <w:t xml:space="preserve"> </w:t>
      </w:r>
      <w:r w:rsidR="00EA211C" w:rsidRPr="00142195">
        <w:rPr>
          <w:b w:val="0"/>
          <w:bCs w:val="0"/>
        </w:rPr>
        <w:t>section will be identified in the Matrix Adoption Tables</w:t>
      </w:r>
      <w:r w:rsidR="00152507" w:rsidRPr="00142195">
        <w:rPr>
          <w:b w:val="0"/>
          <w:bCs w:val="0"/>
        </w:rPr>
        <w:t xml:space="preserve"> </w:t>
      </w:r>
      <w:r w:rsidR="00EA211C" w:rsidRPr="00142195">
        <w:rPr>
          <w:b w:val="0"/>
          <w:bCs w:val="0"/>
        </w:rPr>
        <w:t>under the acronym BSC-CG.</w:t>
      </w:r>
    </w:p>
    <w:p w14:paraId="03F045AB" w14:textId="2B37EE88" w:rsidR="00EA211C" w:rsidRPr="00EA211C" w:rsidRDefault="00EA211C" w:rsidP="00CF6F26">
      <w:pPr>
        <w:pStyle w:val="Heading4"/>
      </w:pPr>
      <w:r w:rsidRPr="00EA211C">
        <w:t>89.102.3 Alternative Materials, Design and Methods of Construction</w:t>
      </w:r>
      <w:r w:rsidR="00152507">
        <w:t xml:space="preserve"> </w:t>
      </w:r>
      <w:r w:rsidRPr="00EA211C">
        <w:t>and Equipment.</w:t>
      </w:r>
    </w:p>
    <w:p w14:paraId="0A5C975E" w14:textId="6EC6D44C" w:rsidR="00EA211C" w:rsidRPr="00EA211C" w:rsidRDefault="00EA211C" w:rsidP="00152507">
      <w:pPr>
        <w:rPr>
          <w:i/>
          <w:iCs/>
        </w:rPr>
      </w:pPr>
      <w:r w:rsidRPr="00152507">
        <w:rPr>
          <w:i/>
          <w:iCs/>
        </w:rPr>
        <w:t>The provisions of this code are not intended to prevent the installation</w:t>
      </w:r>
      <w:r w:rsidR="00152507">
        <w:rPr>
          <w:i/>
          <w:iCs/>
        </w:rPr>
        <w:t xml:space="preserve"> </w:t>
      </w:r>
      <w:r w:rsidRPr="00EA211C">
        <w:rPr>
          <w:i/>
          <w:iCs/>
        </w:rPr>
        <w:t>of any material or to prohibit any design or method of</w:t>
      </w:r>
      <w:r w:rsidR="00152507">
        <w:rPr>
          <w:i/>
          <w:iCs/>
        </w:rPr>
        <w:t xml:space="preserve"> </w:t>
      </w:r>
      <w:r w:rsidRPr="00EA211C">
        <w:rPr>
          <w:i/>
          <w:iCs/>
        </w:rPr>
        <w:t>construction not specifically prescribed by this code, provided</w:t>
      </w:r>
      <w:r w:rsidR="00152507">
        <w:rPr>
          <w:i/>
          <w:iCs/>
        </w:rPr>
        <w:t xml:space="preserve"> </w:t>
      </w:r>
      <w:r w:rsidRPr="00EA211C">
        <w:rPr>
          <w:i/>
          <w:iCs/>
        </w:rPr>
        <w:t>that any such alternative has been approved. An alternative</w:t>
      </w:r>
      <w:r w:rsidR="00152507">
        <w:rPr>
          <w:i/>
          <w:iCs/>
        </w:rPr>
        <w:t xml:space="preserve"> </w:t>
      </w:r>
      <w:r w:rsidRPr="00EA211C">
        <w:rPr>
          <w:i/>
          <w:iCs/>
        </w:rPr>
        <w:t>material, design or method of construction shall be approved</w:t>
      </w:r>
      <w:r w:rsidR="00152507">
        <w:rPr>
          <w:i/>
          <w:iCs/>
        </w:rPr>
        <w:t xml:space="preserve"> </w:t>
      </w:r>
      <w:r w:rsidRPr="00EA211C">
        <w:rPr>
          <w:i/>
          <w:iCs/>
        </w:rPr>
        <w:t>where the building official finds that the proposed design is</w:t>
      </w:r>
      <w:r w:rsidR="00152507">
        <w:rPr>
          <w:i/>
          <w:iCs/>
        </w:rPr>
        <w:t xml:space="preserve"> </w:t>
      </w:r>
      <w:r w:rsidRPr="00EA211C">
        <w:rPr>
          <w:i/>
          <w:iCs/>
        </w:rPr>
        <w:t>satisfactory and complies with the intent of the provisions of</w:t>
      </w:r>
      <w:r w:rsidR="00152507">
        <w:rPr>
          <w:i/>
          <w:iCs/>
        </w:rPr>
        <w:t xml:space="preserve"> </w:t>
      </w:r>
      <w:r w:rsidRPr="00EA211C">
        <w:rPr>
          <w:i/>
          <w:iCs/>
        </w:rPr>
        <w:t>this code, and that the material, method or work offered is, for</w:t>
      </w:r>
      <w:r w:rsidR="00152507">
        <w:rPr>
          <w:i/>
          <w:iCs/>
        </w:rPr>
        <w:t xml:space="preserve"> </w:t>
      </w:r>
      <w:r w:rsidRPr="00EA211C">
        <w:rPr>
          <w:i/>
          <w:iCs/>
        </w:rPr>
        <w:t>the purpose intended, at least the equivalent of that prescribed</w:t>
      </w:r>
      <w:r w:rsidR="00152507">
        <w:rPr>
          <w:i/>
          <w:iCs/>
        </w:rPr>
        <w:t xml:space="preserve"> </w:t>
      </w:r>
      <w:r w:rsidRPr="00EA211C">
        <w:rPr>
          <w:i/>
          <w:iCs/>
        </w:rPr>
        <w:t>in this code in quality, strength, effectiveness, fire resistance,</w:t>
      </w:r>
      <w:r w:rsidR="00152507">
        <w:rPr>
          <w:i/>
          <w:iCs/>
        </w:rPr>
        <w:t xml:space="preserve"> </w:t>
      </w:r>
      <w:r w:rsidRPr="00EA211C">
        <w:rPr>
          <w:i/>
          <w:iCs/>
        </w:rPr>
        <w:t>durability and safety.</w:t>
      </w:r>
    </w:p>
    <w:p w14:paraId="3CE4D345" w14:textId="77777777" w:rsidR="00284DB7" w:rsidRPr="00284DB7" w:rsidRDefault="00EA211C" w:rsidP="00CF6F26">
      <w:pPr>
        <w:pStyle w:val="Heading5"/>
        <w:rPr>
          <w:vanish/>
          <w:specVanish/>
        </w:rPr>
      </w:pPr>
      <w:r w:rsidRPr="00152507">
        <w:t>89.102.3.1 Research Reports.</w:t>
      </w:r>
    </w:p>
    <w:p w14:paraId="407D7D4A" w14:textId="407AAA52" w:rsidR="00EA211C" w:rsidRPr="00EA211C" w:rsidRDefault="00EA211C" w:rsidP="00152507">
      <w:pPr>
        <w:rPr>
          <w:i/>
          <w:iCs/>
        </w:rPr>
      </w:pPr>
      <w:r w:rsidRPr="00152507">
        <w:rPr>
          <w:b/>
          <w:bCs/>
          <w:i/>
          <w:iCs/>
        </w:rPr>
        <w:t xml:space="preserve"> </w:t>
      </w:r>
      <w:r w:rsidRPr="00152507">
        <w:rPr>
          <w:i/>
          <w:iCs/>
        </w:rPr>
        <w:t>Supporting data, where</w:t>
      </w:r>
      <w:r w:rsidR="00152507">
        <w:rPr>
          <w:i/>
          <w:iCs/>
        </w:rPr>
        <w:t xml:space="preserve"> </w:t>
      </w:r>
      <w:r w:rsidRPr="00EA211C">
        <w:rPr>
          <w:i/>
          <w:iCs/>
        </w:rPr>
        <w:t xml:space="preserve">necessary to assist </w:t>
      </w:r>
      <w:proofErr w:type="gramStart"/>
      <w:r w:rsidRPr="00EA211C">
        <w:rPr>
          <w:i/>
          <w:iCs/>
        </w:rPr>
        <w:t>in</w:t>
      </w:r>
      <w:proofErr w:type="gramEnd"/>
      <w:r w:rsidRPr="00EA211C">
        <w:rPr>
          <w:i/>
          <w:iCs/>
        </w:rPr>
        <w:t xml:space="preserve"> the approval of materials or assemblies</w:t>
      </w:r>
      <w:r w:rsidR="00152507">
        <w:rPr>
          <w:i/>
          <w:iCs/>
        </w:rPr>
        <w:t xml:space="preserve"> </w:t>
      </w:r>
      <w:r w:rsidRPr="00EA211C">
        <w:rPr>
          <w:i/>
          <w:iCs/>
        </w:rPr>
        <w:t>not specifically provided for in this code, shall consist</w:t>
      </w:r>
      <w:r w:rsidR="00152507">
        <w:rPr>
          <w:i/>
          <w:iCs/>
        </w:rPr>
        <w:t xml:space="preserve"> </w:t>
      </w:r>
      <w:r w:rsidRPr="00EA211C">
        <w:rPr>
          <w:i/>
          <w:iCs/>
        </w:rPr>
        <w:t>of valid research reports from approved sources.</w:t>
      </w:r>
    </w:p>
    <w:p w14:paraId="56D3DEBC" w14:textId="77777777" w:rsidR="00284DB7" w:rsidRPr="00284DB7" w:rsidRDefault="00EA211C" w:rsidP="00CF6F26">
      <w:pPr>
        <w:pStyle w:val="Heading5"/>
        <w:rPr>
          <w:vanish/>
          <w:specVanish/>
        </w:rPr>
      </w:pPr>
      <w:r w:rsidRPr="00EA211C">
        <w:t>89.102.3.2 Tests.</w:t>
      </w:r>
    </w:p>
    <w:p w14:paraId="11EAD821" w14:textId="4761C3E2" w:rsidR="00152507" w:rsidRDefault="00EA211C" w:rsidP="00284DB7">
      <w:pPr>
        <w:pStyle w:val="StyleListParagraphBoldItalic"/>
        <w:spacing w:after="120"/>
        <w:rPr>
          <w:i w:val="0"/>
          <w:iCs w:val="0"/>
        </w:rPr>
      </w:pPr>
      <w:r w:rsidRPr="00284DB7">
        <w:rPr>
          <w:b w:val="0"/>
          <w:bCs w:val="0"/>
        </w:rPr>
        <w:t xml:space="preserve"> Whenever there is insufficient evidence</w:t>
      </w:r>
      <w:r w:rsidR="00152507" w:rsidRPr="00284DB7">
        <w:rPr>
          <w:b w:val="0"/>
          <w:bCs w:val="0"/>
        </w:rPr>
        <w:t xml:space="preserve"> </w:t>
      </w:r>
      <w:r w:rsidRPr="00284DB7">
        <w:rPr>
          <w:b w:val="0"/>
          <w:bCs w:val="0"/>
        </w:rPr>
        <w:t>of compliance with the provisions of this code, or evidence</w:t>
      </w:r>
      <w:r w:rsidR="00152507" w:rsidRPr="00284DB7">
        <w:rPr>
          <w:b w:val="0"/>
          <w:bCs w:val="0"/>
        </w:rPr>
        <w:t xml:space="preserve"> </w:t>
      </w:r>
      <w:r w:rsidRPr="00284DB7">
        <w:rPr>
          <w:b w:val="0"/>
          <w:bCs w:val="0"/>
        </w:rPr>
        <w:t>that a material or method does not conform to the requirements</w:t>
      </w:r>
      <w:r w:rsidR="00152507" w:rsidRPr="00284DB7">
        <w:rPr>
          <w:b w:val="0"/>
          <w:bCs w:val="0"/>
        </w:rPr>
        <w:t xml:space="preserve"> </w:t>
      </w:r>
      <w:r w:rsidRPr="00284DB7">
        <w:rPr>
          <w:b w:val="0"/>
          <w:bCs w:val="0"/>
        </w:rPr>
        <w:t xml:space="preserve">of this code, or </w:t>
      </w:r>
      <w:proofErr w:type="gramStart"/>
      <w:r w:rsidRPr="00284DB7">
        <w:rPr>
          <w:b w:val="0"/>
          <w:bCs w:val="0"/>
        </w:rPr>
        <w:t>in order to</w:t>
      </w:r>
      <w:proofErr w:type="gramEnd"/>
      <w:r w:rsidRPr="00284DB7">
        <w:rPr>
          <w:b w:val="0"/>
          <w:bCs w:val="0"/>
        </w:rPr>
        <w:t xml:space="preserve"> substantiate claims for</w:t>
      </w:r>
      <w:r w:rsidR="00152507" w:rsidRPr="00284DB7">
        <w:rPr>
          <w:b w:val="0"/>
          <w:bCs w:val="0"/>
        </w:rPr>
        <w:t xml:space="preserve"> </w:t>
      </w:r>
      <w:r w:rsidRPr="00284DB7">
        <w:rPr>
          <w:b w:val="0"/>
          <w:bCs w:val="0"/>
        </w:rPr>
        <w:t>alternative materials or methods, the building official shall</w:t>
      </w:r>
      <w:r w:rsidR="00152507" w:rsidRPr="00284DB7">
        <w:rPr>
          <w:b w:val="0"/>
          <w:bCs w:val="0"/>
        </w:rPr>
        <w:t xml:space="preserve"> </w:t>
      </w:r>
      <w:r w:rsidRPr="00284DB7">
        <w:rPr>
          <w:b w:val="0"/>
          <w:bCs w:val="0"/>
        </w:rPr>
        <w:t>have the authority to require tests as evidence of compliance</w:t>
      </w:r>
      <w:r w:rsidR="00152507" w:rsidRPr="00284DB7">
        <w:rPr>
          <w:b w:val="0"/>
          <w:bCs w:val="0"/>
        </w:rPr>
        <w:t xml:space="preserve"> </w:t>
      </w:r>
      <w:r w:rsidRPr="00284DB7">
        <w:rPr>
          <w:b w:val="0"/>
          <w:bCs w:val="0"/>
        </w:rPr>
        <w:t>to be made at no expense to the jurisdiction. Test</w:t>
      </w:r>
      <w:r w:rsidR="00152507" w:rsidRPr="00284DB7">
        <w:rPr>
          <w:b w:val="0"/>
          <w:bCs w:val="0"/>
        </w:rPr>
        <w:t xml:space="preserve"> </w:t>
      </w:r>
      <w:r w:rsidRPr="00284DB7">
        <w:rPr>
          <w:b w:val="0"/>
          <w:bCs w:val="0"/>
        </w:rPr>
        <w:t>methods shall be as specified in this code or by other recognized</w:t>
      </w:r>
      <w:r w:rsidR="00152507" w:rsidRPr="00284DB7">
        <w:rPr>
          <w:b w:val="0"/>
          <w:bCs w:val="0"/>
        </w:rPr>
        <w:t xml:space="preserve"> </w:t>
      </w:r>
      <w:r w:rsidRPr="00284DB7">
        <w:rPr>
          <w:b w:val="0"/>
          <w:bCs w:val="0"/>
        </w:rPr>
        <w:t>test standards. In the absence of recognized and</w:t>
      </w:r>
      <w:r w:rsidR="00152507" w:rsidRPr="00284DB7">
        <w:rPr>
          <w:b w:val="0"/>
          <w:bCs w:val="0"/>
        </w:rPr>
        <w:t xml:space="preserve"> </w:t>
      </w:r>
      <w:r w:rsidRPr="00284DB7">
        <w:rPr>
          <w:b w:val="0"/>
          <w:bCs w:val="0"/>
        </w:rPr>
        <w:t>accepted test methods, the building official shall approve</w:t>
      </w:r>
      <w:r w:rsidR="00152507" w:rsidRPr="00284DB7">
        <w:rPr>
          <w:b w:val="0"/>
          <w:bCs w:val="0"/>
        </w:rPr>
        <w:t xml:space="preserve"> </w:t>
      </w:r>
      <w:r w:rsidRPr="00284DB7">
        <w:rPr>
          <w:b w:val="0"/>
          <w:bCs w:val="0"/>
        </w:rPr>
        <w:t>the testing procedures.</w:t>
      </w:r>
      <w:r w:rsidR="00152507" w:rsidRPr="00284DB7">
        <w:rPr>
          <w:b w:val="0"/>
          <w:bCs w:val="0"/>
        </w:rPr>
        <w:t xml:space="preserve"> </w:t>
      </w:r>
    </w:p>
    <w:p w14:paraId="6A74ADA8" w14:textId="52ED4167" w:rsidR="00EA211C" w:rsidRPr="00EA211C" w:rsidRDefault="00EA211C" w:rsidP="00284DB7">
      <w:pPr>
        <w:pStyle w:val="ListParagraph"/>
        <w:ind w:left="0"/>
        <w:rPr>
          <w:i/>
          <w:iCs/>
        </w:rPr>
      </w:pPr>
      <w:r w:rsidRPr="00EA211C">
        <w:rPr>
          <w:i/>
          <w:iCs/>
        </w:rPr>
        <w:t>Tests shall be performed by an approved agency. Reports of</w:t>
      </w:r>
      <w:r w:rsidR="00152507">
        <w:rPr>
          <w:i/>
          <w:iCs/>
        </w:rPr>
        <w:t xml:space="preserve"> </w:t>
      </w:r>
      <w:r w:rsidRPr="00EA211C">
        <w:rPr>
          <w:i/>
          <w:iCs/>
        </w:rPr>
        <w:t>such tests shall be retained by the building official for the</w:t>
      </w:r>
      <w:r w:rsidR="00152507">
        <w:rPr>
          <w:i/>
          <w:iCs/>
        </w:rPr>
        <w:t xml:space="preserve"> </w:t>
      </w:r>
      <w:r w:rsidRPr="00EA211C">
        <w:rPr>
          <w:i/>
          <w:iCs/>
        </w:rPr>
        <w:t>period required for retention of public records.</w:t>
      </w:r>
    </w:p>
    <w:p w14:paraId="3E2A74E1" w14:textId="4929B492" w:rsidR="00152507" w:rsidRDefault="00152507" w:rsidP="00CF6F26">
      <w:pPr>
        <w:pStyle w:val="Heading3"/>
        <w:rPr>
          <w:snapToGrid/>
        </w:rPr>
      </w:pPr>
      <w:r w:rsidRPr="00152507">
        <w:rPr>
          <w:snapToGrid/>
        </w:rPr>
        <w:t>SECTION 89.103</w:t>
      </w:r>
      <w:r w:rsidR="00284DB7">
        <w:rPr>
          <w:snapToGrid/>
        </w:rPr>
        <w:br/>
      </w:r>
      <w:r w:rsidRPr="00152507">
        <w:rPr>
          <w:snapToGrid/>
        </w:rPr>
        <w:t>RESERVED FOR BOARD OF STATE</w:t>
      </w:r>
      <w:r>
        <w:rPr>
          <w:snapToGrid/>
        </w:rPr>
        <w:t xml:space="preserve"> </w:t>
      </w:r>
      <w:r w:rsidRPr="00152507">
        <w:rPr>
          <w:snapToGrid/>
        </w:rPr>
        <w:t>AND COMMUNITY CORRECTIONS</w:t>
      </w:r>
    </w:p>
    <w:p w14:paraId="4F63FE25" w14:textId="334B54B8" w:rsidR="00152507" w:rsidRPr="00152507" w:rsidRDefault="00152507" w:rsidP="00CF6F26">
      <w:pPr>
        <w:pStyle w:val="Heading3"/>
        <w:rPr>
          <w:snapToGrid/>
        </w:rPr>
      </w:pPr>
      <w:r w:rsidRPr="00152507">
        <w:rPr>
          <w:snapToGrid/>
        </w:rPr>
        <w:t>SECTION 89.104</w:t>
      </w:r>
      <w:r w:rsidR="00284DB7">
        <w:rPr>
          <w:snapToGrid/>
        </w:rPr>
        <w:br/>
      </w:r>
      <w:r w:rsidRPr="00152507">
        <w:rPr>
          <w:snapToGrid/>
        </w:rPr>
        <w:t>RESERVED FOR THE DEPARTMENT</w:t>
      </w:r>
      <w:r w:rsidR="00284DB7">
        <w:rPr>
          <w:snapToGrid/>
        </w:rPr>
        <w:br/>
      </w:r>
      <w:r w:rsidRPr="00152507">
        <w:rPr>
          <w:snapToGrid/>
        </w:rPr>
        <w:lastRenderedPageBreak/>
        <w:t>OF CONSUMER AFFAIRS</w:t>
      </w:r>
    </w:p>
    <w:p w14:paraId="35CFC301" w14:textId="605D2F6F" w:rsidR="00152507" w:rsidRPr="00152507" w:rsidRDefault="00152507" w:rsidP="00CF6F26">
      <w:pPr>
        <w:pStyle w:val="Heading3"/>
        <w:rPr>
          <w:snapToGrid/>
        </w:rPr>
      </w:pPr>
      <w:r w:rsidRPr="00152507">
        <w:rPr>
          <w:snapToGrid/>
        </w:rPr>
        <w:t>SECTION 89.105</w:t>
      </w:r>
      <w:r w:rsidR="00284DB7">
        <w:rPr>
          <w:snapToGrid/>
        </w:rPr>
        <w:br/>
      </w:r>
      <w:r w:rsidRPr="00152507">
        <w:rPr>
          <w:snapToGrid/>
        </w:rPr>
        <w:t>RESERVED FOR THE CALIFORNIA ENERGY</w:t>
      </w:r>
      <w:r>
        <w:rPr>
          <w:snapToGrid/>
        </w:rPr>
        <w:t xml:space="preserve"> </w:t>
      </w:r>
      <w:r w:rsidRPr="00152507">
        <w:rPr>
          <w:snapToGrid/>
        </w:rPr>
        <w:t>COMMISSION</w:t>
      </w:r>
    </w:p>
    <w:p w14:paraId="660A3753" w14:textId="63992ED0" w:rsidR="00152507" w:rsidRDefault="00152507" w:rsidP="00CF6F26">
      <w:pPr>
        <w:pStyle w:val="Heading3"/>
        <w:rPr>
          <w:snapToGrid/>
        </w:rPr>
      </w:pPr>
      <w:r w:rsidRPr="00152507">
        <w:rPr>
          <w:snapToGrid/>
        </w:rPr>
        <w:t>SECTION 89.106</w:t>
      </w:r>
      <w:r w:rsidR="00284DB7">
        <w:rPr>
          <w:snapToGrid/>
        </w:rPr>
        <w:br/>
      </w:r>
      <w:r w:rsidRPr="00152507">
        <w:rPr>
          <w:snapToGrid/>
        </w:rPr>
        <w:t>RESERVED FOR THE DEPARTMENT OF FOOD</w:t>
      </w:r>
      <w:r w:rsidR="00111599">
        <w:rPr>
          <w:snapToGrid/>
        </w:rPr>
        <w:t xml:space="preserve"> AND </w:t>
      </w:r>
      <w:r w:rsidR="00003948">
        <w:rPr>
          <w:snapToGrid/>
        </w:rPr>
        <w:t>AGRICULTURE</w:t>
      </w:r>
    </w:p>
    <w:p w14:paraId="57788784" w14:textId="14F495CE" w:rsidR="00152507" w:rsidRDefault="00152507" w:rsidP="00CF6F26">
      <w:pPr>
        <w:pStyle w:val="Heading3"/>
        <w:rPr>
          <w:snapToGrid/>
        </w:rPr>
      </w:pPr>
      <w:r w:rsidRPr="00152507">
        <w:rPr>
          <w:snapToGrid/>
        </w:rPr>
        <w:t>SECTION 89.107</w:t>
      </w:r>
      <w:r w:rsidR="00284DB7">
        <w:rPr>
          <w:snapToGrid/>
        </w:rPr>
        <w:br/>
      </w:r>
      <w:r w:rsidRPr="00152507">
        <w:rPr>
          <w:snapToGrid/>
        </w:rPr>
        <w:t>CALIFORNIA DEPARTMENT OF PUBLIC HEALTH</w:t>
      </w:r>
    </w:p>
    <w:p w14:paraId="1B97805C" w14:textId="2FA646F5"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89.107 </w:t>
      </w:r>
      <w:r w:rsidRPr="00152507">
        <w:rPr>
          <w:rFonts w:cs="Arial"/>
          <w:i/>
          <w:iCs/>
          <w:snapToGrid/>
          <w:szCs w:val="24"/>
        </w:rPr>
        <w:t>Specific scope of application of the agency responsible for enforcement, the enforcement agency, and the specific</w:t>
      </w:r>
      <w:r>
        <w:rPr>
          <w:rFonts w:cs="Arial"/>
          <w:i/>
          <w:iCs/>
          <w:snapToGrid/>
          <w:szCs w:val="24"/>
        </w:rPr>
        <w:t xml:space="preserve"> </w:t>
      </w:r>
      <w:r w:rsidRPr="00152507">
        <w:rPr>
          <w:rFonts w:cs="Arial"/>
          <w:i/>
          <w:iCs/>
          <w:snapToGrid/>
          <w:szCs w:val="24"/>
        </w:rPr>
        <w:t>authority to adopt and enforce such provisions of this code,</w:t>
      </w:r>
      <w:r>
        <w:rPr>
          <w:rFonts w:cs="Arial"/>
          <w:i/>
          <w:iCs/>
          <w:snapToGrid/>
          <w:szCs w:val="24"/>
        </w:rPr>
        <w:t xml:space="preserve"> </w:t>
      </w:r>
      <w:r w:rsidRPr="00152507">
        <w:rPr>
          <w:rFonts w:cs="Arial"/>
          <w:i/>
          <w:iCs/>
          <w:snapToGrid/>
          <w:szCs w:val="24"/>
        </w:rPr>
        <w:t>unless otherwise stated.</w:t>
      </w:r>
    </w:p>
    <w:p w14:paraId="664ACDFB" w14:textId="3466DFDE"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Application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Commissaries serving mobile food preparation</w:t>
      </w:r>
      <w:r>
        <w:rPr>
          <w:rFonts w:cs="Arial"/>
          <w:i/>
          <w:iCs/>
          <w:snapToGrid/>
          <w:szCs w:val="24"/>
        </w:rPr>
        <w:t xml:space="preserve"> </w:t>
      </w:r>
      <w:r w:rsidRPr="00152507">
        <w:rPr>
          <w:rFonts w:cs="Arial"/>
          <w:i/>
          <w:iCs/>
          <w:snapToGrid/>
          <w:szCs w:val="24"/>
        </w:rPr>
        <w:t>units and public</w:t>
      </w:r>
      <w:r>
        <w:rPr>
          <w:rFonts w:cs="Arial"/>
          <w:i/>
          <w:iCs/>
          <w:snapToGrid/>
          <w:szCs w:val="24"/>
        </w:rPr>
        <w:t xml:space="preserve"> </w:t>
      </w:r>
      <w:r w:rsidRPr="00152507">
        <w:rPr>
          <w:rFonts w:cs="Arial"/>
          <w:i/>
          <w:iCs/>
          <w:snapToGrid/>
          <w:szCs w:val="24"/>
        </w:rPr>
        <w:t>swimming pools.</w:t>
      </w:r>
    </w:p>
    <w:p w14:paraId="7CB86772" w14:textId="47BD381F"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Enforcing Agency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The California Department of Public</w:t>
      </w:r>
      <w:r>
        <w:rPr>
          <w:rFonts w:cs="Arial"/>
          <w:i/>
          <w:iCs/>
          <w:snapToGrid/>
          <w:szCs w:val="24"/>
        </w:rPr>
        <w:t xml:space="preserve"> </w:t>
      </w:r>
      <w:r w:rsidRPr="00152507">
        <w:rPr>
          <w:rFonts w:cs="Arial"/>
          <w:i/>
          <w:iCs/>
          <w:snapToGrid/>
          <w:szCs w:val="24"/>
        </w:rPr>
        <w:t>Health and the local health agency.</w:t>
      </w:r>
    </w:p>
    <w:p w14:paraId="5318A0C5" w14:textId="588202DB"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Authority Cited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Health and Safety Code sections</w:t>
      </w:r>
      <w:r>
        <w:rPr>
          <w:rFonts w:cs="Arial"/>
          <w:i/>
          <w:iCs/>
          <w:snapToGrid/>
          <w:szCs w:val="24"/>
        </w:rPr>
        <w:t xml:space="preserve"> </w:t>
      </w:r>
      <w:r w:rsidRPr="00152507">
        <w:rPr>
          <w:rFonts w:cs="Arial"/>
          <w:i/>
          <w:iCs/>
          <w:snapToGrid/>
          <w:szCs w:val="24"/>
        </w:rPr>
        <w:t>114304, 116050, and 131200.</w:t>
      </w:r>
    </w:p>
    <w:p w14:paraId="7236A1CB" w14:textId="3B6EB709"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Reference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Health and Safety Code sections 114304,</w:t>
      </w:r>
      <w:r>
        <w:rPr>
          <w:rFonts w:cs="Arial"/>
          <w:i/>
          <w:iCs/>
          <w:snapToGrid/>
          <w:szCs w:val="24"/>
        </w:rPr>
        <w:t xml:space="preserve"> </w:t>
      </w:r>
      <w:r w:rsidRPr="00152507">
        <w:rPr>
          <w:rFonts w:cs="Arial"/>
          <w:i/>
          <w:iCs/>
          <w:snapToGrid/>
          <w:szCs w:val="24"/>
        </w:rPr>
        <w:t>116050, 116053 and 131200.</w:t>
      </w:r>
    </w:p>
    <w:p w14:paraId="79AF0708" w14:textId="167D94FA" w:rsidR="00152507" w:rsidRDefault="00152507" w:rsidP="00CF6F26">
      <w:pPr>
        <w:pStyle w:val="Heading3"/>
        <w:rPr>
          <w:snapToGrid/>
        </w:rPr>
      </w:pPr>
      <w:r w:rsidRPr="00152507">
        <w:rPr>
          <w:snapToGrid/>
        </w:rPr>
        <w:t>SECTION 89.108</w:t>
      </w:r>
      <w:r w:rsidR="00A203B9">
        <w:rPr>
          <w:snapToGrid/>
        </w:rPr>
        <w:br/>
      </w:r>
      <w:r w:rsidRPr="00152507">
        <w:rPr>
          <w:snapToGrid/>
        </w:rPr>
        <w:t>DEPARTMENT OF HOUSING AND COMMUNITY</w:t>
      </w:r>
      <w:r>
        <w:rPr>
          <w:snapToGrid/>
        </w:rPr>
        <w:t xml:space="preserve"> </w:t>
      </w:r>
      <w:r w:rsidRPr="00152507">
        <w:rPr>
          <w:snapToGrid/>
        </w:rPr>
        <w:t>DEVELOPMENT</w:t>
      </w:r>
    </w:p>
    <w:p w14:paraId="499E01CF" w14:textId="77777777" w:rsidR="00A203B9" w:rsidRPr="00A203B9" w:rsidRDefault="00152507" w:rsidP="00CF6F26">
      <w:pPr>
        <w:pStyle w:val="Heading4"/>
        <w:rPr>
          <w:vanish/>
          <w:specVanish/>
        </w:rPr>
      </w:pPr>
      <w:r w:rsidRPr="00152507">
        <w:t>89.108.1 Purpose.</w:t>
      </w:r>
    </w:p>
    <w:p w14:paraId="0E116B3D" w14:textId="37F192EB"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 </w:t>
      </w:r>
      <w:r w:rsidRPr="00152507">
        <w:rPr>
          <w:rFonts w:cs="Arial"/>
          <w:i/>
          <w:iCs/>
          <w:snapToGrid/>
          <w:szCs w:val="24"/>
        </w:rPr>
        <w:t>The purpose of this code is to establish</w:t>
      </w:r>
      <w:r>
        <w:rPr>
          <w:rFonts w:cs="Arial"/>
          <w:i/>
          <w:iCs/>
          <w:snapToGrid/>
          <w:szCs w:val="24"/>
        </w:rPr>
        <w:t xml:space="preserve"> </w:t>
      </w:r>
      <w:r w:rsidRPr="00152507">
        <w:rPr>
          <w:rFonts w:cs="Arial"/>
          <w:i/>
          <w:iCs/>
          <w:snapToGrid/>
          <w:szCs w:val="24"/>
        </w:rPr>
        <w:t>minimum standards to</w:t>
      </w:r>
      <w:r>
        <w:rPr>
          <w:rFonts w:cs="Arial"/>
          <w:i/>
          <w:iCs/>
          <w:snapToGrid/>
          <w:szCs w:val="24"/>
        </w:rPr>
        <w:t xml:space="preserve"> </w:t>
      </w:r>
      <w:r w:rsidRPr="00152507">
        <w:rPr>
          <w:rFonts w:cs="Arial"/>
          <w:i/>
          <w:iCs/>
          <w:snapToGrid/>
          <w:szCs w:val="24"/>
        </w:rPr>
        <w:t>protect the health, safety, and general</w:t>
      </w:r>
      <w:r>
        <w:rPr>
          <w:rFonts w:cs="Arial"/>
          <w:i/>
          <w:iCs/>
          <w:snapToGrid/>
          <w:szCs w:val="24"/>
        </w:rPr>
        <w:t xml:space="preserve"> </w:t>
      </w:r>
      <w:r w:rsidRPr="00152507">
        <w:rPr>
          <w:rFonts w:cs="Arial"/>
          <w:i/>
          <w:iCs/>
          <w:snapToGrid/>
          <w:szCs w:val="24"/>
        </w:rPr>
        <w:t>welfare of the occupant and the public against hazards that</w:t>
      </w:r>
      <w:r>
        <w:rPr>
          <w:rFonts w:cs="Arial"/>
          <w:i/>
          <w:iCs/>
          <w:snapToGrid/>
          <w:szCs w:val="24"/>
        </w:rPr>
        <w:t xml:space="preserve"> </w:t>
      </w:r>
      <w:r w:rsidRPr="00152507">
        <w:rPr>
          <w:rFonts w:cs="Arial"/>
          <w:i/>
          <w:iCs/>
          <w:snapToGrid/>
          <w:szCs w:val="24"/>
        </w:rPr>
        <w:t>may arise from the use of electricity by governing the design,</w:t>
      </w:r>
      <w:r>
        <w:rPr>
          <w:rFonts w:cs="Arial"/>
          <w:i/>
          <w:iCs/>
          <w:snapToGrid/>
          <w:szCs w:val="24"/>
        </w:rPr>
        <w:t xml:space="preserve"> </w:t>
      </w:r>
      <w:r w:rsidRPr="00152507">
        <w:rPr>
          <w:rFonts w:cs="Arial"/>
          <w:i/>
          <w:iCs/>
          <w:snapToGrid/>
          <w:szCs w:val="24"/>
        </w:rPr>
        <w:t>construction, reconstruction, installation, quality of materials,</w:t>
      </w:r>
      <w:r>
        <w:rPr>
          <w:rFonts w:cs="Arial"/>
          <w:i/>
          <w:iCs/>
          <w:snapToGrid/>
          <w:szCs w:val="24"/>
        </w:rPr>
        <w:t xml:space="preserve"> </w:t>
      </w:r>
      <w:r w:rsidRPr="00152507">
        <w:rPr>
          <w:rFonts w:cs="Arial"/>
          <w:i/>
          <w:iCs/>
          <w:snapToGrid/>
          <w:szCs w:val="24"/>
        </w:rPr>
        <w:t>location, operation, and maintenance or use of electrical equipment,</w:t>
      </w:r>
      <w:r>
        <w:rPr>
          <w:rFonts w:cs="Arial"/>
          <w:i/>
          <w:iCs/>
          <w:snapToGrid/>
          <w:szCs w:val="24"/>
        </w:rPr>
        <w:t xml:space="preserve"> </w:t>
      </w:r>
      <w:r w:rsidRPr="00152507">
        <w:rPr>
          <w:rFonts w:cs="Arial"/>
          <w:i/>
          <w:iCs/>
          <w:snapToGrid/>
          <w:szCs w:val="24"/>
        </w:rPr>
        <w:t>wiring and systems.</w:t>
      </w:r>
    </w:p>
    <w:p w14:paraId="4D4BAEC5" w14:textId="77777777" w:rsidR="00152507" w:rsidRPr="00152507" w:rsidRDefault="00152507" w:rsidP="00CF6F26">
      <w:pPr>
        <w:pStyle w:val="Heading4"/>
      </w:pPr>
      <w:r w:rsidRPr="00152507">
        <w:t>89.108.2 Authority and Abbreviations.</w:t>
      </w:r>
    </w:p>
    <w:p w14:paraId="5C9E51E5" w14:textId="77777777" w:rsidR="00A203B9" w:rsidRPr="00A203B9" w:rsidRDefault="00152507" w:rsidP="00CF6F26">
      <w:pPr>
        <w:pStyle w:val="Heading5"/>
        <w:rPr>
          <w:vanish/>
          <w:specVanish/>
        </w:rPr>
      </w:pPr>
      <w:r w:rsidRPr="00152507">
        <w:t>89.108.2.1 General.</w:t>
      </w:r>
    </w:p>
    <w:p w14:paraId="319488DA" w14:textId="60454614"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 </w:t>
      </w:r>
      <w:r w:rsidRPr="00152507">
        <w:rPr>
          <w:rFonts w:cs="Arial"/>
          <w:i/>
          <w:iCs/>
          <w:snapToGrid/>
          <w:szCs w:val="24"/>
        </w:rPr>
        <w:t>The Department of Housing and</w:t>
      </w:r>
      <w:r>
        <w:rPr>
          <w:rFonts w:cs="Arial"/>
          <w:i/>
          <w:iCs/>
          <w:snapToGrid/>
          <w:szCs w:val="24"/>
        </w:rPr>
        <w:t xml:space="preserve"> </w:t>
      </w:r>
      <w:r w:rsidRPr="00152507">
        <w:rPr>
          <w:rFonts w:cs="Arial"/>
          <w:i/>
          <w:iCs/>
          <w:snapToGrid/>
          <w:szCs w:val="24"/>
        </w:rPr>
        <w:t>Community Development is authorized by law to promulgate</w:t>
      </w:r>
      <w:r>
        <w:rPr>
          <w:rFonts w:cs="Arial"/>
          <w:i/>
          <w:iCs/>
          <w:snapToGrid/>
          <w:szCs w:val="24"/>
        </w:rPr>
        <w:t xml:space="preserve"> </w:t>
      </w:r>
      <w:r w:rsidRPr="00152507">
        <w:rPr>
          <w:rFonts w:cs="Arial"/>
          <w:i/>
          <w:iCs/>
          <w:snapToGrid/>
          <w:szCs w:val="24"/>
        </w:rPr>
        <w:t>and adopt building standards and regulations for</w:t>
      </w:r>
      <w:r>
        <w:rPr>
          <w:rFonts w:cs="Arial"/>
          <w:i/>
          <w:iCs/>
          <w:snapToGrid/>
          <w:szCs w:val="24"/>
        </w:rPr>
        <w:t xml:space="preserve"> </w:t>
      </w:r>
      <w:r w:rsidRPr="00152507">
        <w:rPr>
          <w:rFonts w:cs="Arial"/>
          <w:i/>
          <w:iCs/>
          <w:snapToGrid/>
          <w:szCs w:val="24"/>
        </w:rPr>
        <w:t>several</w:t>
      </w:r>
      <w:r>
        <w:rPr>
          <w:rFonts w:cs="Arial"/>
          <w:i/>
          <w:iCs/>
          <w:snapToGrid/>
          <w:szCs w:val="24"/>
        </w:rPr>
        <w:t xml:space="preserve"> </w:t>
      </w:r>
      <w:r w:rsidRPr="00152507">
        <w:rPr>
          <w:rFonts w:cs="Arial"/>
          <w:i/>
          <w:iCs/>
          <w:snapToGrid/>
          <w:szCs w:val="24"/>
        </w:rPr>
        <w:t>types of building applications. The applications under</w:t>
      </w:r>
      <w:r>
        <w:rPr>
          <w:rFonts w:cs="Arial"/>
          <w:i/>
          <w:iCs/>
          <w:snapToGrid/>
          <w:szCs w:val="24"/>
        </w:rPr>
        <w:t xml:space="preserve"> </w:t>
      </w:r>
      <w:r w:rsidRPr="00152507">
        <w:rPr>
          <w:rFonts w:cs="Arial"/>
          <w:i/>
          <w:iCs/>
          <w:snapToGrid/>
          <w:szCs w:val="24"/>
        </w:rPr>
        <w:t>the authority of the Department of Housing and Community</w:t>
      </w:r>
      <w:r>
        <w:rPr>
          <w:rFonts w:cs="Arial"/>
          <w:i/>
          <w:iCs/>
          <w:snapToGrid/>
          <w:szCs w:val="24"/>
        </w:rPr>
        <w:t xml:space="preserve"> </w:t>
      </w:r>
      <w:r w:rsidRPr="00152507">
        <w:rPr>
          <w:rFonts w:cs="Arial"/>
          <w:i/>
          <w:iCs/>
          <w:snapToGrid/>
          <w:szCs w:val="24"/>
        </w:rPr>
        <w:t>Development are listed in Sections 89.108.2.1.1</w:t>
      </w:r>
      <w:r>
        <w:rPr>
          <w:rFonts w:cs="Arial"/>
          <w:i/>
          <w:iCs/>
          <w:snapToGrid/>
          <w:szCs w:val="24"/>
        </w:rPr>
        <w:t xml:space="preserve"> </w:t>
      </w:r>
      <w:r w:rsidRPr="00152507">
        <w:rPr>
          <w:rFonts w:cs="Arial"/>
          <w:i/>
          <w:iCs/>
          <w:snapToGrid/>
          <w:szCs w:val="24"/>
        </w:rPr>
        <w:t>through 89.108.2.1.3.</w:t>
      </w:r>
    </w:p>
    <w:p w14:paraId="632B8CF0" w14:textId="77777777" w:rsidR="00152507" w:rsidRDefault="00152507" w:rsidP="00152507">
      <w:pPr>
        <w:widowControl/>
        <w:autoSpaceDE w:val="0"/>
        <w:autoSpaceDN w:val="0"/>
        <w:adjustRightInd w:val="0"/>
        <w:rPr>
          <w:rFonts w:cs="Arial"/>
          <w:b/>
          <w:bCs/>
          <w:i/>
          <w:iCs/>
          <w:snapToGrid/>
          <w:szCs w:val="24"/>
        </w:rPr>
      </w:pPr>
      <w:r w:rsidRPr="00152507">
        <w:rPr>
          <w:rFonts w:cs="Arial"/>
          <w:b/>
          <w:bCs/>
          <w:i/>
          <w:iCs/>
          <w:snapToGrid/>
          <w:szCs w:val="24"/>
        </w:rPr>
        <w:t xml:space="preserve">89.108.2.1.1 Housing Construction. </w:t>
      </w:r>
    </w:p>
    <w:p w14:paraId="53BC163A" w14:textId="388A816E"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Application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Hotels,</w:t>
      </w:r>
      <w:r>
        <w:rPr>
          <w:rFonts w:cs="Arial"/>
          <w:i/>
          <w:iCs/>
          <w:snapToGrid/>
          <w:szCs w:val="24"/>
        </w:rPr>
        <w:t xml:space="preserve"> </w:t>
      </w:r>
      <w:r w:rsidRPr="00152507">
        <w:rPr>
          <w:rFonts w:cs="Arial"/>
          <w:i/>
          <w:iCs/>
          <w:snapToGrid/>
          <w:szCs w:val="24"/>
        </w:rPr>
        <w:t>motels, lodging houses, apartments, dwellings, dormitories,</w:t>
      </w:r>
      <w:r>
        <w:rPr>
          <w:rFonts w:cs="Arial"/>
          <w:i/>
          <w:iCs/>
          <w:snapToGrid/>
          <w:szCs w:val="24"/>
        </w:rPr>
        <w:t xml:space="preserve"> </w:t>
      </w:r>
      <w:r w:rsidRPr="00152507">
        <w:rPr>
          <w:rFonts w:cs="Arial"/>
          <w:i/>
          <w:iCs/>
          <w:snapToGrid/>
          <w:szCs w:val="24"/>
        </w:rPr>
        <w:t xml:space="preserve">condominiums, shelters for homeless </w:t>
      </w:r>
      <w:proofErr w:type="gramStart"/>
      <w:r w:rsidRPr="00152507">
        <w:rPr>
          <w:rFonts w:cs="Arial"/>
          <w:i/>
          <w:iCs/>
          <w:snapToGrid/>
          <w:szCs w:val="24"/>
        </w:rPr>
        <w:t>persons</w:t>
      </w:r>
      <w:proofErr w:type="gramEnd"/>
      <w:r w:rsidRPr="00152507">
        <w:rPr>
          <w:rFonts w:cs="Arial"/>
          <w:i/>
          <w:iCs/>
          <w:snapToGrid/>
          <w:szCs w:val="24"/>
        </w:rPr>
        <w:t>, congregate</w:t>
      </w:r>
      <w:r>
        <w:rPr>
          <w:rFonts w:cs="Arial"/>
          <w:i/>
          <w:iCs/>
          <w:snapToGrid/>
          <w:szCs w:val="24"/>
        </w:rPr>
        <w:t xml:space="preserve"> </w:t>
      </w:r>
      <w:r w:rsidRPr="00152507">
        <w:rPr>
          <w:rFonts w:cs="Arial"/>
          <w:i/>
          <w:iCs/>
          <w:snapToGrid/>
          <w:szCs w:val="24"/>
        </w:rPr>
        <w:t>residences, employee housing, factory-built housing and</w:t>
      </w:r>
      <w:r>
        <w:rPr>
          <w:rFonts w:cs="Arial"/>
          <w:i/>
          <w:iCs/>
          <w:snapToGrid/>
          <w:szCs w:val="24"/>
        </w:rPr>
        <w:t xml:space="preserve"> </w:t>
      </w:r>
      <w:r w:rsidRPr="00152507">
        <w:rPr>
          <w:rFonts w:cs="Arial"/>
          <w:i/>
          <w:iCs/>
          <w:snapToGrid/>
          <w:szCs w:val="24"/>
        </w:rPr>
        <w:t>other types of dwellings containing sleeping accommodations</w:t>
      </w:r>
      <w:r>
        <w:rPr>
          <w:rFonts w:cs="Arial"/>
          <w:i/>
          <w:iCs/>
          <w:snapToGrid/>
          <w:szCs w:val="24"/>
        </w:rPr>
        <w:t xml:space="preserve"> </w:t>
      </w:r>
      <w:r w:rsidRPr="00152507">
        <w:rPr>
          <w:rFonts w:cs="Arial"/>
          <w:i/>
          <w:iCs/>
          <w:snapToGrid/>
          <w:szCs w:val="24"/>
        </w:rPr>
        <w:t>with or without common toilet or cooking facilities</w:t>
      </w:r>
      <w:r>
        <w:rPr>
          <w:rFonts w:cs="Arial"/>
          <w:i/>
          <w:iCs/>
          <w:snapToGrid/>
          <w:szCs w:val="24"/>
        </w:rPr>
        <w:t xml:space="preserve"> </w:t>
      </w:r>
      <w:r w:rsidRPr="00152507">
        <w:rPr>
          <w:rFonts w:cs="Arial"/>
          <w:i/>
          <w:iCs/>
          <w:snapToGrid/>
          <w:szCs w:val="24"/>
        </w:rPr>
        <w:t>including accessory buildings, facilities, and uses thereto.</w:t>
      </w:r>
      <w:r>
        <w:rPr>
          <w:rFonts w:cs="Arial"/>
          <w:i/>
          <w:iCs/>
          <w:snapToGrid/>
          <w:szCs w:val="24"/>
        </w:rPr>
        <w:t xml:space="preserve"> </w:t>
      </w:r>
      <w:r w:rsidRPr="00152507">
        <w:rPr>
          <w:rFonts w:cs="Arial"/>
          <w:i/>
          <w:iCs/>
          <w:snapToGrid/>
          <w:szCs w:val="24"/>
        </w:rPr>
        <w:t>Sections of this code which pertain to applications listed in</w:t>
      </w:r>
      <w:r>
        <w:rPr>
          <w:rFonts w:cs="Arial"/>
          <w:i/>
          <w:iCs/>
          <w:snapToGrid/>
          <w:szCs w:val="24"/>
        </w:rPr>
        <w:t xml:space="preserve"> </w:t>
      </w:r>
      <w:r w:rsidRPr="00152507">
        <w:rPr>
          <w:rFonts w:cs="Arial"/>
          <w:i/>
          <w:iCs/>
          <w:snapToGrid/>
          <w:szCs w:val="24"/>
        </w:rPr>
        <w:t xml:space="preserve">this section are identified using the abbreviation </w:t>
      </w:r>
      <w:r w:rsidRPr="00152507">
        <w:rPr>
          <w:rFonts w:cs="Arial" w:hint="eastAsia"/>
          <w:i/>
          <w:iCs/>
          <w:snapToGrid/>
          <w:szCs w:val="24"/>
        </w:rPr>
        <w:t>“</w:t>
      </w:r>
      <w:r w:rsidRPr="00152507">
        <w:rPr>
          <w:rFonts w:cs="Arial"/>
          <w:i/>
          <w:iCs/>
          <w:snapToGrid/>
          <w:szCs w:val="24"/>
        </w:rPr>
        <w:t>HCD 1</w:t>
      </w:r>
      <w:r w:rsidR="004249A7">
        <w:rPr>
          <w:rFonts w:cs="Arial"/>
          <w:i/>
          <w:iCs/>
          <w:snapToGrid/>
          <w:szCs w:val="24"/>
        </w:rPr>
        <w:t>.</w:t>
      </w:r>
      <w:r w:rsidRPr="00152507">
        <w:rPr>
          <w:rFonts w:cs="Arial" w:hint="eastAsia"/>
          <w:i/>
          <w:iCs/>
          <w:snapToGrid/>
          <w:szCs w:val="24"/>
        </w:rPr>
        <w:t>”</w:t>
      </w:r>
    </w:p>
    <w:p w14:paraId="27F47521" w14:textId="3212F106"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Enforcing Agency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Local building department or the Department of Housing and Community Development.</w:t>
      </w:r>
    </w:p>
    <w:p w14:paraId="118622EC" w14:textId="03767EBC"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Authority Cited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Health and Safety Code Sections</w:t>
      </w:r>
      <w:r>
        <w:rPr>
          <w:rFonts w:cs="Arial"/>
          <w:i/>
          <w:iCs/>
          <w:snapToGrid/>
          <w:szCs w:val="24"/>
        </w:rPr>
        <w:t xml:space="preserve"> </w:t>
      </w:r>
      <w:r w:rsidRPr="00152507">
        <w:rPr>
          <w:rFonts w:cs="Arial"/>
          <w:i/>
          <w:iCs/>
          <w:snapToGrid/>
          <w:szCs w:val="24"/>
        </w:rPr>
        <w:t>17040, 17920.9, 17921, 17921.5, 17921.6, 17921.10,</w:t>
      </w:r>
      <w:r>
        <w:rPr>
          <w:rFonts w:cs="Arial"/>
          <w:i/>
          <w:iCs/>
          <w:snapToGrid/>
          <w:szCs w:val="24"/>
        </w:rPr>
        <w:t xml:space="preserve"> </w:t>
      </w:r>
      <w:proofErr w:type="gramStart"/>
      <w:r w:rsidRPr="00152507">
        <w:rPr>
          <w:rFonts w:cs="Arial"/>
          <w:i/>
          <w:iCs/>
          <w:snapToGrid/>
          <w:szCs w:val="24"/>
        </w:rPr>
        <w:t>17922</w:t>
      </w:r>
      <w:proofErr w:type="gramEnd"/>
      <w:r w:rsidRPr="00152507">
        <w:rPr>
          <w:rFonts w:cs="Arial"/>
          <w:i/>
          <w:iCs/>
          <w:snapToGrid/>
          <w:szCs w:val="24"/>
        </w:rPr>
        <w:t>, 17922.6, 17922.12, 17922.14, 17922.15, 17926,</w:t>
      </w:r>
      <w:r>
        <w:rPr>
          <w:rFonts w:cs="Arial"/>
          <w:i/>
          <w:iCs/>
          <w:snapToGrid/>
          <w:szCs w:val="24"/>
        </w:rPr>
        <w:t xml:space="preserve"> </w:t>
      </w:r>
      <w:r w:rsidRPr="00152507">
        <w:rPr>
          <w:rFonts w:cs="Arial"/>
          <w:i/>
          <w:iCs/>
          <w:snapToGrid/>
          <w:szCs w:val="24"/>
        </w:rPr>
        <w:t xml:space="preserve">17927, 17928, </w:t>
      </w:r>
      <w:proofErr w:type="gramStart"/>
      <w:r w:rsidRPr="00152507">
        <w:rPr>
          <w:rFonts w:cs="Arial"/>
          <w:i/>
          <w:iCs/>
          <w:snapToGrid/>
          <w:szCs w:val="24"/>
        </w:rPr>
        <w:t>17958.12, 18938.3</w:t>
      </w:r>
      <w:proofErr w:type="gramEnd"/>
      <w:r w:rsidRPr="00152507">
        <w:rPr>
          <w:rFonts w:cs="Arial"/>
          <w:i/>
          <w:iCs/>
          <w:snapToGrid/>
          <w:szCs w:val="24"/>
        </w:rPr>
        <w:t>, 18944.11, and 19990;</w:t>
      </w:r>
      <w:r>
        <w:rPr>
          <w:rFonts w:cs="Arial"/>
          <w:i/>
          <w:iCs/>
          <w:snapToGrid/>
          <w:szCs w:val="24"/>
        </w:rPr>
        <w:t xml:space="preserve"> </w:t>
      </w:r>
      <w:r w:rsidRPr="00152507">
        <w:rPr>
          <w:rFonts w:cs="Arial"/>
          <w:i/>
          <w:iCs/>
          <w:snapToGrid/>
          <w:szCs w:val="24"/>
        </w:rPr>
        <w:t>and Government Code Section 12955.1.</w:t>
      </w:r>
    </w:p>
    <w:p w14:paraId="26F3EA66" w14:textId="0740E6D0"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lastRenderedPageBreak/>
        <w:t xml:space="preserve">Reference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Business and Professions Code Division 5;</w:t>
      </w:r>
      <w:r w:rsidR="008A41E3" w:rsidRPr="008A41E3">
        <w:rPr>
          <w:rFonts w:cs="Arial"/>
          <w:i/>
          <w:iCs/>
          <w:snapToGrid/>
          <w:szCs w:val="24"/>
        </w:rPr>
        <w:t xml:space="preserve"> </w:t>
      </w:r>
      <w:r w:rsidRPr="00152507">
        <w:rPr>
          <w:rFonts w:cs="Arial"/>
          <w:i/>
          <w:iCs/>
          <w:snapToGrid/>
          <w:szCs w:val="24"/>
        </w:rPr>
        <w:t>Health and Safety Code Sections 17000 through 17062.5,</w:t>
      </w:r>
      <w:r w:rsidR="008A41E3" w:rsidRPr="008A41E3">
        <w:rPr>
          <w:rFonts w:cs="Arial"/>
          <w:i/>
          <w:iCs/>
          <w:snapToGrid/>
          <w:szCs w:val="24"/>
        </w:rPr>
        <w:t xml:space="preserve"> </w:t>
      </w:r>
      <w:r w:rsidRPr="00152507">
        <w:rPr>
          <w:rFonts w:cs="Arial"/>
          <w:i/>
          <w:iCs/>
          <w:snapToGrid/>
          <w:szCs w:val="24"/>
        </w:rPr>
        <w:t>17910 through 17995.5, 18200 through 18700, 18860</w:t>
      </w:r>
      <w:r w:rsidR="008A41E3" w:rsidRPr="008A41E3">
        <w:rPr>
          <w:rFonts w:cs="Arial"/>
          <w:i/>
          <w:iCs/>
          <w:snapToGrid/>
          <w:szCs w:val="24"/>
        </w:rPr>
        <w:t xml:space="preserve"> </w:t>
      </w:r>
      <w:r w:rsidRPr="00152507">
        <w:rPr>
          <w:rFonts w:cs="Arial"/>
          <w:i/>
          <w:iCs/>
          <w:snapToGrid/>
          <w:szCs w:val="24"/>
        </w:rPr>
        <w:t>through 18874, 18938.6, 18941, 19890, 19891, 19892 and</w:t>
      </w:r>
      <w:r w:rsidR="008A41E3" w:rsidRPr="008A41E3">
        <w:rPr>
          <w:rFonts w:cs="Arial"/>
          <w:i/>
          <w:iCs/>
          <w:snapToGrid/>
          <w:szCs w:val="24"/>
        </w:rPr>
        <w:t xml:space="preserve"> </w:t>
      </w:r>
      <w:r w:rsidRPr="00152507">
        <w:rPr>
          <w:rFonts w:cs="Arial"/>
          <w:i/>
          <w:iCs/>
          <w:snapToGrid/>
          <w:szCs w:val="24"/>
        </w:rPr>
        <w:t>19960 through 19997; Civil Code Sections 832, 1101.4,</w:t>
      </w:r>
      <w:r w:rsidR="008A41E3">
        <w:rPr>
          <w:rFonts w:cs="Arial"/>
          <w:i/>
          <w:iCs/>
          <w:snapToGrid/>
          <w:szCs w:val="24"/>
        </w:rPr>
        <w:t xml:space="preserve"> </w:t>
      </w:r>
      <w:r w:rsidRPr="00152507">
        <w:rPr>
          <w:rFonts w:cs="Arial"/>
          <w:i/>
          <w:iCs/>
          <w:snapToGrid/>
          <w:szCs w:val="24"/>
        </w:rPr>
        <w:t>1101.5, 1954.201, 1954.202 and 5551; and Government</w:t>
      </w:r>
      <w:r w:rsidR="008A41E3">
        <w:rPr>
          <w:rFonts w:cs="Arial"/>
          <w:i/>
          <w:iCs/>
          <w:snapToGrid/>
          <w:szCs w:val="24"/>
        </w:rPr>
        <w:t xml:space="preserve"> </w:t>
      </w:r>
      <w:r w:rsidRPr="00152507">
        <w:rPr>
          <w:rFonts w:cs="Arial"/>
          <w:i/>
          <w:iCs/>
          <w:snapToGrid/>
          <w:szCs w:val="24"/>
        </w:rPr>
        <w:t>Code Sections 8698.4, 12955.1 and 12955.1.1. California</w:t>
      </w:r>
      <w:r w:rsidR="008A41E3">
        <w:rPr>
          <w:rFonts w:cs="Arial"/>
          <w:i/>
          <w:iCs/>
          <w:snapToGrid/>
          <w:szCs w:val="24"/>
        </w:rPr>
        <w:t xml:space="preserve"> </w:t>
      </w:r>
      <w:r w:rsidRPr="00152507">
        <w:rPr>
          <w:rFonts w:cs="Arial"/>
          <w:i/>
          <w:iCs/>
          <w:snapToGrid/>
          <w:szCs w:val="24"/>
        </w:rPr>
        <w:t>Code of Regulations, Title 20, Sections 1605.1, 1605.3 and</w:t>
      </w:r>
      <w:r w:rsidR="008A41E3">
        <w:rPr>
          <w:rFonts w:cs="Arial"/>
          <w:i/>
          <w:iCs/>
          <w:snapToGrid/>
          <w:szCs w:val="24"/>
        </w:rPr>
        <w:t xml:space="preserve"> </w:t>
      </w:r>
      <w:r w:rsidRPr="00152507">
        <w:rPr>
          <w:rFonts w:cs="Arial"/>
          <w:i/>
          <w:iCs/>
          <w:snapToGrid/>
          <w:szCs w:val="24"/>
        </w:rPr>
        <w:t>1607.</w:t>
      </w:r>
    </w:p>
    <w:p w14:paraId="111EC227" w14:textId="77777777" w:rsidR="008A41E3" w:rsidRDefault="00152507" w:rsidP="00A203B9">
      <w:pPr>
        <w:widowControl/>
        <w:autoSpaceDE w:val="0"/>
        <w:autoSpaceDN w:val="0"/>
        <w:adjustRightInd w:val="0"/>
        <w:spacing w:before="120"/>
        <w:rPr>
          <w:rFonts w:cs="Arial"/>
          <w:b/>
          <w:bCs/>
          <w:i/>
          <w:iCs/>
          <w:snapToGrid/>
          <w:szCs w:val="24"/>
        </w:rPr>
      </w:pPr>
      <w:r w:rsidRPr="00152507">
        <w:rPr>
          <w:rFonts w:cs="Arial"/>
          <w:b/>
          <w:bCs/>
          <w:i/>
          <w:iCs/>
          <w:snapToGrid/>
          <w:szCs w:val="24"/>
        </w:rPr>
        <w:t xml:space="preserve">89.108.2.1.2 Housing Accessibility. </w:t>
      </w:r>
    </w:p>
    <w:p w14:paraId="01C81513" w14:textId="2A3BA494"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Application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Covered</w:t>
      </w:r>
      <w:r w:rsidR="008A41E3">
        <w:rPr>
          <w:rFonts w:cs="Arial"/>
          <w:i/>
          <w:iCs/>
          <w:snapToGrid/>
          <w:szCs w:val="24"/>
        </w:rPr>
        <w:t xml:space="preserve"> </w:t>
      </w:r>
      <w:r w:rsidRPr="00152507">
        <w:rPr>
          <w:rFonts w:cs="Arial"/>
          <w:i/>
          <w:iCs/>
          <w:snapToGrid/>
          <w:szCs w:val="24"/>
        </w:rPr>
        <w:t>multifamily dwellings as defined in Chapter 2 of the</w:t>
      </w:r>
      <w:r w:rsidR="008A41E3">
        <w:rPr>
          <w:rFonts w:cs="Arial"/>
          <w:i/>
          <w:iCs/>
          <w:snapToGrid/>
          <w:szCs w:val="24"/>
        </w:rPr>
        <w:t xml:space="preserve"> </w:t>
      </w:r>
      <w:r w:rsidRPr="00152507">
        <w:rPr>
          <w:rFonts w:cs="Arial"/>
          <w:i/>
          <w:iCs/>
          <w:snapToGrid/>
          <w:szCs w:val="24"/>
        </w:rPr>
        <w:t>California Code of Regulations, Title 24, Part 2, also known</w:t>
      </w:r>
      <w:r w:rsidR="008A41E3">
        <w:rPr>
          <w:rFonts w:cs="Arial"/>
          <w:i/>
          <w:iCs/>
          <w:snapToGrid/>
          <w:szCs w:val="24"/>
        </w:rPr>
        <w:t xml:space="preserve"> </w:t>
      </w:r>
      <w:r w:rsidRPr="00152507">
        <w:rPr>
          <w:rFonts w:cs="Arial"/>
          <w:i/>
          <w:iCs/>
          <w:snapToGrid/>
          <w:szCs w:val="24"/>
        </w:rPr>
        <w:t>as the California Building Code including, but not limited</w:t>
      </w:r>
      <w:r w:rsidR="008A41E3">
        <w:rPr>
          <w:rFonts w:cs="Arial"/>
          <w:i/>
          <w:iCs/>
          <w:snapToGrid/>
          <w:szCs w:val="24"/>
        </w:rPr>
        <w:t xml:space="preserve"> </w:t>
      </w:r>
      <w:r w:rsidRPr="00152507">
        <w:rPr>
          <w:rFonts w:cs="Arial"/>
          <w:i/>
          <w:iCs/>
          <w:snapToGrid/>
          <w:szCs w:val="24"/>
        </w:rPr>
        <w:t>to, lodging houses, dormitories, timeshares, condominiums,</w:t>
      </w:r>
      <w:r w:rsidR="008A41E3">
        <w:rPr>
          <w:rFonts w:cs="Arial"/>
          <w:i/>
          <w:iCs/>
          <w:snapToGrid/>
          <w:szCs w:val="24"/>
        </w:rPr>
        <w:t xml:space="preserve"> </w:t>
      </w:r>
      <w:r w:rsidRPr="00152507">
        <w:rPr>
          <w:rFonts w:cs="Arial"/>
          <w:i/>
          <w:iCs/>
          <w:snapToGrid/>
          <w:szCs w:val="24"/>
        </w:rPr>
        <w:t>shelters for homeless persons, congregate residences,</w:t>
      </w:r>
      <w:r w:rsidR="008A41E3">
        <w:rPr>
          <w:rFonts w:cs="Arial"/>
          <w:i/>
          <w:iCs/>
          <w:snapToGrid/>
          <w:szCs w:val="24"/>
        </w:rPr>
        <w:t xml:space="preserve"> </w:t>
      </w:r>
      <w:r w:rsidRPr="00152507">
        <w:rPr>
          <w:rFonts w:cs="Arial"/>
          <w:i/>
          <w:iCs/>
          <w:snapToGrid/>
          <w:szCs w:val="24"/>
        </w:rPr>
        <w:t>apartments, dwellings, employee housing, factory-built</w:t>
      </w:r>
      <w:r w:rsidR="008A41E3">
        <w:rPr>
          <w:rFonts w:cs="Arial"/>
          <w:i/>
          <w:iCs/>
          <w:snapToGrid/>
          <w:szCs w:val="24"/>
        </w:rPr>
        <w:t xml:space="preserve"> </w:t>
      </w:r>
      <w:r w:rsidRPr="00152507">
        <w:rPr>
          <w:rFonts w:cs="Arial"/>
          <w:i/>
          <w:iCs/>
          <w:snapToGrid/>
          <w:szCs w:val="24"/>
        </w:rPr>
        <w:t>housing and other types of dwellings containing sleeping</w:t>
      </w:r>
      <w:r w:rsidR="008A41E3">
        <w:rPr>
          <w:rFonts w:cs="Arial"/>
          <w:i/>
          <w:iCs/>
          <w:snapToGrid/>
          <w:szCs w:val="24"/>
        </w:rPr>
        <w:t xml:space="preserve"> </w:t>
      </w:r>
      <w:r w:rsidRPr="00152507">
        <w:rPr>
          <w:rFonts w:cs="Arial"/>
          <w:i/>
          <w:iCs/>
          <w:snapToGrid/>
          <w:szCs w:val="24"/>
        </w:rPr>
        <w:t>accommodations with or without common toilet or cooking</w:t>
      </w:r>
      <w:r w:rsidR="008A41E3">
        <w:rPr>
          <w:rFonts w:cs="Arial"/>
          <w:i/>
          <w:iCs/>
          <w:snapToGrid/>
          <w:szCs w:val="24"/>
        </w:rPr>
        <w:t xml:space="preserve"> </w:t>
      </w:r>
      <w:r w:rsidRPr="00152507">
        <w:rPr>
          <w:rFonts w:cs="Arial"/>
          <w:i/>
          <w:iCs/>
          <w:snapToGrid/>
          <w:szCs w:val="24"/>
        </w:rPr>
        <w:t>facilities. Sections of this code identified by the abbreviation</w:t>
      </w:r>
      <w:r w:rsidR="008A41E3">
        <w:rPr>
          <w:rFonts w:cs="Arial"/>
          <w:i/>
          <w:iCs/>
          <w:snapToGrid/>
          <w:szCs w:val="24"/>
        </w:rPr>
        <w:t xml:space="preserve"> </w:t>
      </w:r>
      <w:r w:rsidRPr="00152507">
        <w:rPr>
          <w:rFonts w:cs="Arial" w:hint="eastAsia"/>
          <w:i/>
          <w:iCs/>
          <w:snapToGrid/>
          <w:szCs w:val="24"/>
        </w:rPr>
        <w:t>“</w:t>
      </w:r>
      <w:r w:rsidRPr="00152507">
        <w:rPr>
          <w:rFonts w:cs="Arial"/>
          <w:i/>
          <w:iCs/>
          <w:snapToGrid/>
          <w:szCs w:val="24"/>
        </w:rPr>
        <w:t>HCD 1-AC</w:t>
      </w:r>
      <w:r w:rsidRPr="00152507">
        <w:rPr>
          <w:rFonts w:cs="Arial" w:hint="eastAsia"/>
          <w:i/>
          <w:iCs/>
          <w:snapToGrid/>
          <w:szCs w:val="24"/>
        </w:rPr>
        <w:t>”</w:t>
      </w:r>
      <w:r w:rsidRPr="00152507">
        <w:rPr>
          <w:rFonts w:cs="Arial"/>
          <w:i/>
          <w:iCs/>
          <w:snapToGrid/>
          <w:szCs w:val="24"/>
        </w:rPr>
        <w:t xml:space="preserve"> require specific accommodations for</w:t>
      </w:r>
      <w:r w:rsidR="008A41E3">
        <w:rPr>
          <w:rFonts w:cs="Arial"/>
          <w:i/>
          <w:iCs/>
          <w:snapToGrid/>
          <w:szCs w:val="24"/>
        </w:rPr>
        <w:t xml:space="preserve"> </w:t>
      </w:r>
      <w:r w:rsidRPr="00152507">
        <w:rPr>
          <w:rFonts w:cs="Arial"/>
          <w:i/>
          <w:iCs/>
          <w:snapToGrid/>
          <w:szCs w:val="24"/>
        </w:rPr>
        <w:t>persons with disabilities, as defined in Chapter 2 of the</w:t>
      </w:r>
      <w:r w:rsidR="008A41E3">
        <w:rPr>
          <w:rFonts w:cs="Arial"/>
          <w:i/>
          <w:iCs/>
          <w:snapToGrid/>
          <w:szCs w:val="24"/>
        </w:rPr>
        <w:t xml:space="preserve"> </w:t>
      </w:r>
      <w:r w:rsidRPr="00152507">
        <w:rPr>
          <w:rFonts w:cs="Arial"/>
          <w:i/>
          <w:iCs/>
          <w:snapToGrid/>
          <w:szCs w:val="24"/>
        </w:rPr>
        <w:t>California Building Code. The application of such provisions</w:t>
      </w:r>
      <w:r w:rsidR="008A41E3">
        <w:rPr>
          <w:rFonts w:cs="Arial"/>
          <w:i/>
          <w:iCs/>
          <w:snapToGrid/>
          <w:szCs w:val="24"/>
        </w:rPr>
        <w:t xml:space="preserve"> </w:t>
      </w:r>
      <w:r w:rsidRPr="00152507">
        <w:rPr>
          <w:rFonts w:cs="Arial"/>
          <w:i/>
          <w:iCs/>
          <w:snapToGrid/>
          <w:szCs w:val="24"/>
        </w:rPr>
        <w:t>shall be in conjunction with other requirements of</w:t>
      </w:r>
      <w:r w:rsidR="008A41E3">
        <w:rPr>
          <w:rFonts w:cs="Arial"/>
          <w:i/>
          <w:iCs/>
          <w:snapToGrid/>
          <w:szCs w:val="24"/>
        </w:rPr>
        <w:t xml:space="preserve"> </w:t>
      </w:r>
      <w:r w:rsidRPr="00152507">
        <w:rPr>
          <w:rFonts w:cs="Arial"/>
          <w:i/>
          <w:iCs/>
          <w:snapToGrid/>
          <w:szCs w:val="24"/>
        </w:rPr>
        <w:t xml:space="preserve">this code and apply only to </w:t>
      </w:r>
      <w:proofErr w:type="gramStart"/>
      <w:r w:rsidRPr="00152507">
        <w:rPr>
          <w:rFonts w:cs="Arial"/>
          <w:i/>
          <w:iCs/>
          <w:snapToGrid/>
          <w:szCs w:val="24"/>
        </w:rPr>
        <w:t>newly-constructed</w:t>
      </w:r>
      <w:proofErr w:type="gramEnd"/>
      <w:r w:rsidR="008A41E3">
        <w:rPr>
          <w:rFonts w:cs="Arial"/>
          <w:i/>
          <w:iCs/>
          <w:snapToGrid/>
          <w:szCs w:val="24"/>
        </w:rPr>
        <w:t xml:space="preserve"> </w:t>
      </w:r>
      <w:r w:rsidRPr="00152507">
        <w:rPr>
          <w:rFonts w:cs="Arial"/>
          <w:i/>
          <w:iCs/>
          <w:snapToGrid/>
          <w:szCs w:val="24"/>
        </w:rPr>
        <w:t>covered</w:t>
      </w:r>
      <w:r w:rsidR="008A41E3">
        <w:rPr>
          <w:rFonts w:cs="Arial"/>
          <w:i/>
          <w:iCs/>
          <w:snapToGrid/>
          <w:szCs w:val="24"/>
        </w:rPr>
        <w:t xml:space="preserve"> </w:t>
      </w:r>
      <w:r w:rsidRPr="00152507">
        <w:rPr>
          <w:rFonts w:cs="Arial"/>
          <w:i/>
          <w:iCs/>
          <w:snapToGrid/>
          <w:szCs w:val="24"/>
        </w:rPr>
        <w:t>multifamily dwellings as defined in Chapter 2 of the California</w:t>
      </w:r>
      <w:r w:rsidR="008A41E3">
        <w:rPr>
          <w:rFonts w:cs="Arial"/>
          <w:i/>
          <w:iCs/>
          <w:snapToGrid/>
          <w:szCs w:val="24"/>
        </w:rPr>
        <w:t xml:space="preserve"> </w:t>
      </w:r>
      <w:r w:rsidRPr="00152507">
        <w:rPr>
          <w:rFonts w:cs="Arial"/>
          <w:i/>
          <w:iCs/>
          <w:snapToGrid/>
          <w:szCs w:val="24"/>
        </w:rPr>
        <w:t xml:space="preserve">Building Code. </w:t>
      </w:r>
      <w:r w:rsidRPr="00152507">
        <w:rPr>
          <w:rFonts w:cs="Arial" w:hint="eastAsia"/>
          <w:i/>
          <w:iCs/>
          <w:snapToGrid/>
          <w:szCs w:val="24"/>
        </w:rPr>
        <w:t>“</w:t>
      </w:r>
      <w:r w:rsidRPr="00152507">
        <w:rPr>
          <w:rFonts w:cs="Arial"/>
          <w:i/>
          <w:iCs/>
          <w:snapToGrid/>
          <w:szCs w:val="24"/>
        </w:rPr>
        <w:t>HCD 1-AC</w:t>
      </w:r>
      <w:r w:rsidRPr="00152507">
        <w:rPr>
          <w:rFonts w:cs="Arial" w:hint="eastAsia"/>
          <w:i/>
          <w:iCs/>
          <w:snapToGrid/>
          <w:szCs w:val="24"/>
        </w:rPr>
        <w:t>”</w:t>
      </w:r>
      <w:r w:rsidRPr="00152507">
        <w:rPr>
          <w:rFonts w:cs="Arial"/>
          <w:i/>
          <w:iCs/>
          <w:snapToGrid/>
          <w:szCs w:val="24"/>
        </w:rPr>
        <w:t xml:space="preserve"> applications include,</w:t>
      </w:r>
      <w:r w:rsidR="008A41E3">
        <w:rPr>
          <w:rFonts w:cs="Arial"/>
          <w:i/>
          <w:iCs/>
          <w:snapToGrid/>
          <w:szCs w:val="24"/>
        </w:rPr>
        <w:t xml:space="preserve"> </w:t>
      </w:r>
      <w:r w:rsidRPr="00152507">
        <w:rPr>
          <w:rFonts w:cs="Arial"/>
          <w:i/>
          <w:iCs/>
          <w:snapToGrid/>
          <w:szCs w:val="24"/>
        </w:rPr>
        <w:t>but are not limited to, the following:</w:t>
      </w:r>
    </w:p>
    <w:p w14:paraId="07D7CBC5" w14:textId="319F56BB" w:rsidR="00152507" w:rsidRPr="00152507" w:rsidRDefault="00152507" w:rsidP="00152507">
      <w:pPr>
        <w:widowControl/>
        <w:autoSpaceDE w:val="0"/>
        <w:autoSpaceDN w:val="0"/>
        <w:adjustRightInd w:val="0"/>
        <w:rPr>
          <w:rFonts w:cs="Arial"/>
          <w:i/>
          <w:iCs/>
          <w:snapToGrid/>
          <w:szCs w:val="24"/>
        </w:rPr>
      </w:pPr>
      <w:r w:rsidRPr="00152507">
        <w:rPr>
          <w:rFonts w:cs="Arial"/>
          <w:i/>
          <w:iCs/>
          <w:snapToGrid/>
          <w:szCs w:val="24"/>
        </w:rPr>
        <w:t>(1) All newly constructed covered multifamily dwellings</w:t>
      </w:r>
      <w:r w:rsidR="008A41E3">
        <w:rPr>
          <w:rFonts w:cs="Arial"/>
          <w:i/>
          <w:iCs/>
          <w:snapToGrid/>
          <w:szCs w:val="24"/>
        </w:rPr>
        <w:t xml:space="preserve"> </w:t>
      </w:r>
      <w:r w:rsidRPr="00152507">
        <w:rPr>
          <w:rFonts w:cs="Arial"/>
          <w:i/>
          <w:iCs/>
          <w:snapToGrid/>
          <w:szCs w:val="24"/>
        </w:rPr>
        <w:t>as defined in Chapter 2 of the California Building Code.</w:t>
      </w:r>
    </w:p>
    <w:p w14:paraId="09CE5EB9" w14:textId="7340B3A5" w:rsidR="00152507" w:rsidRPr="00152507" w:rsidRDefault="00152507" w:rsidP="00152507">
      <w:pPr>
        <w:widowControl/>
        <w:autoSpaceDE w:val="0"/>
        <w:autoSpaceDN w:val="0"/>
        <w:adjustRightInd w:val="0"/>
        <w:rPr>
          <w:rFonts w:cs="Arial"/>
          <w:i/>
          <w:iCs/>
          <w:snapToGrid/>
          <w:szCs w:val="24"/>
        </w:rPr>
      </w:pPr>
      <w:r w:rsidRPr="00152507">
        <w:rPr>
          <w:rFonts w:cs="Arial"/>
          <w:i/>
          <w:iCs/>
          <w:snapToGrid/>
          <w:szCs w:val="24"/>
        </w:rPr>
        <w:t>(2) New common use areas as defined in Chapter 2 of</w:t>
      </w:r>
      <w:r w:rsidR="008A41E3">
        <w:rPr>
          <w:rFonts w:cs="Arial"/>
          <w:i/>
          <w:iCs/>
          <w:snapToGrid/>
          <w:szCs w:val="24"/>
        </w:rPr>
        <w:t xml:space="preserve"> </w:t>
      </w:r>
      <w:r w:rsidRPr="00152507">
        <w:rPr>
          <w:rFonts w:cs="Arial"/>
          <w:i/>
          <w:iCs/>
          <w:snapToGrid/>
          <w:szCs w:val="24"/>
        </w:rPr>
        <w:t>the California Building Code</w:t>
      </w:r>
      <w:r w:rsidR="008A41E3">
        <w:rPr>
          <w:rFonts w:cs="Arial"/>
          <w:i/>
          <w:iCs/>
          <w:snapToGrid/>
          <w:szCs w:val="24"/>
        </w:rPr>
        <w:t xml:space="preserve"> </w:t>
      </w:r>
      <w:r w:rsidRPr="00152507">
        <w:rPr>
          <w:rFonts w:cs="Arial"/>
          <w:i/>
          <w:iCs/>
          <w:snapToGrid/>
          <w:szCs w:val="24"/>
        </w:rPr>
        <w:t>serving existing covered</w:t>
      </w:r>
      <w:r w:rsidR="008A41E3">
        <w:rPr>
          <w:rFonts w:cs="Arial"/>
          <w:i/>
          <w:iCs/>
          <w:snapToGrid/>
          <w:szCs w:val="24"/>
        </w:rPr>
        <w:t xml:space="preserve"> </w:t>
      </w:r>
      <w:r w:rsidRPr="00152507">
        <w:rPr>
          <w:rFonts w:cs="Arial"/>
          <w:i/>
          <w:iCs/>
          <w:snapToGrid/>
          <w:szCs w:val="24"/>
        </w:rPr>
        <w:t>multifamily dwellings.</w:t>
      </w:r>
    </w:p>
    <w:p w14:paraId="27AC4034" w14:textId="6785EB78" w:rsidR="00152507" w:rsidRPr="00152507" w:rsidRDefault="00152507" w:rsidP="00152507">
      <w:pPr>
        <w:widowControl/>
        <w:autoSpaceDE w:val="0"/>
        <w:autoSpaceDN w:val="0"/>
        <w:adjustRightInd w:val="0"/>
        <w:rPr>
          <w:rFonts w:cs="Arial"/>
          <w:i/>
          <w:iCs/>
          <w:snapToGrid/>
          <w:szCs w:val="24"/>
        </w:rPr>
      </w:pPr>
      <w:r w:rsidRPr="00152507">
        <w:rPr>
          <w:rFonts w:cs="Arial"/>
          <w:i/>
          <w:iCs/>
          <w:snapToGrid/>
          <w:szCs w:val="24"/>
        </w:rPr>
        <w:t>(3) Additions to existing buildings, where the addition</w:t>
      </w:r>
      <w:r w:rsidR="008A41E3">
        <w:rPr>
          <w:rFonts w:cs="Arial"/>
          <w:i/>
          <w:iCs/>
          <w:snapToGrid/>
          <w:szCs w:val="24"/>
        </w:rPr>
        <w:t xml:space="preserve"> </w:t>
      </w:r>
      <w:r w:rsidRPr="00152507">
        <w:rPr>
          <w:rFonts w:cs="Arial"/>
          <w:i/>
          <w:iCs/>
          <w:snapToGrid/>
          <w:szCs w:val="24"/>
        </w:rPr>
        <w:t>alone meets the definition of covered multifamily dwellings</w:t>
      </w:r>
      <w:r w:rsidR="008A41E3">
        <w:rPr>
          <w:rFonts w:cs="Arial"/>
          <w:i/>
          <w:iCs/>
          <w:snapToGrid/>
          <w:szCs w:val="24"/>
        </w:rPr>
        <w:t xml:space="preserve"> </w:t>
      </w:r>
      <w:r w:rsidRPr="00152507">
        <w:rPr>
          <w:rFonts w:cs="Arial"/>
          <w:i/>
          <w:iCs/>
          <w:snapToGrid/>
          <w:szCs w:val="24"/>
        </w:rPr>
        <w:t>as defined in Chapter 2 of the California Building code.</w:t>
      </w:r>
    </w:p>
    <w:p w14:paraId="10AA4C33" w14:textId="0839A4F9" w:rsidR="00152507" w:rsidRPr="00152507" w:rsidRDefault="00152507" w:rsidP="00152507">
      <w:pPr>
        <w:widowControl/>
        <w:autoSpaceDE w:val="0"/>
        <w:autoSpaceDN w:val="0"/>
        <w:adjustRightInd w:val="0"/>
        <w:rPr>
          <w:rFonts w:cs="Arial"/>
          <w:i/>
          <w:iCs/>
          <w:snapToGrid/>
          <w:szCs w:val="24"/>
        </w:rPr>
      </w:pPr>
      <w:r w:rsidRPr="00152507">
        <w:rPr>
          <w:rFonts w:cs="Arial"/>
          <w:i/>
          <w:iCs/>
          <w:snapToGrid/>
          <w:szCs w:val="24"/>
        </w:rPr>
        <w:t>(4) New common use areas serving new covered multifamily</w:t>
      </w:r>
      <w:r w:rsidR="008A41E3">
        <w:rPr>
          <w:rFonts w:cs="Arial"/>
          <w:i/>
          <w:iCs/>
          <w:snapToGrid/>
          <w:szCs w:val="24"/>
        </w:rPr>
        <w:t xml:space="preserve"> </w:t>
      </w:r>
      <w:r w:rsidRPr="00152507">
        <w:rPr>
          <w:rFonts w:cs="Arial"/>
          <w:i/>
          <w:iCs/>
          <w:snapToGrid/>
          <w:szCs w:val="24"/>
        </w:rPr>
        <w:t>dwellings.</w:t>
      </w:r>
    </w:p>
    <w:p w14:paraId="704D0774" w14:textId="7753AD21" w:rsidR="00152507" w:rsidRPr="00152507" w:rsidRDefault="00152507" w:rsidP="00152507">
      <w:pPr>
        <w:widowControl/>
        <w:autoSpaceDE w:val="0"/>
        <w:autoSpaceDN w:val="0"/>
        <w:adjustRightInd w:val="0"/>
        <w:rPr>
          <w:rFonts w:cs="Arial"/>
          <w:i/>
          <w:iCs/>
          <w:snapToGrid/>
          <w:szCs w:val="24"/>
        </w:rPr>
      </w:pPr>
      <w:r w:rsidRPr="00152507">
        <w:rPr>
          <w:rFonts w:cs="Arial"/>
          <w:i/>
          <w:iCs/>
          <w:snapToGrid/>
          <w:szCs w:val="24"/>
        </w:rPr>
        <w:t>(5) Where any portion of a building</w:t>
      </w:r>
      <w:r w:rsidRPr="00152507">
        <w:rPr>
          <w:rFonts w:cs="Arial" w:hint="eastAsia"/>
          <w:i/>
          <w:iCs/>
          <w:snapToGrid/>
          <w:szCs w:val="24"/>
        </w:rPr>
        <w:t>’</w:t>
      </w:r>
      <w:r w:rsidRPr="00152507">
        <w:rPr>
          <w:rFonts w:cs="Arial"/>
          <w:i/>
          <w:iCs/>
          <w:snapToGrid/>
          <w:szCs w:val="24"/>
        </w:rPr>
        <w:t>s exterior is preserved,</w:t>
      </w:r>
      <w:r w:rsidR="008A41E3">
        <w:rPr>
          <w:rFonts w:cs="Arial"/>
          <w:i/>
          <w:iCs/>
          <w:snapToGrid/>
          <w:szCs w:val="24"/>
        </w:rPr>
        <w:t xml:space="preserve"> </w:t>
      </w:r>
      <w:r w:rsidRPr="00152507">
        <w:rPr>
          <w:rFonts w:cs="Arial"/>
          <w:i/>
          <w:iCs/>
          <w:snapToGrid/>
          <w:szCs w:val="24"/>
        </w:rPr>
        <w:t>but the interior of the building is removed, including</w:t>
      </w:r>
      <w:r w:rsidR="008A41E3">
        <w:rPr>
          <w:rFonts w:cs="Arial"/>
          <w:i/>
          <w:iCs/>
          <w:snapToGrid/>
          <w:szCs w:val="24"/>
        </w:rPr>
        <w:t xml:space="preserve"> </w:t>
      </w:r>
      <w:r w:rsidRPr="00152507">
        <w:rPr>
          <w:rFonts w:cs="Arial"/>
          <w:i/>
          <w:iCs/>
          <w:snapToGrid/>
          <w:szCs w:val="24"/>
        </w:rPr>
        <w:t>all structural portions of floors and ceilings, the</w:t>
      </w:r>
      <w:r w:rsidR="008A41E3">
        <w:rPr>
          <w:rFonts w:cs="Arial"/>
          <w:i/>
          <w:iCs/>
          <w:snapToGrid/>
          <w:szCs w:val="24"/>
        </w:rPr>
        <w:t xml:space="preserve"> </w:t>
      </w:r>
      <w:r w:rsidRPr="00152507">
        <w:rPr>
          <w:rFonts w:cs="Arial"/>
          <w:i/>
          <w:iCs/>
          <w:snapToGrid/>
          <w:szCs w:val="24"/>
        </w:rPr>
        <w:t>building is</w:t>
      </w:r>
      <w:r w:rsidR="008A41E3">
        <w:rPr>
          <w:rFonts w:cs="Arial"/>
          <w:i/>
          <w:iCs/>
          <w:snapToGrid/>
          <w:szCs w:val="24"/>
        </w:rPr>
        <w:t xml:space="preserve"> </w:t>
      </w:r>
      <w:r w:rsidRPr="00152507">
        <w:rPr>
          <w:rFonts w:cs="Arial"/>
          <w:i/>
          <w:iCs/>
          <w:snapToGrid/>
          <w:szCs w:val="24"/>
        </w:rPr>
        <w:t>considered a new building for determining the</w:t>
      </w:r>
      <w:r w:rsidR="008A41E3">
        <w:rPr>
          <w:rFonts w:cs="Arial"/>
          <w:i/>
          <w:iCs/>
          <w:snapToGrid/>
          <w:szCs w:val="24"/>
        </w:rPr>
        <w:t xml:space="preserve"> </w:t>
      </w:r>
      <w:r w:rsidRPr="00152507">
        <w:rPr>
          <w:rFonts w:cs="Arial"/>
          <w:i/>
          <w:iCs/>
          <w:snapToGrid/>
          <w:szCs w:val="24"/>
        </w:rPr>
        <w:t>application of the California Building Code, Chapter 11A.</w:t>
      </w:r>
    </w:p>
    <w:p w14:paraId="256C947B" w14:textId="70D7B5F4" w:rsidR="00152507" w:rsidRPr="00152507" w:rsidRDefault="00152507" w:rsidP="00152507">
      <w:pPr>
        <w:widowControl/>
        <w:autoSpaceDE w:val="0"/>
        <w:autoSpaceDN w:val="0"/>
        <w:adjustRightInd w:val="0"/>
        <w:rPr>
          <w:rFonts w:cs="Arial"/>
          <w:i/>
          <w:iCs/>
          <w:snapToGrid/>
          <w:szCs w:val="24"/>
        </w:rPr>
      </w:pPr>
      <w:r w:rsidRPr="00152507">
        <w:rPr>
          <w:rFonts w:cs="Arial" w:hint="eastAsia"/>
          <w:i/>
          <w:iCs/>
          <w:snapToGrid/>
          <w:szCs w:val="24"/>
        </w:rPr>
        <w:t>“</w:t>
      </w:r>
      <w:r w:rsidRPr="00152507">
        <w:rPr>
          <w:rFonts w:cs="Arial"/>
          <w:i/>
          <w:iCs/>
          <w:snapToGrid/>
          <w:szCs w:val="24"/>
        </w:rPr>
        <w:t>HCD 1-AC</w:t>
      </w:r>
      <w:r w:rsidRPr="00152507">
        <w:rPr>
          <w:rFonts w:cs="Arial" w:hint="eastAsia"/>
          <w:i/>
          <w:iCs/>
          <w:snapToGrid/>
          <w:szCs w:val="24"/>
        </w:rPr>
        <w:t>”</w:t>
      </w:r>
      <w:r w:rsidRPr="00152507">
        <w:rPr>
          <w:rFonts w:cs="Arial"/>
          <w:i/>
          <w:iCs/>
          <w:snapToGrid/>
          <w:szCs w:val="24"/>
        </w:rPr>
        <w:t xml:space="preserve"> building standards generally do not apply to</w:t>
      </w:r>
      <w:r w:rsidR="008A41E3">
        <w:rPr>
          <w:rFonts w:cs="Arial"/>
          <w:i/>
          <w:iCs/>
          <w:snapToGrid/>
          <w:szCs w:val="24"/>
        </w:rPr>
        <w:t xml:space="preserve"> </w:t>
      </w:r>
      <w:r w:rsidRPr="00152507">
        <w:rPr>
          <w:rFonts w:cs="Arial"/>
          <w:i/>
          <w:iCs/>
          <w:snapToGrid/>
          <w:szCs w:val="24"/>
        </w:rPr>
        <w:t>public use areas or public</w:t>
      </w:r>
      <w:r w:rsidR="008A41E3">
        <w:rPr>
          <w:rFonts w:cs="Arial"/>
          <w:i/>
          <w:iCs/>
          <w:snapToGrid/>
          <w:szCs w:val="24"/>
        </w:rPr>
        <w:t xml:space="preserve"> </w:t>
      </w:r>
      <w:r w:rsidRPr="00152507">
        <w:rPr>
          <w:rFonts w:cs="Arial"/>
          <w:i/>
          <w:iCs/>
          <w:snapToGrid/>
          <w:szCs w:val="24"/>
        </w:rPr>
        <w:t>accommodations such as hotels,</w:t>
      </w:r>
      <w:r w:rsidR="008A41E3">
        <w:rPr>
          <w:rFonts w:cs="Arial"/>
          <w:i/>
          <w:iCs/>
          <w:snapToGrid/>
          <w:szCs w:val="24"/>
        </w:rPr>
        <w:t xml:space="preserve"> </w:t>
      </w:r>
      <w:r w:rsidRPr="00152507">
        <w:rPr>
          <w:rFonts w:cs="Arial"/>
          <w:i/>
          <w:iCs/>
          <w:snapToGrid/>
          <w:szCs w:val="24"/>
        </w:rPr>
        <w:t>motels and public housing. Public use areas, public accommodations</w:t>
      </w:r>
      <w:r w:rsidR="008A41E3">
        <w:rPr>
          <w:rFonts w:cs="Arial"/>
          <w:i/>
          <w:iCs/>
          <w:snapToGrid/>
          <w:szCs w:val="24"/>
        </w:rPr>
        <w:t xml:space="preserve"> </w:t>
      </w:r>
      <w:r w:rsidRPr="00152507">
        <w:rPr>
          <w:rFonts w:cs="Arial"/>
          <w:i/>
          <w:iCs/>
          <w:snapToGrid/>
          <w:szCs w:val="24"/>
        </w:rPr>
        <w:t>and public housing as defined in Chapter 2 of</w:t>
      </w:r>
      <w:r w:rsidR="008A41E3">
        <w:rPr>
          <w:rFonts w:cs="Arial"/>
          <w:i/>
          <w:iCs/>
          <w:snapToGrid/>
          <w:szCs w:val="24"/>
        </w:rPr>
        <w:t xml:space="preserve"> </w:t>
      </w:r>
      <w:r w:rsidRPr="00152507">
        <w:rPr>
          <w:rFonts w:cs="Arial"/>
          <w:i/>
          <w:iCs/>
          <w:snapToGrid/>
          <w:szCs w:val="24"/>
        </w:rPr>
        <w:t>the California Building Code are subject to the Division</w:t>
      </w:r>
      <w:r w:rsidR="008A41E3">
        <w:rPr>
          <w:rFonts w:cs="Arial"/>
          <w:i/>
          <w:iCs/>
          <w:snapToGrid/>
          <w:szCs w:val="24"/>
        </w:rPr>
        <w:t xml:space="preserve"> </w:t>
      </w:r>
      <w:r w:rsidRPr="00152507">
        <w:rPr>
          <w:rFonts w:cs="Arial"/>
          <w:i/>
          <w:iCs/>
          <w:snapToGrid/>
          <w:szCs w:val="24"/>
        </w:rPr>
        <w:t xml:space="preserve">of the State Architect (DSA-AC) in Chapter </w:t>
      </w:r>
      <w:proofErr w:type="gramStart"/>
      <w:r w:rsidRPr="00152507">
        <w:rPr>
          <w:rFonts w:cs="Arial"/>
          <w:i/>
          <w:iCs/>
          <w:snapToGrid/>
          <w:szCs w:val="24"/>
        </w:rPr>
        <w:t>11B, and</w:t>
      </w:r>
      <w:proofErr w:type="gramEnd"/>
      <w:r w:rsidRPr="00152507">
        <w:rPr>
          <w:rFonts w:cs="Arial"/>
          <w:i/>
          <w:iCs/>
          <w:snapToGrid/>
          <w:szCs w:val="24"/>
        </w:rPr>
        <w:t xml:space="preserve"> are</w:t>
      </w:r>
      <w:r w:rsidR="008A41E3">
        <w:rPr>
          <w:rFonts w:cs="Arial"/>
          <w:i/>
          <w:iCs/>
          <w:snapToGrid/>
          <w:szCs w:val="24"/>
        </w:rPr>
        <w:t xml:space="preserve"> </w:t>
      </w:r>
      <w:r w:rsidRPr="00152507">
        <w:rPr>
          <w:rFonts w:cs="Arial"/>
          <w:i/>
          <w:iCs/>
          <w:snapToGrid/>
          <w:szCs w:val="24"/>
        </w:rPr>
        <w:t>referenced in Section 89.109.1.</w:t>
      </w:r>
    </w:p>
    <w:p w14:paraId="08E5730D" w14:textId="5CC4FB77" w:rsidR="00152507" w:rsidRPr="00152507" w:rsidRDefault="00152507" w:rsidP="00152507">
      <w:pPr>
        <w:widowControl/>
        <w:autoSpaceDE w:val="0"/>
        <w:autoSpaceDN w:val="0"/>
        <w:adjustRightInd w:val="0"/>
        <w:rPr>
          <w:rFonts w:cs="Arial"/>
          <w:i/>
          <w:iCs/>
          <w:snapToGrid/>
          <w:szCs w:val="24"/>
        </w:rPr>
      </w:pPr>
      <w:r w:rsidRPr="00152507">
        <w:rPr>
          <w:rFonts w:cs="Arial"/>
          <w:i/>
          <w:iCs/>
          <w:snapToGrid/>
          <w:szCs w:val="24"/>
        </w:rPr>
        <w:t>Newly constructed covered multifamily dwellings, which</w:t>
      </w:r>
      <w:r w:rsidR="008A41E3">
        <w:rPr>
          <w:rFonts w:cs="Arial"/>
          <w:i/>
          <w:iCs/>
          <w:snapToGrid/>
          <w:szCs w:val="24"/>
        </w:rPr>
        <w:t xml:space="preserve"> </w:t>
      </w:r>
      <w:r w:rsidRPr="00152507">
        <w:rPr>
          <w:rFonts w:cs="Arial"/>
          <w:i/>
          <w:iCs/>
          <w:snapToGrid/>
          <w:szCs w:val="24"/>
        </w:rPr>
        <w:t>can also be defined as public housing, shall be subject to</w:t>
      </w:r>
      <w:r w:rsidR="008A41E3">
        <w:rPr>
          <w:rFonts w:cs="Arial"/>
          <w:i/>
          <w:iCs/>
          <w:snapToGrid/>
          <w:szCs w:val="24"/>
        </w:rPr>
        <w:t xml:space="preserve"> </w:t>
      </w:r>
      <w:r w:rsidRPr="00152507">
        <w:rPr>
          <w:rFonts w:cs="Arial"/>
          <w:i/>
          <w:iCs/>
          <w:snapToGrid/>
          <w:szCs w:val="24"/>
        </w:rPr>
        <w:t>the requirements of Chapter 11A and Chapter 11B.</w:t>
      </w:r>
    </w:p>
    <w:p w14:paraId="4910C69B" w14:textId="0CCB02D8"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t xml:space="preserve">Enforcing Agency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Local building department or the</w:t>
      </w:r>
      <w:r w:rsidR="008A41E3">
        <w:rPr>
          <w:rFonts w:cs="Arial"/>
          <w:i/>
          <w:iCs/>
          <w:snapToGrid/>
          <w:szCs w:val="24"/>
        </w:rPr>
        <w:t xml:space="preserve"> </w:t>
      </w:r>
      <w:r w:rsidRPr="00152507">
        <w:rPr>
          <w:rFonts w:cs="Arial"/>
          <w:i/>
          <w:iCs/>
          <w:snapToGrid/>
          <w:szCs w:val="24"/>
        </w:rPr>
        <w:t>Department of Housing and Community Development.</w:t>
      </w:r>
    </w:p>
    <w:p w14:paraId="376D4658" w14:textId="044EFA91" w:rsidR="00152507" w:rsidRPr="00152507" w:rsidRDefault="00152507" w:rsidP="00152507">
      <w:pPr>
        <w:widowControl/>
        <w:autoSpaceDE w:val="0"/>
        <w:autoSpaceDN w:val="0"/>
        <w:adjustRightInd w:val="0"/>
        <w:rPr>
          <w:rFonts w:cs="Arial"/>
          <w:i/>
          <w:iCs/>
          <w:snapToGrid/>
          <w:szCs w:val="24"/>
        </w:rPr>
      </w:pPr>
      <w:r w:rsidRPr="00152507">
        <w:rPr>
          <w:rFonts w:cs="Arial"/>
          <w:i/>
          <w:iCs/>
          <w:snapToGrid/>
          <w:szCs w:val="24"/>
        </w:rPr>
        <w:t xml:space="preserve">Authority Cited </w:t>
      </w:r>
      <w:r w:rsidRPr="00152507">
        <w:rPr>
          <w:rFonts w:cs="Arial" w:hint="eastAsia"/>
          <w:i/>
          <w:iCs/>
          <w:snapToGrid/>
          <w:szCs w:val="24"/>
        </w:rPr>
        <w:t>—</w:t>
      </w:r>
      <w:r w:rsidRPr="00152507">
        <w:rPr>
          <w:rFonts w:cs="Arial"/>
          <w:i/>
          <w:iCs/>
          <w:snapToGrid/>
          <w:szCs w:val="24"/>
        </w:rPr>
        <w:t xml:space="preserve"> Health and Safety Code Sections 17040,</w:t>
      </w:r>
      <w:r w:rsidR="008A41E3">
        <w:rPr>
          <w:rFonts w:cs="Arial"/>
          <w:i/>
          <w:iCs/>
          <w:snapToGrid/>
          <w:szCs w:val="24"/>
        </w:rPr>
        <w:t xml:space="preserve"> </w:t>
      </w:r>
      <w:r w:rsidRPr="00152507">
        <w:rPr>
          <w:rFonts w:cs="Arial"/>
          <w:i/>
          <w:iCs/>
          <w:snapToGrid/>
          <w:szCs w:val="24"/>
        </w:rPr>
        <w:t>17920.9, 17921, 17921.5, 17921.6, 17921.10, 17922,</w:t>
      </w:r>
      <w:r w:rsidR="008A41E3">
        <w:rPr>
          <w:rFonts w:cs="Arial"/>
          <w:i/>
          <w:iCs/>
          <w:snapToGrid/>
          <w:szCs w:val="24"/>
        </w:rPr>
        <w:t xml:space="preserve"> </w:t>
      </w:r>
      <w:r w:rsidRPr="00152507">
        <w:rPr>
          <w:rFonts w:cs="Arial"/>
          <w:i/>
          <w:iCs/>
          <w:snapToGrid/>
          <w:szCs w:val="24"/>
        </w:rPr>
        <w:t xml:space="preserve">17922.6, 17922.12, 17922.14, 17926, </w:t>
      </w:r>
      <w:proofErr w:type="gramStart"/>
      <w:r w:rsidRPr="00152507">
        <w:rPr>
          <w:rFonts w:cs="Arial"/>
          <w:i/>
          <w:iCs/>
          <w:snapToGrid/>
          <w:szCs w:val="24"/>
        </w:rPr>
        <w:t>17927, 17928</w:t>
      </w:r>
      <w:proofErr w:type="gramEnd"/>
      <w:r w:rsidRPr="00152507">
        <w:rPr>
          <w:rFonts w:cs="Arial"/>
          <w:i/>
          <w:iCs/>
          <w:snapToGrid/>
          <w:szCs w:val="24"/>
        </w:rPr>
        <w:t>,</w:t>
      </w:r>
      <w:r w:rsidR="008A41E3">
        <w:rPr>
          <w:rFonts w:cs="Arial"/>
          <w:i/>
          <w:iCs/>
          <w:snapToGrid/>
          <w:szCs w:val="24"/>
        </w:rPr>
        <w:t xml:space="preserve"> </w:t>
      </w:r>
      <w:r w:rsidRPr="00152507">
        <w:rPr>
          <w:rFonts w:cs="Arial"/>
          <w:i/>
          <w:iCs/>
          <w:snapToGrid/>
          <w:szCs w:val="24"/>
        </w:rPr>
        <w:t>17958.12, 18938.3, 18944.11, and 19990; and Government</w:t>
      </w:r>
      <w:r w:rsidR="008A41E3">
        <w:rPr>
          <w:rFonts w:cs="Arial"/>
          <w:i/>
          <w:iCs/>
          <w:snapToGrid/>
          <w:szCs w:val="24"/>
        </w:rPr>
        <w:t xml:space="preserve"> </w:t>
      </w:r>
      <w:r w:rsidRPr="00152507">
        <w:rPr>
          <w:rFonts w:cs="Arial"/>
          <w:i/>
          <w:iCs/>
          <w:snapToGrid/>
          <w:szCs w:val="24"/>
        </w:rPr>
        <w:t>Code Sections 12955.1 and 12955.1.1.</w:t>
      </w:r>
    </w:p>
    <w:p w14:paraId="1978750B" w14:textId="32309B92" w:rsidR="00152507" w:rsidRPr="00152507" w:rsidRDefault="00152507" w:rsidP="00152507">
      <w:pPr>
        <w:widowControl/>
        <w:autoSpaceDE w:val="0"/>
        <w:autoSpaceDN w:val="0"/>
        <w:adjustRightInd w:val="0"/>
        <w:rPr>
          <w:rFonts w:cs="Arial"/>
          <w:i/>
          <w:iCs/>
          <w:snapToGrid/>
          <w:szCs w:val="24"/>
        </w:rPr>
      </w:pPr>
      <w:r w:rsidRPr="00152507">
        <w:rPr>
          <w:rFonts w:cs="Arial"/>
          <w:b/>
          <w:bCs/>
          <w:i/>
          <w:iCs/>
          <w:snapToGrid/>
          <w:szCs w:val="24"/>
        </w:rPr>
        <w:lastRenderedPageBreak/>
        <w:t xml:space="preserve">Reference </w:t>
      </w:r>
      <w:r w:rsidRPr="00152507">
        <w:rPr>
          <w:rFonts w:cs="Arial" w:hint="eastAsia"/>
          <w:b/>
          <w:bCs/>
          <w:i/>
          <w:iCs/>
          <w:snapToGrid/>
          <w:szCs w:val="24"/>
        </w:rPr>
        <w:t>—</w:t>
      </w:r>
      <w:r w:rsidRPr="00152507">
        <w:rPr>
          <w:rFonts w:cs="Arial"/>
          <w:b/>
          <w:bCs/>
          <w:i/>
          <w:iCs/>
          <w:snapToGrid/>
          <w:szCs w:val="24"/>
        </w:rPr>
        <w:t xml:space="preserve"> </w:t>
      </w:r>
      <w:r w:rsidRPr="00152507">
        <w:rPr>
          <w:rFonts w:cs="Arial"/>
          <w:i/>
          <w:iCs/>
          <w:snapToGrid/>
          <w:szCs w:val="24"/>
        </w:rPr>
        <w:t>Health and Safety Code Sections 17000</w:t>
      </w:r>
      <w:r w:rsidR="008A41E3">
        <w:rPr>
          <w:rFonts w:cs="Arial"/>
          <w:i/>
          <w:iCs/>
          <w:snapToGrid/>
          <w:szCs w:val="24"/>
        </w:rPr>
        <w:t xml:space="preserve"> </w:t>
      </w:r>
      <w:r w:rsidRPr="00152507">
        <w:rPr>
          <w:rFonts w:cs="Arial"/>
          <w:i/>
          <w:iCs/>
          <w:snapToGrid/>
          <w:szCs w:val="24"/>
        </w:rPr>
        <w:t>through 17062.5, 17910 through 17995.5, 18200 through</w:t>
      </w:r>
      <w:r w:rsidR="008A41E3">
        <w:rPr>
          <w:rFonts w:cs="Arial"/>
          <w:i/>
          <w:iCs/>
          <w:snapToGrid/>
          <w:szCs w:val="24"/>
        </w:rPr>
        <w:t xml:space="preserve"> </w:t>
      </w:r>
      <w:r w:rsidRPr="00152507">
        <w:rPr>
          <w:rFonts w:cs="Arial"/>
          <w:i/>
          <w:iCs/>
          <w:snapToGrid/>
          <w:szCs w:val="24"/>
        </w:rPr>
        <w:t>18700, 18860 through 18874, 18938.6, 18941 and 19960</w:t>
      </w:r>
      <w:r w:rsidR="008A41E3">
        <w:rPr>
          <w:rFonts w:cs="Arial"/>
          <w:i/>
          <w:iCs/>
          <w:snapToGrid/>
          <w:szCs w:val="24"/>
        </w:rPr>
        <w:t xml:space="preserve"> </w:t>
      </w:r>
      <w:r w:rsidRPr="00152507">
        <w:rPr>
          <w:rFonts w:cs="Arial"/>
          <w:i/>
          <w:iCs/>
          <w:snapToGrid/>
          <w:szCs w:val="24"/>
        </w:rPr>
        <w:t>through 19997; Civil Code Sections 1101.4, 1101.5,</w:t>
      </w:r>
      <w:r w:rsidR="008A41E3">
        <w:rPr>
          <w:rFonts w:cs="Arial"/>
          <w:i/>
          <w:iCs/>
          <w:snapToGrid/>
          <w:szCs w:val="24"/>
        </w:rPr>
        <w:t xml:space="preserve"> </w:t>
      </w:r>
      <w:r w:rsidRPr="00152507">
        <w:rPr>
          <w:rFonts w:cs="Arial"/>
          <w:i/>
          <w:iCs/>
          <w:snapToGrid/>
          <w:szCs w:val="24"/>
        </w:rPr>
        <w:t>1954.201 and 1954.202; and Government Code Sections</w:t>
      </w:r>
      <w:r w:rsidR="008A41E3">
        <w:rPr>
          <w:rFonts w:cs="Arial"/>
          <w:i/>
          <w:iCs/>
          <w:snapToGrid/>
          <w:szCs w:val="24"/>
        </w:rPr>
        <w:t xml:space="preserve"> </w:t>
      </w:r>
      <w:r w:rsidRPr="00152507">
        <w:rPr>
          <w:rFonts w:cs="Arial"/>
          <w:i/>
          <w:iCs/>
          <w:snapToGrid/>
          <w:szCs w:val="24"/>
        </w:rPr>
        <w:t>12955.1 and 12955.1.1. California Code of Regulations,</w:t>
      </w:r>
      <w:r w:rsidR="008A41E3">
        <w:rPr>
          <w:rFonts w:cs="Arial"/>
          <w:i/>
          <w:iCs/>
          <w:snapToGrid/>
          <w:szCs w:val="24"/>
        </w:rPr>
        <w:t xml:space="preserve"> </w:t>
      </w:r>
      <w:r w:rsidRPr="00152507">
        <w:rPr>
          <w:rFonts w:cs="Arial"/>
          <w:i/>
          <w:iCs/>
          <w:snapToGrid/>
          <w:szCs w:val="24"/>
        </w:rPr>
        <w:t>Title 20, Sections 1605.1, 1605.3 and 1607.</w:t>
      </w:r>
    </w:p>
    <w:p w14:paraId="5F160BA6" w14:textId="77777777" w:rsidR="008A41E3" w:rsidRDefault="00152507" w:rsidP="00A203B9">
      <w:pPr>
        <w:widowControl/>
        <w:autoSpaceDE w:val="0"/>
        <w:autoSpaceDN w:val="0"/>
        <w:adjustRightInd w:val="0"/>
        <w:spacing w:before="120"/>
        <w:rPr>
          <w:rFonts w:cs="Arial"/>
          <w:b/>
          <w:bCs/>
          <w:i/>
          <w:iCs/>
          <w:snapToGrid/>
          <w:szCs w:val="24"/>
        </w:rPr>
      </w:pPr>
      <w:r w:rsidRPr="00152507">
        <w:rPr>
          <w:rFonts w:cs="Arial"/>
          <w:b/>
          <w:bCs/>
          <w:i/>
          <w:iCs/>
          <w:snapToGrid/>
          <w:szCs w:val="24"/>
        </w:rPr>
        <w:t xml:space="preserve">89.108.2.1.3 Permanent Buildings in </w:t>
      </w:r>
      <w:proofErr w:type="spellStart"/>
      <w:r w:rsidRPr="00152507">
        <w:rPr>
          <w:rFonts w:cs="Arial"/>
          <w:b/>
          <w:bCs/>
          <w:i/>
          <w:iCs/>
          <w:snapToGrid/>
          <w:szCs w:val="24"/>
        </w:rPr>
        <w:t>Mobilehome</w:t>
      </w:r>
      <w:proofErr w:type="spellEnd"/>
      <w:r w:rsidRPr="00152507">
        <w:rPr>
          <w:rFonts w:cs="Arial"/>
          <w:b/>
          <w:bCs/>
          <w:i/>
          <w:iCs/>
          <w:snapToGrid/>
          <w:szCs w:val="24"/>
        </w:rPr>
        <w:t xml:space="preserve"> Parks</w:t>
      </w:r>
      <w:r w:rsidR="008A41E3">
        <w:rPr>
          <w:rFonts w:cs="Arial"/>
          <w:b/>
          <w:bCs/>
          <w:i/>
          <w:iCs/>
          <w:snapToGrid/>
          <w:szCs w:val="24"/>
        </w:rPr>
        <w:t xml:space="preserve"> </w:t>
      </w:r>
      <w:r w:rsidRPr="00152507">
        <w:rPr>
          <w:rFonts w:cs="Arial"/>
          <w:b/>
          <w:bCs/>
          <w:i/>
          <w:iCs/>
          <w:snapToGrid/>
          <w:szCs w:val="24"/>
        </w:rPr>
        <w:t xml:space="preserve">and Special Occupancy Parks. </w:t>
      </w:r>
    </w:p>
    <w:p w14:paraId="0ADCB729" w14:textId="2BA5C585" w:rsidR="008A41E3" w:rsidRPr="008A41E3" w:rsidRDefault="00152507" w:rsidP="008A41E3">
      <w:pPr>
        <w:widowControl/>
        <w:autoSpaceDE w:val="0"/>
        <w:autoSpaceDN w:val="0"/>
        <w:adjustRightInd w:val="0"/>
        <w:rPr>
          <w:rFonts w:cs="Arial"/>
          <w:i/>
          <w:iCs/>
          <w:snapToGrid/>
          <w:szCs w:val="24"/>
        </w:rPr>
      </w:pPr>
      <w:r w:rsidRPr="00152507">
        <w:rPr>
          <w:rFonts w:cs="Arial"/>
          <w:b/>
          <w:bCs/>
          <w:i/>
          <w:iCs/>
          <w:snapToGrid/>
          <w:szCs w:val="24"/>
        </w:rPr>
        <w:t xml:space="preserve">Application </w:t>
      </w:r>
      <w:r w:rsidRPr="00152507">
        <w:rPr>
          <w:rFonts w:cs="Arial" w:hint="eastAsia"/>
          <w:b/>
          <w:bCs/>
          <w:i/>
          <w:iCs/>
          <w:snapToGrid/>
          <w:szCs w:val="24"/>
        </w:rPr>
        <w:t>—</w:t>
      </w:r>
      <w:r w:rsidRPr="00152507">
        <w:rPr>
          <w:rFonts w:cs="Arial"/>
          <w:b/>
          <w:bCs/>
          <w:i/>
          <w:iCs/>
          <w:snapToGrid/>
          <w:szCs w:val="24"/>
        </w:rPr>
        <w:t xml:space="preserve"> </w:t>
      </w:r>
      <w:r w:rsidRPr="008A41E3">
        <w:rPr>
          <w:rFonts w:cs="Arial"/>
          <w:i/>
          <w:iCs/>
          <w:snapToGrid/>
          <w:szCs w:val="24"/>
        </w:rPr>
        <w:t>Permanent</w:t>
      </w:r>
      <w:r w:rsidR="008A41E3">
        <w:rPr>
          <w:rFonts w:cs="Arial"/>
          <w:i/>
          <w:iCs/>
          <w:snapToGrid/>
          <w:szCs w:val="24"/>
        </w:rPr>
        <w:t xml:space="preserve"> </w:t>
      </w:r>
      <w:r w:rsidR="008A41E3" w:rsidRPr="008A41E3">
        <w:rPr>
          <w:rFonts w:cs="Arial"/>
          <w:i/>
          <w:iCs/>
          <w:snapToGrid/>
          <w:szCs w:val="24"/>
        </w:rPr>
        <w:t>buildings, and permanent accessory buildings or structures,</w:t>
      </w:r>
      <w:r w:rsidR="008A41E3">
        <w:rPr>
          <w:rFonts w:cs="Arial"/>
          <w:i/>
          <w:iCs/>
          <w:snapToGrid/>
          <w:szCs w:val="24"/>
        </w:rPr>
        <w:t xml:space="preserve"> </w:t>
      </w:r>
      <w:r w:rsidR="008A41E3" w:rsidRPr="008A41E3">
        <w:rPr>
          <w:rFonts w:cs="Arial"/>
          <w:i/>
          <w:iCs/>
          <w:snapToGrid/>
          <w:szCs w:val="24"/>
        </w:rPr>
        <w:t xml:space="preserve">constructed within </w:t>
      </w:r>
      <w:proofErr w:type="spellStart"/>
      <w:r w:rsidR="008A41E3" w:rsidRPr="008A41E3">
        <w:rPr>
          <w:rFonts w:cs="Arial"/>
          <w:i/>
          <w:iCs/>
          <w:snapToGrid/>
          <w:szCs w:val="24"/>
        </w:rPr>
        <w:t>mobilehome</w:t>
      </w:r>
      <w:proofErr w:type="spellEnd"/>
      <w:r w:rsidR="008A41E3" w:rsidRPr="008A41E3">
        <w:rPr>
          <w:rFonts w:cs="Arial"/>
          <w:i/>
          <w:iCs/>
          <w:snapToGrid/>
          <w:szCs w:val="24"/>
        </w:rPr>
        <w:t xml:space="preserve"> parks and special</w:t>
      </w:r>
      <w:r w:rsidR="008A41E3">
        <w:rPr>
          <w:rFonts w:cs="Arial"/>
          <w:i/>
          <w:iCs/>
          <w:snapToGrid/>
          <w:szCs w:val="24"/>
        </w:rPr>
        <w:t xml:space="preserve"> </w:t>
      </w:r>
      <w:r w:rsidR="008A41E3" w:rsidRPr="008A41E3">
        <w:rPr>
          <w:rFonts w:cs="Arial"/>
          <w:i/>
          <w:iCs/>
          <w:snapToGrid/>
          <w:szCs w:val="24"/>
        </w:rPr>
        <w:t>occupancy parks that are under the control and ownership</w:t>
      </w:r>
      <w:r w:rsidR="008A41E3">
        <w:rPr>
          <w:rFonts w:cs="Arial"/>
          <w:i/>
          <w:iCs/>
          <w:snapToGrid/>
          <w:szCs w:val="24"/>
        </w:rPr>
        <w:t xml:space="preserve"> </w:t>
      </w:r>
      <w:r w:rsidR="008A41E3" w:rsidRPr="008A41E3">
        <w:rPr>
          <w:rFonts w:cs="Arial"/>
          <w:i/>
          <w:iCs/>
          <w:snapToGrid/>
          <w:szCs w:val="24"/>
        </w:rPr>
        <w:t>of the park operator. Sections of this code which pertain to</w:t>
      </w:r>
      <w:r w:rsidR="008A41E3">
        <w:rPr>
          <w:rFonts w:cs="Arial"/>
          <w:i/>
          <w:iCs/>
          <w:snapToGrid/>
          <w:szCs w:val="24"/>
        </w:rPr>
        <w:t xml:space="preserve"> </w:t>
      </w:r>
      <w:r w:rsidR="008A41E3" w:rsidRPr="008A41E3">
        <w:rPr>
          <w:rFonts w:cs="Arial"/>
          <w:i/>
          <w:iCs/>
          <w:snapToGrid/>
          <w:szCs w:val="24"/>
        </w:rPr>
        <w:t>applications listed in this section are identified using the</w:t>
      </w:r>
      <w:r w:rsidR="008A41E3">
        <w:rPr>
          <w:rFonts w:cs="Arial"/>
          <w:i/>
          <w:iCs/>
          <w:snapToGrid/>
          <w:szCs w:val="24"/>
        </w:rPr>
        <w:t xml:space="preserve"> </w:t>
      </w:r>
      <w:r w:rsidR="008A41E3" w:rsidRPr="008A41E3">
        <w:rPr>
          <w:rFonts w:cs="Arial"/>
          <w:i/>
          <w:iCs/>
          <w:snapToGrid/>
          <w:szCs w:val="24"/>
        </w:rPr>
        <w:t xml:space="preserve">abbreviation </w:t>
      </w:r>
      <w:r w:rsidR="008A41E3" w:rsidRPr="008A41E3">
        <w:rPr>
          <w:rFonts w:cs="Arial" w:hint="eastAsia"/>
          <w:i/>
          <w:iCs/>
          <w:snapToGrid/>
          <w:szCs w:val="24"/>
        </w:rPr>
        <w:t>“</w:t>
      </w:r>
      <w:r w:rsidR="008A41E3" w:rsidRPr="008A41E3">
        <w:rPr>
          <w:rFonts w:cs="Arial"/>
          <w:i/>
          <w:iCs/>
          <w:snapToGrid/>
          <w:szCs w:val="24"/>
        </w:rPr>
        <w:t>HCD 2</w:t>
      </w:r>
      <w:r w:rsidR="008A41E3" w:rsidRPr="008A41E3">
        <w:rPr>
          <w:rFonts w:cs="Arial" w:hint="eastAsia"/>
          <w:i/>
          <w:iCs/>
          <w:snapToGrid/>
          <w:szCs w:val="24"/>
        </w:rPr>
        <w:t>”</w:t>
      </w:r>
      <w:r w:rsidR="008A41E3" w:rsidRPr="008A41E3">
        <w:rPr>
          <w:rFonts w:cs="Arial"/>
          <w:i/>
          <w:iCs/>
          <w:snapToGrid/>
          <w:szCs w:val="24"/>
        </w:rPr>
        <w:t>.</w:t>
      </w:r>
    </w:p>
    <w:p w14:paraId="576CABD0" w14:textId="7761D1ED"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Enforcing Agency </w:t>
      </w:r>
      <w:r w:rsidRPr="008A41E3">
        <w:rPr>
          <w:rFonts w:cs="Arial" w:hint="eastAsia"/>
          <w:i/>
          <w:iCs/>
          <w:snapToGrid/>
          <w:szCs w:val="24"/>
        </w:rPr>
        <w:t>—</w:t>
      </w:r>
      <w:r w:rsidRPr="008A41E3">
        <w:rPr>
          <w:rFonts w:cs="Arial"/>
          <w:i/>
          <w:iCs/>
          <w:snapToGrid/>
          <w:szCs w:val="24"/>
        </w:rPr>
        <w:t xml:space="preserve"> The Department of Housing and Community</w:t>
      </w:r>
      <w:r>
        <w:rPr>
          <w:rFonts w:cs="Arial"/>
          <w:i/>
          <w:iCs/>
          <w:snapToGrid/>
          <w:szCs w:val="24"/>
        </w:rPr>
        <w:t xml:space="preserve"> </w:t>
      </w:r>
      <w:r w:rsidRPr="008A41E3">
        <w:rPr>
          <w:rFonts w:cs="Arial"/>
          <w:i/>
          <w:iCs/>
          <w:snapToGrid/>
          <w:szCs w:val="24"/>
        </w:rPr>
        <w:t>Development, local building department or other</w:t>
      </w:r>
      <w:r>
        <w:rPr>
          <w:rFonts w:cs="Arial"/>
          <w:i/>
          <w:iCs/>
          <w:snapToGrid/>
          <w:szCs w:val="24"/>
        </w:rPr>
        <w:t xml:space="preserve"> </w:t>
      </w:r>
      <w:r w:rsidRPr="008A41E3">
        <w:rPr>
          <w:rFonts w:cs="Arial"/>
          <w:i/>
          <w:iCs/>
          <w:snapToGrid/>
          <w:szCs w:val="24"/>
        </w:rPr>
        <w:t>local agency that has assumed responsibility for the</w:t>
      </w:r>
      <w:r>
        <w:rPr>
          <w:rFonts w:cs="Arial"/>
          <w:i/>
          <w:iCs/>
          <w:snapToGrid/>
          <w:szCs w:val="24"/>
        </w:rPr>
        <w:t xml:space="preserve"> </w:t>
      </w:r>
      <w:r w:rsidRPr="008A41E3">
        <w:rPr>
          <w:rFonts w:cs="Arial"/>
          <w:i/>
          <w:iCs/>
          <w:snapToGrid/>
          <w:szCs w:val="24"/>
        </w:rPr>
        <w:t>enforcement</w:t>
      </w:r>
      <w:r>
        <w:rPr>
          <w:rFonts w:cs="Arial"/>
          <w:i/>
          <w:iCs/>
          <w:snapToGrid/>
          <w:szCs w:val="24"/>
        </w:rPr>
        <w:t xml:space="preserve"> </w:t>
      </w:r>
      <w:r w:rsidRPr="008A41E3">
        <w:rPr>
          <w:rFonts w:cs="Arial"/>
          <w:i/>
          <w:iCs/>
          <w:snapToGrid/>
          <w:szCs w:val="24"/>
        </w:rPr>
        <w:t>of Health and Safety Code, Division 13, Part 2.1, commencing</w:t>
      </w:r>
      <w:r>
        <w:rPr>
          <w:rFonts w:cs="Arial"/>
          <w:i/>
          <w:iCs/>
          <w:snapToGrid/>
          <w:szCs w:val="24"/>
        </w:rPr>
        <w:t xml:space="preserve"> </w:t>
      </w:r>
      <w:r w:rsidRPr="008A41E3">
        <w:rPr>
          <w:rFonts w:cs="Arial"/>
          <w:i/>
          <w:iCs/>
          <w:snapToGrid/>
          <w:szCs w:val="24"/>
        </w:rPr>
        <w:t xml:space="preserve">with Section 18200 for </w:t>
      </w:r>
      <w:proofErr w:type="spellStart"/>
      <w:r w:rsidRPr="008A41E3">
        <w:rPr>
          <w:rFonts w:cs="Arial"/>
          <w:i/>
          <w:iCs/>
          <w:snapToGrid/>
          <w:szCs w:val="24"/>
        </w:rPr>
        <w:t>mobilehome</w:t>
      </w:r>
      <w:proofErr w:type="spellEnd"/>
      <w:r w:rsidRPr="008A41E3">
        <w:rPr>
          <w:rFonts w:cs="Arial"/>
          <w:i/>
          <w:iCs/>
          <w:snapToGrid/>
          <w:szCs w:val="24"/>
        </w:rPr>
        <w:t xml:space="preserve"> parks and</w:t>
      </w:r>
      <w:r>
        <w:rPr>
          <w:rFonts w:cs="Arial"/>
          <w:i/>
          <w:iCs/>
          <w:snapToGrid/>
          <w:szCs w:val="24"/>
        </w:rPr>
        <w:t xml:space="preserve"> </w:t>
      </w:r>
      <w:r w:rsidRPr="008A41E3">
        <w:rPr>
          <w:rFonts w:cs="Arial"/>
          <w:i/>
          <w:iCs/>
          <w:snapToGrid/>
          <w:szCs w:val="24"/>
        </w:rPr>
        <w:t>Health and Safety Code, Division 13, Part 2.3 commencing</w:t>
      </w:r>
      <w:r>
        <w:rPr>
          <w:rFonts w:cs="Arial"/>
          <w:i/>
          <w:iCs/>
          <w:snapToGrid/>
          <w:szCs w:val="24"/>
        </w:rPr>
        <w:t xml:space="preserve"> </w:t>
      </w:r>
      <w:r w:rsidRPr="008A41E3">
        <w:rPr>
          <w:rFonts w:cs="Arial"/>
          <w:i/>
          <w:iCs/>
          <w:snapToGrid/>
          <w:szCs w:val="24"/>
        </w:rPr>
        <w:t>with Section 18860 for special occupancy parks.</w:t>
      </w:r>
    </w:p>
    <w:p w14:paraId="18C566AF" w14:textId="651521E4"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Authority Cited </w:t>
      </w:r>
      <w:r w:rsidRPr="008A41E3">
        <w:rPr>
          <w:rFonts w:cs="Arial" w:hint="eastAsia"/>
          <w:i/>
          <w:iCs/>
          <w:snapToGrid/>
          <w:szCs w:val="24"/>
        </w:rPr>
        <w:t>—</w:t>
      </w:r>
      <w:r w:rsidRPr="008A41E3">
        <w:rPr>
          <w:rFonts w:cs="Arial"/>
          <w:i/>
          <w:iCs/>
          <w:snapToGrid/>
          <w:szCs w:val="24"/>
        </w:rPr>
        <w:t xml:space="preserve"> Health and Safety Code Sections 17040,</w:t>
      </w:r>
      <w:r>
        <w:rPr>
          <w:rFonts w:cs="Arial"/>
          <w:i/>
          <w:iCs/>
          <w:snapToGrid/>
          <w:szCs w:val="24"/>
        </w:rPr>
        <w:t xml:space="preserve"> </w:t>
      </w:r>
      <w:r w:rsidRPr="008A41E3">
        <w:rPr>
          <w:rFonts w:cs="Arial"/>
          <w:i/>
          <w:iCs/>
          <w:snapToGrid/>
          <w:szCs w:val="24"/>
        </w:rPr>
        <w:t>17920.9, 17921, 17921.5, 17921.6, 17921.10, 17922,</w:t>
      </w:r>
      <w:r>
        <w:rPr>
          <w:rFonts w:cs="Arial"/>
          <w:i/>
          <w:iCs/>
          <w:snapToGrid/>
          <w:szCs w:val="24"/>
        </w:rPr>
        <w:t xml:space="preserve"> </w:t>
      </w:r>
      <w:r w:rsidRPr="008A41E3">
        <w:rPr>
          <w:rFonts w:cs="Arial"/>
          <w:i/>
          <w:iCs/>
          <w:snapToGrid/>
          <w:szCs w:val="24"/>
        </w:rPr>
        <w:t xml:space="preserve">17922.6, 17922.12, 17922.14, 17922.15, </w:t>
      </w:r>
      <w:proofErr w:type="gramStart"/>
      <w:r w:rsidRPr="008A41E3">
        <w:rPr>
          <w:rFonts w:cs="Arial"/>
          <w:i/>
          <w:iCs/>
          <w:snapToGrid/>
          <w:szCs w:val="24"/>
        </w:rPr>
        <w:t>17926</w:t>
      </w:r>
      <w:proofErr w:type="gramEnd"/>
      <w:r w:rsidRPr="008A41E3">
        <w:rPr>
          <w:rFonts w:cs="Arial"/>
          <w:i/>
          <w:iCs/>
          <w:snapToGrid/>
          <w:szCs w:val="24"/>
        </w:rPr>
        <w:t>, 17927,</w:t>
      </w:r>
      <w:r>
        <w:rPr>
          <w:rFonts w:cs="Arial"/>
          <w:i/>
          <w:iCs/>
          <w:snapToGrid/>
          <w:szCs w:val="24"/>
        </w:rPr>
        <w:t xml:space="preserve"> </w:t>
      </w:r>
      <w:r w:rsidRPr="008A41E3">
        <w:rPr>
          <w:rFonts w:cs="Arial"/>
          <w:i/>
          <w:iCs/>
          <w:snapToGrid/>
          <w:szCs w:val="24"/>
        </w:rPr>
        <w:t xml:space="preserve">17928, 17958.12, 18552, 18554, 18620, </w:t>
      </w:r>
      <w:proofErr w:type="gramStart"/>
      <w:r w:rsidRPr="008A41E3">
        <w:rPr>
          <w:rFonts w:cs="Arial"/>
          <w:i/>
          <w:iCs/>
          <w:snapToGrid/>
          <w:szCs w:val="24"/>
        </w:rPr>
        <w:t>18630, 18640</w:t>
      </w:r>
      <w:proofErr w:type="gramEnd"/>
      <w:r w:rsidRPr="008A41E3">
        <w:rPr>
          <w:rFonts w:cs="Arial"/>
          <w:i/>
          <w:iCs/>
          <w:snapToGrid/>
          <w:szCs w:val="24"/>
        </w:rPr>
        <w:t>,</w:t>
      </w:r>
      <w:r>
        <w:rPr>
          <w:rFonts w:cs="Arial"/>
          <w:i/>
          <w:iCs/>
          <w:snapToGrid/>
          <w:szCs w:val="24"/>
        </w:rPr>
        <w:t xml:space="preserve"> </w:t>
      </w:r>
      <w:r w:rsidRPr="008A41E3">
        <w:rPr>
          <w:rFonts w:cs="Arial"/>
          <w:i/>
          <w:iCs/>
          <w:snapToGrid/>
          <w:szCs w:val="24"/>
        </w:rPr>
        <w:t>18670, 18690, 18691, 18865, 18871.3, 18871.4, 18873,</w:t>
      </w:r>
      <w:r>
        <w:rPr>
          <w:rFonts w:cs="Arial"/>
          <w:i/>
          <w:iCs/>
          <w:snapToGrid/>
          <w:szCs w:val="24"/>
        </w:rPr>
        <w:t xml:space="preserve"> </w:t>
      </w:r>
      <w:r w:rsidRPr="008A41E3">
        <w:rPr>
          <w:rFonts w:cs="Arial"/>
          <w:i/>
          <w:iCs/>
          <w:snapToGrid/>
          <w:szCs w:val="24"/>
        </w:rPr>
        <w:t>18873.1 through 18873.5, 18938.3, 18944.11, and 19990;</w:t>
      </w:r>
      <w:r>
        <w:rPr>
          <w:rFonts w:cs="Arial"/>
          <w:i/>
          <w:iCs/>
          <w:snapToGrid/>
          <w:szCs w:val="24"/>
        </w:rPr>
        <w:t xml:space="preserve"> </w:t>
      </w:r>
      <w:r w:rsidRPr="008A41E3">
        <w:rPr>
          <w:rFonts w:cs="Arial"/>
          <w:i/>
          <w:iCs/>
          <w:snapToGrid/>
          <w:szCs w:val="24"/>
        </w:rPr>
        <w:t>and Government Code Section 12955.1.</w:t>
      </w:r>
    </w:p>
    <w:p w14:paraId="551370A2" w14:textId="7A74B825"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Reference </w:t>
      </w:r>
      <w:r w:rsidRPr="008A41E3">
        <w:rPr>
          <w:rFonts w:cs="Arial" w:hint="eastAsia"/>
          <w:i/>
          <w:iCs/>
          <w:snapToGrid/>
          <w:szCs w:val="24"/>
        </w:rPr>
        <w:t>—</w:t>
      </w:r>
      <w:r w:rsidRPr="008A41E3">
        <w:rPr>
          <w:rFonts w:cs="Arial"/>
          <w:i/>
          <w:iCs/>
          <w:snapToGrid/>
          <w:szCs w:val="24"/>
        </w:rPr>
        <w:t xml:space="preserve"> Health and Safety Code Sections 17000</w:t>
      </w:r>
      <w:r>
        <w:rPr>
          <w:rFonts w:cs="Arial"/>
          <w:i/>
          <w:iCs/>
          <w:snapToGrid/>
          <w:szCs w:val="24"/>
        </w:rPr>
        <w:t xml:space="preserve"> </w:t>
      </w:r>
      <w:r w:rsidRPr="008A41E3">
        <w:rPr>
          <w:rFonts w:cs="Arial"/>
          <w:i/>
          <w:iCs/>
          <w:snapToGrid/>
          <w:szCs w:val="24"/>
        </w:rPr>
        <w:t>through 17062.5, 17910 through 17995.5, 18200 through</w:t>
      </w:r>
      <w:r>
        <w:rPr>
          <w:rFonts w:cs="Arial"/>
          <w:i/>
          <w:iCs/>
          <w:snapToGrid/>
          <w:szCs w:val="24"/>
        </w:rPr>
        <w:t xml:space="preserve"> </w:t>
      </w:r>
      <w:r w:rsidRPr="008A41E3">
        <w:rPr>
          <w:rFonts w:cs="Arial"/>
          <w:i/>
          <w:iCs/>
          <w:snapToGrid/>
          <w:szCs w:val="24"/>
        </w:rPr>
        <w:t>18700, 18860 through 18874, 18938.6, 18941, 19890,</w:t>
      </w:r>
      <w:r>
        <w:rPr>
          <w:rFonts w:cs="Arial"/>
          <w:i/>
          <w:iCs/>
          <w:snapToGrid/>
          <w:szCs w:val="24"/>
        </w:rPr>
        <w:t xml:space="preserve"> </w:t>
      </w:r>
      <w:r w:rsidRPr="008A41E3">
        <w:rPr>
          <w:rFonts w:cs="Arial"/>
          <w:i/>
          <w:iCs/>
          <w:snapToGrid/>
          <w:szCs w:val="24"/>
        </w:rPr>
        <w:t>19891, 19892 and 19960 through 19997; Civil Code Sections</w:t>
      </w:r>
      <w:r>
        <w:rPr>
          <w:rFonts w:cs="Arial"/>
          <w:i/>
          <w:iCs/>
          <w:snapToGrid/>
          <w:szCs w:val="24"/>
        </w:rPr>
        <w:t xml:space="preserve"> </w:t>
      </w:r>
      <w:r w:rsidRPr="008A41E3">
        <w:rPr>
          <w:rFonts w:cs="Arial"/>
          <w:i/>
          <w:iCs/>
          <w:snapToGrid/>
          <w:szCs w:val="24"/>
        </w:rPr>
        <w:t>1101.4, 1101.5 and 1954.201; and Government Code</w:t>
      </w:r>
      <w:r>
        <w:rPr>
          <w:rFonts w:cs="Arial"/>
          <w:i/>
          <w:iCs/>
          <w:snapToGrid/>
          <w:szCs w:val="24"/>
        </w:rPr>
        <w:t xml:space="preserve"> </w:t>
      </w:r>
      <w:r w:rsidRPr="008A41E3">
        <w:rPr>
          <w:rFonts w:cs="Arial"/>
          <w:i/>
          <w:iCs/>
          <w:snapToGrid/>
          <w:szCs w:val="24"/>
        </w:rPr>
        <w:t>Sections 12955.1 and 12955.1.1. California Code of</w:t>
      </w:r>
      <w:r>
        <w:rPr>
          <w:rFonts w:cs="Arial"/>
          <w:i/>
          <w:iCs/>
          <w:snapToGrid/>
          <w:szCs w:val="24"/>
        </w:rPr>
        <w:t xml:space="preserve"> </w:t>
      </w:r>
      <w:r w:rsidRPr="008A41E3">
        <w:rPr>
          <w:rFonts w:cs="Arial"/>
          <w:i/>
          <w:iCs/>
          <w:snapToGrid/>
          <w:szCs w:val="24"/>
        </w:rPr>
        <w:t>Regulations,</w:t>
      </w:r>
      <w:r>
        <w:rPr>
          <w:rFonts w:cs="Arial"/>
          <w:i/>
          <w:iCs/>
          <w:snapToGrid/>
          <w:szCs w:val="24"/>
        </w:rPr>
        <w:t xml:space="preserve"> </w:t>
      </w:r>
      <w:r w:rsidRPr="008A41E3">
        <w:rPr>
          <w:rFonts w:cs="Arial"/>
          <w:i/>
          <w:iCs/>
          <w:snapToGrid/>
          <w:szCs w:val="24"/>
        </w:rPr>
        <w:t>Title 20, Sections 1605.1, 1605.3 and 1607; and</w:t>
      </w:r>
      <w:r>
        <w:rPr>
          <w:rFonts w:cs="Arial"/>
          <w:i/>
          <w:iCs/>
          <w:snapToGrid/>
          <w:szCs w:val="24"/>
        </w:rPr>
        <w:t xml:space="preserve"> </w:t>
      </w:r>
      <w:r w:rsidRPr="008A41E3">
        <w:rPr>
          <w:rFonts w:cs="Arial"/>
          <w:i/>
          <w:iCs/>
          <w:snapToGrid/>
          <w:szCs w:val="24"/>
        </w:rPr>
        <w:t>Title 25, Sections 1042 and 2042.</w:t>
      </w:r>
    </w:p>
    <w:p w14:paraId="65D4C91F" w14:textId="77777777" w:rsidR="008A41E3" w:rsidRPr="008A41E3" w:rsidRDefault="008A41E3" w:rsidP="00CF6F26">
      <w:pPr>
        <w:pStyle w:val="Heading4"/>
      </w:pPr>
      <w:r w:rsidRPr="008A41E3">
        <w:t>89.108.3 Local Enforcing Agency.</w:t>
      </w:r>
    </w:p>
    <w:p w14:paraId="057AEC46" w14:textId="77777777" w:rsidR="00A203B9" w:rsidRPr="00A203B9" w:rsidRDefault="008A41E3" w:rsidP="00CF6F26">
      <w:pPr>
        <w:pStyle w:val="Heading5"/>
        <w:rPr>
          <w:vanish/>
          <w:specVanish/>
        </w:rPr>
      </w:pPr>
      <w:r w:rsidRPr="008A41E3">
        <w:t>89.108.3.1 Duties and Powers.</w:t>
      </w:r>
    </w:p>
    <w:p w14:paraId="0A241294" w14:textId="1EBE4C1E"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 </w:t>
      </w:r>
      <w:r w:rsidRPr="008A41E3">
        <w:rPr>
          <w:rFonts w:cs="Arial"/>
          <w:i/>
          <w:iCs/>
          <w:snapToGrid/>
          <w:szCs w:val="24"/>
        </w:rPr>
        <w:t>The building department</w:t>
      </w:r>
      <w:r>
        <w:rPr>
          <w:rFonts w:cs="Arial"/>
          <w:i/>
          <w:iCs/>
          <w:snapToGrid/>
          <w:szCs w:val="24"/>
        </w:rPr>
        <w:t xml:space="preserve"> </w:t>
      </w:r>
      <w:r w:rsidRPr="008A41E3">
        <w:rPr>
          <w:rFonts w:cs="Arial"/>
          <w:i/>
          <w:iCs/>
          <w:snapToGrid/>
          <w:szCs w:val="24"/>
        </w:rPr>
        <w:t>of every city, county, or city and county shall enforce all the</w:t>
      </w:r>
      <w:r>
        <w:rPr>
          <w:rFonts w:cs="Arial"/>
          <w:i/>
          <w:iCs/>
          <w:snapToGrid/>
          <w:szCs w:val="24"/>
        </w:rPr>
        <w:t xml:space="preserve"> </w:t>
      </w:r>
      <w:r w:rsidRPr="008A41E3">
        <w:rPr>
          <w:rFonts w:cs="Arial"/>
          <w:i/>
          <w:iCs/>
          <w:snapToGrid/>
          <w:szCs w:val="24"/>
        </w:rPr>
        <w:t>provisions of law, this code, and the other rules and regulations</w:t>
      </w:r>
      <w:r>
        <w:rPr>
          <w:rFonts w:cs="Arial"/>
          <w:i/>
          <w:iCs/>
          <w:snapToGrid/>
          <w:szCs w:val="24"/>
        </w:rPr>
        <w:t xml:space="preserve"> </w:t>
      </w:r>
      <w:r w:rsidRPr="008A41E3">
        <w:rPr>
          <w:rFonts w:cs="Arial"/>
          <w:i/>
          <w:iCs/>
          <w:snapToGrid/>
          <w:szCs w:val="24"/>
        </w:rPr>
        <w:t>promulgated by the Department of Housing and</w:t>
      </w:r>
      <w:r>
        <w:rPr>
          <w:rFonts w:cs="Arial"/>
          <w:i/>
          <w:iCs/>
          <w:snapToGrid/>
          <w:szCs w:val="24"/>
        </w:rPr>
        <w:t xml:space="preserve"> </w:t>
      </w:r>
      <w:r w:rsidRPr="008A41E3">
        <w:rPr>
          <w:rFonts w:cs="Arial"/>
          <w:i/>
          <w:iCs/>
          <w:snapToGrid/>
          <w:szCs w:val="24"/>
        </w:rPr>
        <w:t>Community Development pertaining to the installation,</w:t>
      </w:r>
      <w:r>
        <w:rPr>
          <w:rFonts w:cs="Arial"/>
          <w:i/>
          <w:iCs/>
          <w:snapToGrid/>
          <w:szCs w:val="24"/>
        </w:rPr>
        <w:t xml:space="preserve"> </w:t>
      </w:r>
      <w:r w:rsidRPr="008A41E3">
        <w:rPr>
          <w:rFonts w:cs="Arial"/>
          <w:i/>
          <w:iCs/>
          <w:snapToGrid/>
          <w:szCs w:val="24"/>
        </w:rPr>
        <w:t>erection, construction, reconstruction, movement,</w:t>
      </w:r>
      <w:r>
        <w:rPr>
          <w:rFonts w:cs="Arial"/>
          <w:i/>
          <w:iCs/>
          <w:snapToGrid/>
          <w:szCs w:val="24"/>
        </w:rPr>
        <w:t xml:space="preserve"> </w:t>
      </w:r>
      <w:r w:rsidRPr="008A41E3">
        <w:rPr>
          <w:rFonts w:cs="Arial"/>
          <w:i/>
          <w:iCs/>
          <w:snapToGrid/>
          <w:szCs w:val="24"/>
        </w:rPr>
        <w:t>enlargement,</w:t>
      </w:r>
      <w:r>
        <w:rPr>
          <w:rFonts w:cs="Arial"/>
          <w:i/>
          <w:iCs/>
          <w:snapToGrid/>
          <w:szCs w:val="24"/>
        </w:rPr>
        <w:t xml:space="preserve"> </w:t>
      </w:r>
      <w:r w:rsidRPr="008A41E3">
        <w:rPr>
          <w:rFonts w:cs="Arial"/>
          <w:i/>
          <w:iCs/>
          <w:snapToGrid/>
          <w:szCs w:val="24"/>
        </w:rPr>
        <w:t>conversion, alteration, repair, removal, demolition or</w:t>
      </w:r>
      <w:r>
        <w:rPr>
          <w:rFonts w:cs="Arial"/>
          <w:i/>
          <w:iCs/>
          <w:snapToGrid/>
          <w:szCs w:val="24"/>
        </w:rPr>
        <w:t xml:space="preserve"> </w:t>
      </w:r>
      <w:r w:rsidRPr="008A41E3">
        <w:rPr>
          <w:rFonts w:cs="Arial"/>
          <w:i/>
          <w:iCs/>
          <w:snapToGrid/>
          <w:szCs w:val="24"/>
        </w:rPr>
        <w:t>arrangement of apartments, condominiums, hotels, motels,</w:t>
      </w:r>
      <w:r>
        <w:rPr>
          <w:rFonts w:cs="Arial"/>
          <w:i/>
          <w:iCs/>
          <w:snapToGrid/>
          <w:szCs w:val="24"/>
        </w:rPr>
        <w:t xml:space="preserve"> </w:t>
      </w:r>
      <w:r w:rsidRPr="008A41E3">
        <w:rPr>
          <w:rFonts w:cs="Arial"/>
          <w:i/>
          <w:iCs/>
          <w:snapToGrid/>
          <w:szCs w:val="24"/>
        </w:rPr>
        <w:t>lodging houses and dwellings, including</w:t>
      </w:r>
      <w:r>
        <w:rPr>
          <w:rFonts w:cs="Arial"/>
          <w:i/>
          <w:iCs/>
          <w:snapToGrid/>
          <w:szCs w:val="24"/>
        </w:rPr>
        <w:t xml:space="preserve"> </w:t>
      </w:r>
      <w:r w:rsidRPr="008A41E3">
        <w:rPr>
          <w:rFonts w:cs="Arial"/>
          <w:i/>
          <w:iCs/>
          <w:snapToGrid/>
          <w:szCs w:val="24"/>
        </w:rPr>
        <w:t>accessory buildings,</w:t>
      </w:r>
      <w:r>
        <w:rPr>
          <w:rFonts w:cs="Arial"/>
          <w:i/>
          <w:iCs/>
          <w:snapToGrid/>
          <w:szCs w:val="24"/>
        </w:rPr>
        <w:t xml:space="preserve"> </w:t>
      </w:r>
      <w:r w:rsidRPr="008A41E3">
        <w:rPr>
          <w:rFonts w:cs="Arial"/>
          <w:i/>
          <w:iCs/>
          <w:snapToGrid/>
          <w:szCs w:val="24"/>
        </w:rPr>
        <w:t>facilities, and uses thereto.</w:t>
      </w:r>
    </w:p>
    <w:p w14:paraId="460A6328" w14:textId="23A622DA" w:rsidR="008A41E3" w:rsidRPr="008A41E3" w:rsidRDefault="008A41E3" w:rsidP="008A41E3">
      <w:pPr>
        <w:widowControl/>
        <w:autoSpaceDE w:val="0"/>
        <w:autoSpaceDN w:val="0"/>
        <w:adjustRightInd w:val="0"/>
        <w:rPr>
          <w:rFonts w:cs="Arial"/>
          <w:i/>
          <w:iCs/>
          <w:snapToGrid/>
          <w:szCs w:val="24"/>
        </w:rPr>
      </w:pPr>
      <w:r w:rsidRPr="008A41E3">
        <w:rPr>
          <w:rFonts w:cs="Arial"/>
          <w:i/>
          <w:iCs/>
          <w:snapToGrid/>
          <w:szCs w:val="24"/>
        </w:rPr>
        <w:t>The provisions regulating the erection and construction</w:t>
      </w:r>
      <w:r>
        <w:rPr>
          <w:rFonts w:cs="Arial"/>
          <w:i/>
          <w:iCs/>
          <w:snapToGrid/>
          <w:szCs w:val="24"/>
        </w:rPr>
        <w:t xml:space="preserve"> </w:t>
      </w:r>
      <w:r w:rsidRPr="008A41E3">
        <w:rPr>
          <w:rFonts w:cs="Arial"/>
          <w:i/>
          <w:iCs/>
          <w:snapToGrid/>
          <w:szCs w:val="24"/>
        </w:rPr>
        <w:t>of dwellings and appurtenant structures shall not apply to</w:t>
      </w:r>
      <w:r>
        <w:rPr>
          <w:rFonts w:cs="Arial"/>
          <w:i/>
          <w:iCs/>
          <w:snapToGrid/>
          <w:szCs w:val="24"/>
        </w:rPr>
        <w:t xml:space="preserve"> </w:t>
      </w:r>
      <w:r w:rsidRPr="008A41E3">
        <w:rPr>
          <w:rFonts w:cs="Arial"/>
          <w:i/>
          <w:iCs/>
          <w:snapToGrid/>
          <w:szCs w:val="24"/>
        </w:rPr>
        <w:t>existing structures as to which construction is commenced</w:t>
      </w:r>
      <w:r>
        <w:rPr>
          <w:rFonts w:cs="Arial"/>
          <w:i/>
          <w:iCs/>
          <w:snapToGrid/>
          <w:szCs w:val="24"/>
        </w:rPr>
        <w:t xml:space="preserve"> </w:t>
      </w:r>
      <w:r w:rsidRPr="008A41E3">
        <w:rPr>
          <w:rFonts w:cs="Arial"/>
          <w:i/>
          <w:iCs/>
          <w:snapToGrid/>
          <w:szCs w:val="24"/>
        </w:rPr>
        <w:t>or approved prior to the effective date of these regulations.</w:t>
      </w:r>
      <w:r>
        <w:rPr>
          <w:rFonts w:cs="Arial"/>
          <w:i/>
          <w:iCs/>
          <w:snapToGrid/>
          <w:szCs w:val="24"/>
        </w:rPr>
        <w:t xml:space="preserve"> </w:t>
      </w:r>
      <w:r w:rsidRPr="008A41E3">
        <w:rPr>
          <w:rFonts w:cs="Arial"/>
          <w:i/>
          <w:iCs/>
          <w:snapToGrid/>
          <w:szCs w:val="24"/>
        </w:rPr>
        <w:t>Requirements relating to use, maintenance and occupancy</w:t>
      </w:r>
      <w:r>
        <w:rPr>
          <w:rFonts w:cs="Arial"/>
          <w:i/>
          <w:iCs/>
          <w:snapToGrid/>
          <w:szCs w:val="24"/>
        </w:rPr>
        <w:t xml:space="preserve"> </w:t>
      </w:r>
      <w:r w:rsidRPr="008A41E3">
        <w:rPr>
          <w:rFonts w:cs="Arial"/>
          <w:i/>
          <w:iCs/>
          <w:snapToGrid/>
          <w:szCs w:val="24"/>
        </w:rPr>
        <w:t>shall apply to all dwellings and appurtenant structures</w:t>
      </w:r>
      <w:r>
        <w:rPr>
          <w:rFonts w:cs="Arial"/>
          <w:i/>
          <w:iCs/>
          <w:snapToGrid/>
          <w:szCs w:val="24"/>
        </w:rPr>
        <w:t xml:space="preserve"> </w:t>
      </w:r>
      <w:r w:rsidRPr="008A41E3">
        <w:rPr>
          <w:rFonts w:cs="Arial"/>
          <w:i/>
          <w:iCs/>
          <w:snapToGrid/>
          <w:szCs w:val="24"/>
        </w:rPr>
        <w:t>approved for construction or constructed before or after</w:t>
      </w:r>
      <w:r>
        <w:rPr>
          <w:rFonts w:cs="Arial"/>
          <w:i/>
          <w:iCs/>
          <w:snapToGrid/>
          <w:szCs w:val="24"/>
        </w:rPr>
        <w:t xml:space="preserve"> </w:t>
      </w:r>
      <w:r w:rsidRPr="008A41E3">
        <w:rPr>
          <w:rFonts w:cs="Arial"/>
          <w:i/>
          <w:iCs/>
          <w:snapToGrid/>
          <w:szCs w:val="24"/>
        </w:rPr>
        <w:t>the effective date of this code.</w:t>
      </w:r>
    </w:p>
    <w:p w14:paraId="520A35B8" w14:textId="16992C73" w:rsidR="008A41E3" w:rsidRPr="008A41E3" w:rsidRDefault="008A41E3" w:rsidP="008A41E3">
      <w:pPr>
        <w:widowControl/>
        <w:autoSpaceDE w:val="0"/>
        <w:autoSpaceDN w:val="0"/>
        <w:adjustRightInd w:val="0"/>
        <w:rPr>
          <w:rFonts w:cs="Arial"/>
          <w:i/>
          <w:iCs/>
          <w:snapToGrid/>
          <w:szCs w:val="24"/>
        </w:rPr>
      </w:pPr>
      <w:r w:rsidRPr="008A41E3">
        <w:rPr>
          <w:rFonts w:cs="Arial"/>
          <w:i/>
          <w:iCs/>
          <w:snapToGrid/>
          <w:szCs w:val="24"/>
        </w:rPr>
        <w:t>For additional information regarding the use and occupancy</w:t>
      </w:r>
      <w:r>
        <w:rPr>
          <w:rFonts w:cs="Arial"/>
          <w:i/>
          <w:iCs/>
          <w:snapToGrid/>
          <w:szCs w:val="24"/>
        </w:rPr>
        <w:t xml:space="preserve"> </w:t>
      </w:r>
      <w:r w:rsidRPr="008A41E3">
        <w:rPr>
          <w:rFonts w:cs="Arial"/>
          <w:i/>
          <w:iCs/>
          <w:snapToGrid/>
          <w:szCs w:val="24"/>
        </w:rPr>
        <w:t>of existing buildings and appurtenant structures,</w:t>
      </w:r>
      <w:r>
        <w:rPr>
          <w:rFonts w:cs="Arial"/>
          <w:i/>
          <w:iCs/>
          <w:snapToGrid/>
          <w:szCs w:val="24"/>
        </w:rPr>
        <w:t xml:space="preserve"> </w:t>
      </w:r>
      <w:r w:rsidRPr="008A41E3">
        <w:rPr>
          <w:rFonts w:cs="Arial"/>
          <w:i/>
          <w:iCs/>
          <w:snapToGrid/>
          <w:szCs w:val="24"/>
        </w:rPr>
        <w:t>see California Code of Regulations, Title 25, Division 1,</w:t>
      </w:r>
      <w:r>
        <w:rPr>
          <w:rFonts w:cs="Arial"/>
          <w:i/>
          <w:iCs/>
          <w:snapToGrid/>
          <w:szCs w:val="24"/>
        </w:rPr>
        <w:t xml:space="preserve"> </w:t>
      </w:r>
      <w:r w:rsidRPr="008A41E3">
        <w:rPr>
          <w:rFonts w:cs="Arial"/>
          <w:i/>
          <w:iCs/>
          <w:snapToGrid/>
          <w:szCs w:val="24"/>
        </w:rPr>
        <w:t>Chapter 1, Subchapter 1, commencing with Article 1,</w:t>
      </w:r>
      <w:r>
        <w:rPr>
          <w:rFonts w:cs="Arial"/>
          <w:i/>
          <w:iCs/>
          <w:snapToGrid/>
          <w:szCs w:val="24"/>
        </w:rPr>
        <w:t xml:space="preserve"> </w:t>
      </w:r>
      <w:r w:rsidRPr="008A41E3">
        <w:rPr>
          <w:rFonts w:cs="Arial"/>
          <w:i/>
          <w:iCs/>
          <w:snapToGrid/>
          <w:szCs w:val="24"/>
        </w:rPr>
        <w:t>Section 1.</w:t>
      </w:r>
    </w:p>
    <w:p w14:paraId="1EE65F81" w14:textId="25729CA9" w:rsidR="008A41E3" w:rsidRPr="008A41E3" w:rsidRDefault="008A41E3" w:rsidP="008A41E3">
      <w:pPr>
        <w:widowControl/>
        <w:autoSpaceDE w:val="0"/>
        <w:autoSpaceDN w:val="0"/>
        <w:adjustRightInd w:val="0"/>
        <w:rPr>
          <w:rFonts w:cs="Arial"/>
          <w:i/>
          <w:iCs/>
          <w:snapToGrid/>
          <w:szCs w:val="24"/>
        </w:rPr>
      </w:pPr>
      <w:r w:rsidRPr="008A41E3">
        <w:rPr>
          <w:rFonts w:cs="Arial"/>
          <w:i/>
          <w:iCs/>
          <w:snapToGrid/>
          <w:szCs w:val="24"/>
        </w:rPr>
        <w:lastRenderedPageBreak/>
        <w:t>For additional requirements regarding additions, alterations</w:t>
      </w:r>
      <w:r>
        <w:rPr>
          <w:rFonts w:cs="Arial"/>
          <w:i/>
          <w:iCs/>
          <w:snapToGrid/>
          <w:szCs w:val="24"/>
        </w:rPr>
        <w:t xml:space="preserve"> </w:t>
      </w:r>
      <w:r w:rsidRPr="008A41E3">
        <w:rPr>
          <w:rFonts w:cs="Arial"/>
          <w:i/>
          <w:iCs/>
          <w:snapToGrid/>
          <w:szCs w:val="24"/>
        </w:rPr>
        <w:t>or repairs to existing buildings and appurtenant</w:t>
      </w:r>
      <w:r w:rsidR="00A92310">
        <w:rPr>
          <w:rFonts w:cs="Arial"/>
          <w:i/>
          <w:iCs/>
          <w:snapToGrid/>
          <w:szCs w:val="24"/>
        </w:rPr>
        <w:t xml:space="preserve"> </w:t>
      </w:r>
      <w:r w:rsidRPr="008A41E3">
        <w:rPr>
          <w:rFonts w:cs="Arial"/>
          <w:i/>
          <w:iCs/>
          <w:snapToGrid/>
          <w:szCs w:val="24"/>
        </w:rPr>
        <w:t>structures, see the California Existing Building Code.</w:t>
      </w:r>
    </w:p>
    <w:p w14:paraId="656BA75F" w14:textId="77777777" w:rsidR="00A203B9" w:rsidRPr="00A203B9" w:rsidRDefault="008A41E3" w:rsidP="00CF6F26">
      <w:pPr>
        <w:pStyle w:val="Heading5"/>
        <w:rPr>
          <w:vanish/>
          <w:specVanish/>
        </w:rPr>
      </w:pPr>
      <w:r w:rsidRPr="008A41E3">
        <w:t>89.108.3.2 Laws, Rules, and Regulations.</w:t>
      </w:r>
    </w:p>
    <w:p w14:paraId="4B7E447C" w14:textId="05068010"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 </w:t>
      </w:r>
      <w:r w:rsidRPr="008A41E3">
        <w:rPr>
          <w:rFonts w:cs="Arial"/>
          <w:i/>
          <w:iCs/>
          <w:snapToGrid/>
          <w:szCs w:val="24"/>
        </w:rPr>
        <w:t>Other than</w:t>
      </w:r>
      <w:r w:rsidR="00A92310">
        <w:rPr>
          <w:rFonts w:cs="Arial"/>
          <w:i/>
          <w:iCs/>
          <w:snapToGrid/>
          <w:szCs w:val="24"/>
        </w:rPr>
        <w:t xml:space="preserve"> </w:t>
      </w:r>
      <w:r w:rsidRPr="008A41E3">
        <w:rPr>
          <w:rFonts w:cs="Arial"/>
          <w:i/>
          <w:iCs/>
          <w:snapToGrid/>
          <w:szCs w:val="24"/>
        </w:rPr>
        <w:t>the building standards</w:t>
      </w:r>
      <w:r w:rsidR="00A92310">
        <w:rPr>
          <w:rFonts w:cs="Arial"/>
          <w:i/>
          <w:iCs/>
          <w:snapToGrid/>
          <w:szCs w:val="24"/>
        </w:rPr>
        <w:t xml:space="preserve"> </w:t>
      </w:r>
      <w:r w:rsidRPr="008A41E3">
        <w:rPr>
          <w:rFonts w:cs="Arial"/>
          <w:i/>
          <w:iCs/>
          <w:snapToGrid/>
          <w:szCs w:val="24"/>
        </w:rPr>
        <w:t>contained in this code, and notwithstanding</w:t>
      </w:r>
      <w:r w:rsidR="00A92310">
        <w:rPr>
          <w:rFonts w:cs="Arial"/>
          <w:i/>
          <w:iCs/>
          <w:snapToGrid/>
          <w:szCs w:val="24"/>
        </w:rPr>
        <w:t xml:space="preserve"> </w:t>
      </w:r>
      <w:r w:rsidRPr="008A41E3">
        <w:rPr>
          <w:rFonts w:cs="Arial"/>
          <w:i/>
          <w:iCs/>
          <w:snapToGrid/>
          <w:szCs w:val="24"/>
        </w:rPr>
        <w:t>other provisions of law, the statutory authority and</w:t>
      </w:r>
      <w:r w:rsidR="00A92310">
        <w:rPr>
          <w:rFonts w:cs="Arial"/>
          <w:i/>
          <w:iCs/>
          <w:snapToGrid/>
          <w:szCs w:val="24"/>
        </w:rPr>
        <w:t xml:space="preserve"> </w:t>
      </w:r>
      <w:r w:rsidRPr="008A41E3">
        <w:rPr>
          <w:rFonts w:cs="Arial"/>
          <w:i/>
          <w:iCs/>
          <w:snapToGrid/>
          <w:szCs w:val="24"/>
        </w:rPr>
        <w:t>location of the laws, rules, and regulations to be enforced</w:t>
      </w:r>
      <w:r w:rsidR="00A92310">
        <w:rPr>
          <w:rFonts w:cs="Arial"/>
          <w:i/>
          <w:iCs/>
          <w:snapToGrid/>
          <w:szCs w:val="24"/>
        </w:rPr>
        <w:t xml:space="preserve"> </w:t>
      </w:r>
      <w:r w:rsidRPr="008A41E3">
        <w:rPr>
          <w:rFonts w:cs="Arial"/>
          <w:i/>
          <w:iCs/>
          <w:snapToGrid/>
          <w:szCs w:val="24"/>
        </w:rPr>
        <w:t>by local enforcing agencies are listed by statute in Sections</w:t>
      </w:r>
      <w:r w:rsidR="00A92310">
        <w:rPr>
          <w:rFonts w:cs="Arial"/>
          <w:i/>
          <w:iCs/>
          <w:snapToGrid/>
          <w:szCs w:val="24"/>
        </w:rPr>
        <w:t xml:space="preserve"> </w:t>
      </w:r>
      <w:r w:rsidRPr="008A41E3">
        <w:rPr>
          <w:rFonts w:cs="Arial"/>
          <w:i/>
          <w:iCs/>
          <w:snapToGrid/>
          <w:szCs w:val="24"/>
        </w:rPr>
        <w:t>89.108.3.2.1 through 89.108.3.2.5 below:</w:t>
      </w:r>
    </w:p>
    <w:p w14:paraId="346134B6" w14:textId="791A97B0"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89.108.3.2.1 State Housing Law. </w:t>
      </w:r>
      <w:r w:rsidRPr="008A41E3">
        <w:rPr>
          <w:rFonts w:cs="Arial"/>
          <w:i/>
          <w:iCs/>
          <w:snapToGrid/>
          <w:szCs w:val="24"/>
        </w:rPr>
        <w:t>Refer to the State</w:t>
      </w:r>
      <w:r w:rsidR="00A92310">
        <w:rPr>
          <w:rFonts w:cs="Arial"/>
          <w:i/>
          <w:iCs/>
          <w:snapToGrid/>
          <w:szCs w:val="24"/>
        </w:rPr>
        <w:t xml:space="preserve"> </w:t>
      </w:r>
      <w:r w:rsidRPr="008A41E3">
        <w:rPr>
          <w:rFonts w:cs="Arial"/>
          <w:i/>
          <w:iCs/>
          <w:snapToGrid/>
          <w:szCs w:val="24"/>
        </w:rPr>
        <w:t>Housing Law, California Health and Safety Code,</w:t>
      </w:r>
      <w:r w:rsidR="00A92310">
        <w:rPr>
          <w:rFonts w:cs="Arial"/>
          <w:i/>
          <w:iCs/>
          <w:snapToGrid/>
          <w:szCs w:val="24"/>
        </w:rPr>
        <w:t xml:space="preserve"> </w:t>
      </w:r>
      <w:r w:rsidRPr="008A41E3">
        <w:rPr>
          <w:rFonts w:cs="Arial"/>
          <w:i/>
          <w:iCs/>
          <w:snapToGrid/>
          <w:szCs w:val="24"/>
        </w:rPr>
        <w:t>Division 13, Part 1.5, commencing with Section</w:t>
      </w:r>
      <w:r w:rsidR="00A92310">
        <w:rPr>
          <w:rFonts w:cs="Arial"/>
          <w:i/>
          <w:iCs/>
          <w:snapToGrid/>
          <w:szCs w:val="24"/>
        </w:rPr>
        <w:t xml:space="preserve"> </w:t>
      </w:r>
      <w:r w:rsidRPr="008A41E3">
        <w:rPr>
          <w:rFonts w:cs="Arial"/>
          <w:i/>
          <w:iCs/>
          <w:snapToGrid/>
          <w:szCs w:val="24"/>
        </w:rPr>
        <w:t>17910 and California Code of Regulations, Title 25,</w:t>
      </w:r>
      <w:r w:rsidR="00A92310">
        <w:rPr>
          <w:rFonts w:cs="Arial"/>
          <w:i/>
          <w:iCs/>
          <w:snapToGrid/>
          <w:szCs w:val="24"/>
        </w:rPr>
        <w:t xml:space="preserve"> </w:t>
      </w:r>
      <w:r w:rsidRPr="008A41E3">
        <w:rPr>
          <w:rFonts w:cs="Arial"/>
          <w:i/>
          <w:iCs/>
          <w:snapToGrid/>
          <w:szCs w:val="24"/>
        </w:rPr>
        <w:t>Division 1, Chapter 1, Subchapter 1, commencing</w:t>
      </w:r>
      <w:r w:rsidR="00A92310">
        <w:rPr>
          <w:rFonts w:cs="Arial"/>
          <w:i/>
          <w:iCs/>
          <w:snapToGrid/>
          <w:szCs w:val="24"/>
        </w:rPr>
        <w:t xml:space="preserve"> </w:t>
      </w:r>
      <w:r w:rsidRPr="008A41E3">
        <w:rPr>
          <w:rFonts w:cs="Arial"/>
          <w:i/>
          <w:iCs/>
          <w:snapToGrid/>
          <w:szCs w:val="24"/>
        </w:rPr>
        <w:t>with Section 1, for the erection, construction, reconstruction,</w:t>
      </w:r>
      <w:r w:rsidR="00A92310">
        <w:rPr>
          <w:rFonts w:cs="Arial"/>
          <w:i/>
          <w:iCs/>
          <w:snapToGrid/>
          <w:szCs w:val="24"/>
        </w:rPr>
        <w:t xml:space="preserve"> </w:t>
      </w:r>
      <w:r w:rsidRPr="008A41E3">
        <w:rPr>
          <w:rFonts w:cs="Arial"/>
          <w:i/>
          <w:iCs/>
          <w:snapToGrid/>
          <w:szCs w:val="24"/>
        </w:rPr>
        <w:t>movement, enlargement, conversion, alteration,</w:t>
      </w:r>
      <w:r w:rsidR="00A92310">
        <w:rPr>
          <w:rFonts w:cs="Arial"/>
          <w:i/>
          <w:iCs/>
          <w:snapToGrid/>
          <w:szCs w:val="24"/>
        </w:rPr>
        <w:t xml:space="preserve"> </w:t>
      </w:r>
      <w:r w:rsidRPr="008A41E3">
        <w:rPr>
          <w:rFonts w:cs="Arial"/>
          <w:i/>
          <w:iCs/>
          <w:snapToGrid/>
          <w:szCs w:val="24"/>
        </w:rPr>
        <w:t>repair, removal, demolition or arrangement of</w:t>
      </w:r>
      <w:r w:rsidR="00A92310">
        <w:rPr>
          <w:rFonts w:cs="Arial"/>
          <w:i/>
          <w:iCs/>
          <w:snapToGrid/>
          <w:szCs w:val="24"/>
        </w:rPr>
        <w:t xml:space="preserve"> </w:t>
      </w:r>
      <w:r w:rsidRPr="008A41E3">
        <w:rPr>
          <w:rFonts w:cs="Arial"/>
          <w:i/>
          <w:iCs/>
          <w:snapToGrid/>
          <w:szCs w:val="24"/>
        </w:rPr>
        <w:t>apartments, condominiums, hotels, motels, lodging</w:t>
      </w:r>
      <w:r w:rsidR="00A92310">
        <w:rPr>
          <w:rFonts w:cs="Arial"/>
          <w:i/>
          <w:iCs/>
          <w:snapToGrid/>
          <w:szCs w:val="24"/>
        </w:rPr>
        <w:t xml:space="preserve"> </w:t>
      </w:r>
      <w:r w:rsidRPr="008A41E3">
        <w:rPr>
          <w:rFonts w:cs="Arial"/>
          <w:i/>
          <w:iCs/>
          <w:snapToGrid/>
          <w:szCs w:val="24"/>
        </w:rPr>
        <w:t>houses and dwellings, including accessory buildings,</w:t>
      </w:r>
      <w:r w:rsidR="00A92310">
        <w:rPr>
          <w:rFonts w:cs="Arial"/>
          <w:i/>
          <w:iCs/>
          <w:snapToGrid/>
          <w:szCs w:val="24"/>
        </w:rPr>
        <w:t xml:space="preserve"> </w:t>
      </w:r>
      <w:r w:rsidRPr="008A41E3">
        <w:rPr>
          <w:rFonts w:cs="Arial"/>
          <w:i/>
          <w:iCs/>
          <w:snapToGrid/>
          <w:szCs w:val="24"/>
        </w:rPr>
        <w:t>facilities, and uses thereto.</w:t>
      </w:r>
    </w:p>
    <w:p w14:paraId="5BDBEB6C" w14:textId="22900A21"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89.108.3.2.2 </w:t>
      </w:r>
      <w:proofErr w:type="spellStart"/>
      <w:r w:rsidRPr="008A41E3">
        <w:rPr>
          <w:rFonts w:cs="Arial"/>
          <w:b/>
          <w:bCs/>
          <w:i/>
          <w:iCs/>
          <w:snapToGrid/>
          <w:szCs w:val="24"/>
        </w:rPr>
        <w:t>Mobilehome</w:t>
      </w:r>
      <w:proofErr w:type="spellEnd"/>
      <w:r w:rsidRPr="008A41E3">
        <w:rPr>
          <w:rFonts w:cs="Arial"/>
          <w:b/>
          <w:bCs/>
          <w:i/>
          <w:iCs/>
          <w:snapToGrid/>
          <w:szCs w:val="24"/>
        </w:rPr>
        <w:t xml:space="preserve"> Parks Act. </w:t>
      </w:r>
      <w:proofErr w:type="gramStart"/>
      <w:r w:rsidRPr="008A41E3">
        <w:rPr>
          <w:rFonts w:cs="Arial"/>
          <w:i/>
          <w:iCs/>
          <w:snapToGrid/>
          <w:szCs w:val="24"/>
        </w:rPr>
        <w:t>Refer</w:t>
      </w:r>
      <w:proofErr w:type="gramEnd"/>
      <w:r w:rsidRPr="008A41E3">
        <w:rPr>
          <w:rFonts w:cs="Arial"/>
          <w:i/>
          <w:iCs/>
          <w:snapToGrid/>
          <w:szCs w:val="24"/>
        </w:rPr>
        <w:t xml:space="preserve"> to the</w:t>
      </w:r>
      <w:r w:rsidR="00A92310">
        <w:rPr>
          <w:rFonts w:cs="Arial"/>
          <w:i/>
          <w:iCs/>
          <w:snapToGrid/>
          <w:szCs w:val="24"/>
        </w:rPr>
        <w:t xml:space="preserve"> </w:t>
      </w:r>
      <w:proofErr w:type="spellStart"/>
      <w:r w:rsidRPr="008A41E3">
        <w:rPr>
          <w:rFonts w:cs="Arial"/>
          <w:i/>
          <w:iCs/>
          <w:snapToGrid/>
          <w:szCs w:val="24"/>
        </w:rPr>
        <w:t>Mobilehome</w:t>
      </w:r>
      <w:proofErr w:type="spellEnd"/>
      <w:r w:rsidRPr="008A41E3">
        <w:rPr>
          <w:rFonts w:cs="Arial"/>
          <w:i/>
          <w:iCs/>
          <w:snapToGrid/>
          <w:szCs w:val="24"/>
        </w:rPr>
        <w:t xml:space="preserve"> Parks Act, California Health and Safety</w:t>
      </w:r>
      <w:r w:rsidR="00A92310">
        <w:rPr>
          <w:rFonts w:cs="Arial"/>
          <w:i/>
          <w:iCs/>
          <w:snapToGrid/>
          <w:szCs w:val="24"/>
        </w:rPr>
        <w:t xml:space="preserve"> </w:t>
      </w:r>
      <w:r w:rsidRPr="008A41E3">
        <w:rPr>
          <w:rFonts w:cs="Arial"/>
          <w:i/>
          <w:iCs/>
          <w:snapToGrid/>
          <w:szCs w:val="24"/>
        </w:rPr>
        <w:t>Code, Division 13, Part 2.1, commencing with Section</w:t>
      </w:r>
      <w:r w:rsidR="00A92310">
        <w:rPr>
          <w:rFonts w:cs="Arial"/>
          <w:i/>
          <w:iCs/>
          <w:snapToGrid/>
          <w:szCs w:val="24"/>
        </w:rPr>
        <w:t xml:space="preserve"> </w:t>
      </w:r>
      <w:r w:rsidRPr="008A41E3">
        <w:rPr>
          <w:rFonts w:cs="Arial"/>
          <w:i/>
          <w:iCs/>
          <w:snapToGrid/>
          <w:szCs w:val="24"/>
        </w:rPr>
        <w:t>18200 and California Code of Regulations, Title 25,</w:t>
      </w:r>
      <w:r w:rsidR="00A92310">
        <w:rPr>
          <w:rFonts w:cs="Arial"/>
          <w:i/>
          <w:iCs/>
          <w:snapToGrid/>
          <w:szCs w:val="24"/>
        </w:rPr>
        <w:t xml:space="preserve"> </w:t>
      </w:r>
      <w:r w:rsidRPr="008A41E3">
        <w:rPr>
          <w:rFonts w:cs="Arial"/>
          <w:i/>
          <w:iCs/>
          <w:snapToGrid/>
          <w:szCs w:val="24"/>
        </w:rPr>
        <w:t>Division 1, Chapter 2, commencing with Section 1000</w:t>
      </w:r>
      <w:r w:rsidR="00A92310">
        <w:rPr>
          <w:rFonts w:cs="Arial"/>
          <w:i/>
          <w:iCs/>
          <w:snapToGrid/>
          <w:szCs w:val="24"/>
        </w:rPr>
        <w:t xml:space="preserve"> </w:t>
      </w:r>
      <w:r w:rsidRPr="008A41E3">
        <w:rPr>
          <w:rFonts w:cs="Arial"/>
          <w:i/>
          <w:iCs/>
          <w:snapToGrid/>
          <w:szCs w:val="24"/>
        </w:rPr>
        <w:t xml:space="preserve">for </w:t>
      </w:r>
      <w:proofErr w:type="spellStart"/>
      <w:r w:rsidRPr="008A41E3">
        <w:rPr>
          <w:rFonts w:cs="Arial"/>
          <w:i/>
          <w:iCs/>
          <w:snapToGrid/>
          <w:szCs w:val="24"/>
        </w:rPr>
        <w:t>mobilehome</w:t>
      </w:r>
      <w:proofErr w:type="spellEnd"/>
      <w:r w:rsidRPr="008A41E3">
        <w:rPr>
          <w:rFonts w:cs="Arial"/>
          <w:i/>
          <w:iCs/>
          <w:snapToGrid/>
          <w:szCs w:val="24"/>
        </w:rPr>
        <w:t xml:space="preserve"> park administrative and enforcement</w:t>
      </w:r>
      <w:r w:rsidR="00A92310">
        <w:rPr>
          <w:rFonts w:cs="Arial"/>
          <w:i/>
          <w:iCs/>
          <w:snapToGrid/>
          <w:szCs w:val="24"/>
        </w:rPr>
        <w:t xml:space="preserve"> </w:t>
      </w:r>
      <w:r w:rsidRPr="008A41E3">
        <w:rPr>
          <w:rFonts w:cs="Arial"/>
          <w:i/>
          <w:iCs/>
          <w:snapToGrid/>
          <w:szCs w:val="24"/>
        </w:rPr>
        <w:t>authority, permits, plans, fees, violations, inspections</w:t>
      </w:r>
      <w:r w:rsidR="00A92310">
        <w:rPr>
          <w:rFonts w:cs="Arial"/>
          <w:i/>
          <w:iCs/>
          <w:snapToGrid/>
          <w:szCs w:val="24"/>
        </w:rPr>
        <w:t xml:space="preserve"> </w:t>
      </w:r>
      <w:r w:rsidRPr="008A41E3">
        <w:rPr>
          <w:rFonts w:cs="Arial"/>
          <w:i/>
          <w:iCs/>
          <w:snapToGrid/>
          <w:szCs w:val="24"/>
        </w:rPr>
        <w:t xml:space="preserve">and penalties both within and outside </w:t>
      </w:r>
      <w:proofErr w:type="spellStart"/>
      <w:r w:rsidRPr="008A41E3">
        <w:rPr>
          <w:rFonts w:cs="Arial"/>
          <w:i/>
          <w:iCs/>
          <w:snapToGrid/>
          <w:szCs w:val="24"/>
        </w:rPr>
        <w:t>mobilehome</w:t>
      </w:r>
      <w:proofErr w:type="spellEnd"/>
      <w:r w:rsidR="00A92310">
        <w:rPr>
          <w:rFonts w:cs="Arial"/>
          <w:i/>
          <w:iCs/>
          <w:snapToGrid/>
          <w:szCs w:val="24"/>
        </w:rPr>
        <w:t xml:space="preserve"> </w:t>
      </w:r>
      <w:r w:rsidRPr="008A41E3">
        <w:rPr>
          <w:rFonts w:cs="Arial"/>
          <w:i/>
          <w:iCs/>
          <w:snapToGrid/>
          <w:szCs w:val="24"/>
        </w:rPr>
        <w:t>parks.</w:t>
      </w:r>
    </w:p>
    <w:p w14:paraId="63ABCBEF" w14:textId="458754F2"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Exception: </w:t>
      </w:r>
      <w:proofErr w:type="spellStart"/>
      <w:r w:rsidRPr="008A41E3">
        <w:rPr>
          <w:rFonts w:cs="Arial"/>
          <w:i/>
          <w:iCs/>
          <w:snapToGrid/>
          <w:szCs w:val="24"/>
        </w:rPr>
        <w:t>Mobilehome</w:t>
      </w:r>
      <w:proofErr w:type="spellEnd"/>
      <w:r w:rsidRPr="008A41E3">
        <w:rPr>
          <w:rFonts w:cs="Arial"/>
          <w:i/>
          <w:iCs/>
          <w:snapToGrid/>
          <w:szCs w:val="24"/>
        </w:rPr>
        <w:t xml:space="preserve"> parks where the Department</w:t>
      </w:r>
      <w:r w:rsidR="00A92310">
        <w:rPr>
          <w:rFonts w:cs="Arial"/>
          <w:i/>
          <w:iCs/>
          <w:snapToGrid/>
          <w:szCs w:val="24"/>
        </w:rPr>
        <w:t xml:space="preserve"> </w:t>
      </w:r>
      <w:r w:rsidRPr="008A41E3">
        <w:rPr>
          <w:rFonts w:cs="Arial"/>
          <w:i/>
          <w:iCs/>
          <w:snapToGrid/>
          <w:szCs w:val="24"/>
        </w:rPr>
        <w:t>of Housing and Community Development is the</w:t>
      </w:r>
      <w:r w:rsidR="00A92310">
        <w:rPr>
          <w:rFonts w:cs="Arial"/>
          <w:i/>
          <w:iCs/>
          <w:snapToGrid/>
          <w:szCs w:val="24"/>
        </w:rPr>
        <w:t xml:space="preserve"> </w:t>
      </w:r>
      <w:r w:rsidRPr="008A41E3">
        <w:rPr>
          <w:rFonts w:cs="Arial"/>
          <w:i/>
          <w:iCs/>
          <w:snapToGrid/>
          <w:szCs w:val="24"/>
        </w:rPr>
        <w:t>enforcing agency.</w:t>
      </w:r>
    </w:p>
    <w:p w14:paraId="7F26A067" w14:textId="13F1817A"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89.108.3.2.3 Special Occupancy Parks Act. </w:t>
      </w:r>
      <w:proofErr w:type="gramStart"/>
      <w:r w:rsidRPr="008A41E3">
        <w:rPr>
          <w:rFonts w:cs="Arial"/>
          <w:i/>
          <w:iCs/>
          <w:snapToGrid/>
          <w:szCs w:val="24"/>
        </w:rPr>
        <w:t>Refer</w:t>
      </w:r>
      <w:proofErr w:type="gramEnd"/>
      <w:r w:rsidRPr="008A41E3">
        <w:rPr>
          <w:rFonts w:cs="Arial"/>
          <w:i/>
          <w:iCs/>
          <w:snapToGrid/>
          <w:szCs w:val="24"/>
        </w:rPr>
        <w:t xml:space="preserve"> to</w:t>
      </w:r>
      <w:r w:rsidR="00A92310">
        <w:rPr>
          <w:rFonts w:cs="Arial"/>
          <w:i/>
          <w:iCs/>
          <w:snapToGrid/>
          <w:szCs w:val="24"/>
        </w:rPr>
        <w:t xml:space="preserve"> </w:t>
      </w:r>
      <w:r w:rsidRPr="008A41E3">
        <w:rPr>
          <w:rFonts w:cs="Arial"/>
          <w:i/>
          <w:iCs/>
          <w:snapToGrid/>
          <w:szCs w:val="24"/>
        </w:rPr>
        <w:t>the Special Occupancy Parks Act, California Health</w:t>
      </w:r>
      <w:r w:rsidR="00A92310">
        <w:rPr>
          <w:rFonts w:cs="Arial"/>
          <w:i/>
          <w:iCs/>
          <w:snapToGrid/>
          <w:szCs w:val="24"/>
        </w:rPr>
        <w:t xml:space="preserve"> </w:t>
      </w:r>
      <w:r w:rsidRPr="008A41E3">
        <w:rPr>
          <w:rFonts w:cs="Arial"/>
          <w:i/>
          <w:iCs/>
          <w:snapToGrid/>
          <w:szCs w:val="24"/>
        </w:rPr>
        <w:t>and Safety Code, Division 13, Part 2.3, commencing</w:t>
      </w:r>
      <w:r w:rsidR="00A92310">
        <w:rPr>
          <w:rFonts w:cs="Arial"/>
          <w:i/>
          <w:iCs/>
          <w:snapToGrid/>
          <w:szCs w:val="24"/>
        </w:rPr>
        <w:t xml:space="preserve"> </w:t>
      </w:r>
      <w:r w:rsidRPr="008A41E3">
        <w:rPr>
          <w:rFonts w:cs="Arial"/>
          <w:i/>
          <w:iCs/>
          <w:snapToGrid/>
          <w:szCs w:val="24"/>
        </w:rPr>
        <w:t>with Section 18860 and California Code of Regulations,</w:t>
      </w:r>
      <w:r w:rsidR="00A92310">
        <w:rPr>
          <w:rFonts w:cs="Arial"/>
          <w:i/>
          <w:iCs/>
          <w:snapToGrid/>
          <w:szCs w:val="24"/>
        </w:rPr>
        <w:t xml:space="preserve"> </w:t>
      </w:r>
      <w:r w:rsidRPr="008A41E3">
        <w:rPr>
          <w:rFonts w:cs="Arial"/>
          <w:i/>
          <w:iCs/>
          <w:snapToGrid/>
          <w:szCs w:val="24"/>
        </w:rPr>
        <w:t>Title 25, Division 1, Chapter 2.2,</w:t>
      </w:r>
      <w:r w:rsidR="00A92310">
        <w:rPr>
          <w:rFonts w:cs="Arial"/>
          <w:i/>
          <w:iCs/>
          <w:snapToGrid/>
          <w:szCs w:val="24"/>
        </w:rPr>
        <w:t xml:space="preserve"> </w:t>
      </w:r>
      <w:r w:rsidRPr="008A41E3">
        <w:rPr>
          <w:rFonts w:cs="Arial"/>
          <w:i/>
          <w:iCs/>
          <w:snapToGrid/>
          <w:szCs w:val="24"/>
        </w:rPr>
        <w:t>commencing</w:t>
      </w:r>
      <w:r w:rsidR="00A92310">
        <w:rPr>
          <w:rFonts w:cs="Arial"/>
          <w:i/>
          <w:iCs/>
          <w:snapToGrid/>
          <w:szCs w:val="24"/>
        </w:rPr>
        <w:t xml:space="preserve"> </w:t>
      </w:r>
      <w:r w:rsidRPr="008A41E3">
        <w:rPr>
          <w:rFonts w:cs="Arial"/>
          <w:i/>
          <w:iCs/>
          <w:snapToGrid/>
          <w:szCs w:val="24"/>
        </w:rPr>
        <w:t>with Section 2000 for special occupancy park administrative</w:t>
      </w:r>
      <w:r w:rsidR="00A92310">
        <w:rPr>
          <w:rFonts w:cs="Arial"/>
          <w:i/>
          <w:iCs/>
          <w:snapToGrid/>
          <w:szCs w:val="24"/>
        </w:rPr>
        <w:t xml:space="preserve"> </w:t>
      </w:r>
      <w:r w:rsidRPr="008A41E3">
        <w:rPr>
          <w:rFonts w:cs="Arial"/>
          <w:i/>
          <w:iCs/>
          <w:snapToGrid/>
          <w:szCs w:val="24"/>
        </w:rPr>
        <w:t>and</w:t>
      </w:r>
      <w:r w:rsidR="00A92310">
        <w:rPr>
          <w:rFonts w:cs="Arial"/>
          <w:i/>
          <w:iCs/>
          <w:snapToGrid/>
          <w:szCs w:val="24"/>
        </w:rPr>
        <w:t xml:space="preserve"> </w:t>
      </w:r>
      <w:r w:rsidRPr="008A41E3">
        <w:rPr>
          <w:rFonts w:cs="Arial"/>
          <w:i/>
          <w:iCs/>
          <w:snapToGrid/>
          <w:szCs w:val="24"/>
        </w:rPr>
        <w:t>enforcement authority, permits, fees,</w:t>
      </w:r>
      <w:r w:rsidR="00A92310">
        <w:rPr>
          <w:rFonts w:cs="Arial"/>
          <w:i/>
          <w:iCs/>
          <w:snapToGrid/>
          <w:szCs w:val="24"/>
        </w:rPr>
        <w:t xml:space="preserve"> </w:t>
      </w:r>
      <w:r w:rsidRPr="008A41E3">
        <w:rPr>
          <w:rFonts w:cs="Arial"/>
          <w:i/>
          <w:iCs/>
          <w:snapToGrid/>
          <w:szCs w:val="24"/>
        </w:rPr>
        <w:t>violations, inspections and penalties both within and</w:t>
      </w:r>
      <w:r w:rsidR="00A92310">
        <w:rPr>
          <w:rFonts w:cs="Arial"/>
          <w:i/>
          <w:iCs/>
          <w:snapToGrid/>
          <w:szCs w:val="24"/>
        </w:rPr>
        <w:t xml:space="preserve"> </w:t>
      </w:r>
      <w:r w:rsidRPr="008A41E3">
        <w:rPr>
          <w:rFonts w:cs="Arial"/>
          <w:i/>
          <w:iCs/>
          <w:snapToGrid/>
          <w:szCs w:val="24"/>
        </w:rPr>
        <w:t>outside of special occupancy parks.</w:t>
      </w:r>
    </w:p>
    <w:p w14:paraId="5E251153" w14:textId="43E1CF83" w:rsidR="008A41E3" w:rsidRPr="008A41E3"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Exception: </w:t>
      </w:r>
      <w:r w:rsidRPr="008A41E3">
        <w:rPr>
          <w:rFonts w:cs="Arial"/>
          <w:i/>
          <w:iCs/>
          <w:snapToGrid/>
          <w:szCs w:val="24"/>
        </w:rPr>
        <w:t>Special occupancy parks where the Department</w:t>
      </w:r>
      <w:r w:rsidR="00A92310">
        <w:rPr>
          <w:rFonts w:cs="Arial"/>
          <w:i/>
          <w:iCs/>
          <w:snapToGrid/>
          <w:szCs w:val="24"/>
        </w:rPr>
        <w:t xml:space="preserve"> </w:t>
      </w:r>
      <w:r w:rsidRPr="008A41E3">
        <w:rPr>
          <w:rFonts w:cs="Arial"/>
          <w:i/>
          <w:iCs/>
          <w:snapToGrid/>
          <w:szCs w:val="24"/>
        </w:rPr>
        <w:t>of Housing and Community Development is the</w:t>
      </w:r>
      <w:r w:rsidR="00A92310">
        <w:rPr>
          <w:rFonts w:cs="Arial"/>
          <w:i/>
          <w:iCs/>
          <w:snapToGrid/>
          <w:szCs w:val="24"/>
        </w:rPr>
        <w:t xml:space="preserve"> </w:t>
      </w:r>
      <w:r w:rsidRPr="008A41E3">
        <w:rPr>
          <w:rFonts w:cs="Arial"/>
          <w:i/>
          <w:iCs/>
          <w:snapToGrid/>
          <w:szCs w:val="24"/>
        </w:rPr>
        <w:t>enforcing agency.</w:t>
      </w:r>
    </w:p>
    <w:p w14:paraId="34F87C3A" w14:textId="280D034D" w:rsidR="00152507" w:rsidRDefault="008A41E3" w:rsidP="008A41E3">
      <w:pPr>
        <w:widowControl/>
        <w:autoSpaceDE w:val="0"/>
        <w:autoSpaceDN w:val="0"/>
        <w:adjustRightInd w:val="0"/>
        <w:rPr>
          <w:rFonts w:cs="Arial"/>
          <w:i/>
          <w:iCs/>
          <w:snapToGrid/>
          <w:szCs w:val="24"/>
        </w:rPr>
      </w:pPr>
      <w:r w:rsidRPr="008A41E3">
        <w:rPr>
          <w:rFonts w:cs="Arial"/>
          <w:b/>
          <w:bCs/>
          <w:i/>
          <w:iCs/>
          <w:snapToGrid/>
          <w:szCs w:val="24"/>
        </w:rPr>
        <w:t xml:space="preserve">89.108.3.2.4 Employee Housing Act. </w:t>
      </w:r>
      <w:proofErr w:type="gramStart"/>
      <w:r w:rsidRPr="008A41E3">
        <w:rPr>
          <w:rFonts w:cs="Arial"/>
          <w:i/>
          <w:iCs/>
          <w:snapToGrid/>
          <w:szCs w:val="24"/>
        </w:rPr>
        <w:t>Refer</w:t>
      </w:r>
      <w:proofErr w:type="gramEnd"/>
      <w:r w:rsidRPr="008A41E3">
        <w:rPr>
          <w:rFonts w:cs="Arial"/>
          <w:i/>
          <w:iCs/>
          <w:snapToGrid/>
          <w:szCs w:val="24"/>
        </w:rPr>
        <w:t xml:space="preserve"> to the</w:t>
      </w:r>
      <w:r w:rsidR="00A92310">
        <w:rPr>
          <w:rFonts w:cs="Arial"/>
          <w:i/>
          <w:iCs/>
          <w:snapToGrid/>
          <w:szCs w:val="24"/>
        </w:rPr>
        <w:t xml:space="preserve"> </w:t>
      </w:r>
      <w:r w:rsidRPr="008A41E3">
        <w:rPr>
          <w:rFonts w:cs="Arial"/>
          <w:i/>
          <w:iCs/>
          <w:snapToGrid/>
          <w:szCs w:val="24"/>
        </w:rPr>
        <w:t>Employee Housing Act, California Health and Safety</w:t>
      </w:r>
      <w:r w:rsidR="00A92310">
        <w:rPr>
          <w:rFonts w:cs="Arial"/>
          <w:i/>
          <w:iCs/>
          <w:snapToGrid/>
          <w:szCs w:val="24"/>
        </w:rPr>
        <w:t xml:space="preserve"> </w:t>
      </w:r>
      <w:r w:rsidRPr="008A41E3">
        <w:rPr>
          <w:rFonts w:cs="Arial"/>
          <w:i/>
          <w:iCs/>
          <w:snapToGrid/>
          <w:szCs w:val="24"/>
        </w:rPr>
        <w:t>Code, Division 13, Part 1, commencing with Section</w:t>
      </w:r>
      <w:r w:rsidR="00A92310">
        <w:rPr>
          <w:rFonts w:cs="Arial"/>
          <w:i/>
          <w:iCs/>
          <w:snapToGrid/>
          <w:szCs w:val="24"/>
        </w:rPr>
        <w:t xml:space="preserve"> </w:t>
      </w:r>
      <w:r w:rsidRPr="008A41E3">
        <w:rPr>
          <w:rFonts w:cs="Arial"/>
          <w:i/>
          <w:iCs/>
          <w:snapToGrid/>
          <w:szCs w:val="24"/>
        </w:rPr>
        <w:t>17000 and California Code of Regulations, Title 25,</w:t>
      </w:r>
      <w:r w:rsidR="00A92310">
        <w:rPr>
          <w:rFonts w:cs="Arial"/>
          <w:i/>
          <w:iCs/>
          <w:snapToGrid/>
          <w:szCs w:val="24"/>
        </w:rPr>
        <w:t xml:space="preserve"> </w:t>
      </w:r>
      <w:r w:rsidRPr="008A41E3">
        <w:rPr>
          <w:rFonts w:cs="Arial"/>
          <w:i/>
          <w:iCs/>
          <w:snapToGrid/>
          <w:szCs w:val="24"/>
        </w:rPr>
        <w:t>Division 1, Chapter 1, Subchapter 3,</w:t>
      </w:r>
      <w:r w:rsidR="00A92310">
        <w:rPr>
          <w:rFonts w:cs="Arial"/>
          <w:i/>
          <w:iCs/>
          <w:snapToGrid/>
          <w:szCs w:val="24"/>
        </w:rPr>
        <w:t xml:space="preserve"> </w:t>
      </w:r>
      <w:r w:rsidRPr="008A41E3">
        <w:rPr>
          <w:rFonts w:cs="Arial"/>
          <w:i/>
          <w:iCs/>
          <w:snapToGrid/>
          <w:szCs w:val="24"/>
        </w:rPr>
        <w:t>commencing</w:t>
      </w:r>
      <w:r w:rsidR="00A92310">
        <w:rPr>
          <w:rFonts w:cs="Arial"/>
          <w:i/>
          <w:iCs/>
          <w:snapToGrid/>
          <w:szCs w:val="24"/>
        </w:rPr>
        <w:t xml:space="preserve"> </w:t>
      </w:r>
      <w:r w:rsidRPr="008A41E3">
        <w:rPr>
          <w:rFonts w:cs="Arial"/>
          <w:i/>
          <w:iCs/>
          <w:snapToGrid/>
          <w:szCs w:val="24"/>
        </w:rPr>
        <w:t>with Section 600 for employee housing administrative</w:t>
      </w:r>
      <w:r w:rsidR="00A92310">
        <w:rPr>
          <w:rFonts w:cs="Arial"/>
          <w:i/>
          <w:iCs/>
          <w:snapToGrid/>
          <w:szCs w:val="24"/>
        </w:rPr>
        <w:t xml:space="preserve"> </w:t>
      </w:r>
      <w:r w:rsidRPr="008A41E3">
        <w:rPr>
          <w:rFonts w:cs="Arial"/>
          <w:i/>
          <w:iCs/>
          <w:snapToGrid/>
          <w:szCs w:val="24"/>
        </w:rPr>
        <w:t>and enforcement authority, permits, fees, violations,</w:t>
      </w:r>
      <w:r w:rsidR="00A92310">
        <w:rPr>
          <w:rFonts w:cs="Arial"/>
          <w:i/>
          <w:iCs/>
          <w:snapToGrid/>
          <w:szCs w:val="24"/>
        </w:rPr>
        <w:t xml:space="preserve"> </w:t>
      </w:r>
      <w:r w:rsidRPr="008A41E3">
        <w:rPr>
          <w:rFonts w:cs="Arial"/>
          <w:i/>
          <w:iCs/>
          <w:snapToGrid/>
          <w:szCs w:val="24"/>
        </w:rPr>
        <w:t>inspections and penalties.</w:t>
      </w:r>
    </w:p>
    <w:p w14:paraId="5B9B7592" w14:textId="1DF1A69E" w:rsid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89.108.3.2.5 Factory-Built Housing Law. </w:t>
      </w:r>
      <w:r w:rsidRPr="00A92310">
        <w:rPr>
          <w:rFonts w:cs="Arial"/>
          <w:i/>
          <w:iCs/>
          <w:snapToGrid/>
          <w:szCs w:val="24"/>
        </w:rPr>
        <w:t>Refer to</w:t>
      </w:r>
      <w:r>
        <w:rPr>
          <w:rFonts w:cs="Arial"/>
          <w:i/>
          <w:iCs/>
          <w:snapToGrid/>
          <w:szCs w:val="24"/>
        </w:rPr>
        <w:t xml:space="preserve"> </w:t>
      </w:r>
      <w:r w:rsidRPr="00A92310">
        <w:rPr>
          <w:rFonts w:cs="Arial"/>
          <w:i/>
          <w:iCs/>
          <w:snapToGrid/>
          <w:szCs w:val="24"/>
        </w:rPr>
        <w:t>the Factory-Built Housing Law, California Health and</w:t>
      </w:r>
      <w:r>
        <w:rPr>
          <w:rFonts w:cs="Arial"/>
          <w:i/>
          <w:iCs/>
          <w:snapToGrid/>
          <w:szCs w:val="24"/>
        </w:rPr>
        <w:t xml:space="preserve"> </w:t>
      </w:r>
      <w:r w:rsidRPr="00A92310">
        <w:rPr>
          <w:rFonts w:cs="Arial"/>
          <w:i/>
          <w:iCs/>
          <w:snapToGrid/>
          <w:szCs w:val="24"/>
        </w:rPr>
        <w:t>Safety Code, Division 13, Part 6, commencing with</w:t>
      </w:r>
      <w:r>
        <w:rPr>
          <w:rFonts w:cs="Arial"/>
          <w:i/>
          <w:iCs/>
          <w:snapToGrid/>
          <w:szCs w:val="24"/>
        </w:rPr>
        <w:t xml:space="preserve"> </w:t>
      </w:r>
      <w:r w:rsidRPr="00A92310">
        <w:rPr>
          <w:rFonts w:cs="Arial"/>
          <w:i/>
          <w:iCs/>
          <w:snapToGrid/>
          <w:szCs w:val="24"/>
        </w:rPr>
        <w:t>Section 19960 and California Code of Regulations, Title</w:t>
      </w:r>
      <w:r>
        <w:rPr>
          <w:rFonts w:cs="Arial"/>
          <w:i/>
          <w:iCs/>
          <w:snapToGrid/>
          <w:szCs w:val="24"/>
        </w:rPr>
        <w:t xml:space="preserve"> </w:t>
      </w:r>
      <w:r w:rsidRPr="00A92310">
        <w:rPr>
          <w:rFonts w:cs="Arial"/>
          <w:i/>
          <w:iCs/>
          <w:snapToGrid/>
          <w:szCs w:val="24"/>
        </w:rPr>
        <w:t>25, Division 1, Chapter 3, Subchapter 1, commencing</w:t>
      </w:r>
      <w:r>
        <w:rPr>
          <w:rFonts w:cs="Arial"/>
          <w:i/>
          <w:iCs/>
          <w:snapToGrid/>
          <w:szCs w:val="24"/>
        </w:rPr>
        <w:t xml:space="preserve"> </w:t>
      </w:r>
      <w:r w:rsidRPr="00A92310">
        <w:rPr>
          <w:rFonts w:cs="Arial"/>
          <w:i/>
          <w:iCs/>
          <w:snapToGrid/>
          <w:szCs w:val="24"/>
        </w:rPr>
        <w:t>with Section 3000 for factory-built housing administrative</w:t>
      </w:r>
      <w:r>
        <w:rPr>
          <w:rFonts w:cs="Arial"/>
          <w:i/>
          <w:iCs/>
          <w:snapToGrid/>
          <w:szCs w:val="24"/>
        </w:rPr>
        <w:t xml:space="preserve"> </w:t>
      </w:r>
      <w:r w:rsidRPr="00A92310">
        <w:rPr>
          <w:rFonts w:cs="Arial"/>
          <w:i/>
          <w:iCs/>
          <w:snapToGrid/>
          <w:szCs w:val="24"/>
        </w:rPr>
        <w:t>and enforcement authority, permits, fees, violations,</w:t>
      </w:r>
      <w:r>
        <w:rPr>
          <w:rFonts w:cs="Arial"/>
          <w:i/>
          <w:iCs/>
          <w:snapToGrid/>
          <w:szCs w:val="24"/>
        </w:rPr>
        <w:t xml:space="preserve"> </w:t>
      </w:r>
      <w:r w:rsidRPr="00A92310">
        <w:rPr>
          <w:rFonts w:cs="Arial"/>
          <w:i/>
          <w:iCs/>
          <w:snapToGrid/>
          <w:szCs w:val="24"/>
        </w:rPr>
        <w:t>inspections and penalties.</w:t>
      </w:r>
    </w:p>
    <w:p w14:paraId="45ADE31D" w14:textId="77777777" w:rsidR="00A92310" w:rsidRPr="00A92310" w:rsidRDefault="00A92310" w:rsidP="00CF6F26">
      <w:pPr>
        <w:pStyle w:val="Heading4"/>
      </w:pPr>
      <w:r w:rsidRPr="00A92310">
        <w:t>89.108.4 Permits, Fees, Applications and Inspections.</w:t>
      </w:r>
    </w:p>
    <w:p w14:paraId="41BED271" w14:textId="77777777" w:rsidR="00A203B9" w:rsidRPr="00A203B9" w:rsidRDefault="00A92310" w:rsidP="00CF6F26">
      <w:pPr>
        <w:pStyle w:val="Heading5"/>
        <w:rPr>
          <w:vanish/>
          <w:specVanish/>
        </w:rPr>
      </w:pPr>
      <w:r w:rsidRPr="00A92310">
        <w:t>89.108.4.1 Permits.</w:t>
      </w:r>
    </w:p>
    <w:p w14:paraId="0694E614" w14:textId="34732E2A"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(a) Except as exempted in paragraphs</w:t>
      </w:r>
      <w:r>
        <w:rPr>
          <w:rFonts w:cs="Arial"/>
          <w:i/>
          <w:iCs/>
          <w:snapToGrid/>
          <w:szCs w:val="24"/>
        </w:rPr>
        <w:t xml:space="preserve"> </w:t>
      </w:r>
      <w:r w:rsidRPr="00A92310">
        <w:rPr>
          <w:rFonts w:cs="Arial"/>
          <w:i/>
          <w:iCs/>
          <w:snapToGrid/>
          <w:szCs w:val="24"/>
        </w:rPr>
        <w:t>(b) or (c) of this subsection, a written construction</w:t>
      </w:r>
      <w:r>
        <w:rPr>
          <w:rFonts w:cs="Arial"/>
          <w:i/>
          <w:iCs/>
          <w:snapToGrid/>
          <w:szCs w:val="24"/>
        </w:rPr>
        <w:t xml:space="preserve"> </w:t>
      </w:r>
      <w:r w:rsidRPr="00A92310">
        <w:rPr>
          <w:rFonts w:cs="Arial"/>
          <w:i/>
          <w:iCs/>
          <w:snapToGrid/>
          <w:szCs w:val="24"/>
        </w:rPr>
        <w:t>permit shall be obtained from the enforcing agency prior</w:t>
      </w:r>
      <w:r>
        <w:rPr>
          <w:rFonts w:cs="Arial"/>
          <w:i/>
          <w:iCs/>
          <w:snapToGrid/>
          <w:szCs w:val="24"/>
        </w:rPr>
        <w:t xml:space="preserve"> </w:t>
      </w:r>
      <w:r w:rsidRPr="00A92310">
        <w:rPr>
          <w:rFonts w:cs="Arial"/>
          <w:i/>
          <w:iCs/>
          <w:snapToGrid/>
          <w:szCs w:val="24"/>
        </w:rPr>
        <w:t>to the erection, construction, reconstruction, installation,</w:t>
      </w:r>
      <w:r>
        <w:rPr>
          <w:rFonts w:cs="Arial"/>
          <w:i/>
          <w:iCs/>
          <w:snapToGrid/>
          <w:szCs w:val="24"/>
        </w:rPr>
        <w:t xml:space="preserve"> </w:t>
      </w:r>
      <w:r w:rsidRPr="00A92310">
        <w:rPr>
          <w:rFonts w:cs="Arial"/>
          <w:i/>
          <w:iCs/>
          <w:snapToGrid/>
          <w:szCs w:val="24"/>
        </w:rPr>
        <w:t>movement, or alteration of any electrical system.</w:t>
      </w:r>
    </w:p>
    <w:p w14:paraId="675E3F6C" w14:textId="2F26A266"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lastRenderedPageBreak/>
        <w:t>(b) Consistent with the requirements of Section 17960 of the</w:t>
      </w:r>
      <w:r>
        <w:rPr>
          <w:rFonts w:cs="Arial"/>
          <w:i/>
          <w:iCs/>
          <w:snapToGrid/>
          <w:szCs w:val="24"/>
        </w:rPr>
        <w:t xml:space="preserve"> </w:t>
      </w:r>
      <w:r w:rsidRPr="00A92310">
        <w:rPr>
          <w:rFonts w:cs="Arial"/>
          <w:i/>
          <w:iCs/>
          <w:snapToGrid/>
          <w:szCs w:val="24"/>
        </w:rPr>
        <w:t>Health and Safety Code, the local enforcing agency</w:t>
      </w:r>
      <w:r>
        <w:rPr>
          <w:rFonts w:cs="Arial"/>
          <w:i/>
          <w:iCs/>
          <w:snapToGrid/>
          <w:szCs w:val="24"/>
        </w:rPr>
        <w:t xml:space="preserve"> </w:t>
      </w:r>
      <w:r w:rsidRPr="00A92310">
        <w:rPr>
          <w:rFonts w:cs="Arial"/>
          <w:i/>
          <w:iCs/>
          <w:snapToGrid/>
          <w:szCs w:val="24"/>
        </w:rPr>
        <w:t>shall</w:t>
      </w:r>
      <w:r>
        <w:rPr>
          <w:rFonts w:cs="Arial"/>
          <w:i/>
          <w:iCs/>
          <w:snapToGrid/>
          <w:szCs w:val="24"/>
        </w:rPr>
        <w:t xml:space="preserve"> </w:t>
      </w:r>
      <w:r w:rsidRPr="00A92310">
        <w:rPr>
          <w:rFonts w:cs="Arial"/>
          <w:i/>
          <w:iCs/>
          <w:snapToGrid/>
          <w:szCs w:val="24"/>
        </w:rPr>
        <w:t xml:space="preserve">enforce the requirements of this </w:t>
      </w:r>
      <w:proofErr w:type="gramStart"/>
      <w:r w:rsidRPr="00A92310">
        <w:rPr>
          <w:rFonts w:cs="Arial"/>
          <w:i/>
          <w:iCs/>
          <w:snapToGrid/>
          <w:szCs w:val="24"/>
        </w:rPr>
        <w:t>code, but</w:t>
      </w:r>
      <w:proofErr w:type="gramEnd"/>
      <w:r w:rsidRPr="00A92310">
        <w:rPr>
          <w:rFonts w:cs="Arial"/>
          <w:i/>
          <w:iCs/>
          <w:snapToGrid/>
          <w:szCs w:val="24"/>
        </w:rPr>
        <w:t xml:space="preserve"> shall exempt the</w:t>
      </w:r>
      <w:r>
        <w:rPr>
          <w:rFonts w:cs="Arial"/>
          <w:i/>
          <w:iCs/>
          <w:snapToGrid/>
          <w:szCs w:val="24"/>
        </w:rPr>
        <w:t xml:space="preserve"> </w:t>
      </w:r>
      <w:r w:rsidRPr="00A92310">
        <w:rPr>
          <w:rFonts w:cs="Arial"/>
          <w:i/>
          <w:iCs/>
          <w:snapToGrid/>
          <w:szCs w:val="24"/>
        </w:rPr>
        <w:t>following activities from the requirement for a permit or</w:t>
      </w:r>
      <w:r>
        <w:rPr>
          <w:rFonts w:cs="Arial"/>
          <w:i/>
          <w:iCs/>
          <w:snapToGrid/>
          <w:szCs w:val="24"/>
        </w:rPr>
        <w:t xml:space="preserve"> </w:t>
      </w:r>
      <w:r w:rsidRPr="00A92310">
        <w:rPr>
          <w:rFonts w:cs="Arial"/>
          <w:i/>
          <w:iCs/>
          <w:snapToGrid/>
          <w:szCs w:val="24"/>
        </w:rPr>
        <w:t>inspection.</w:t>
      </w:r>
    </w:p>
    <w:p w14:paraId="07EC4799" w14:textId="0588E6BC"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1. Listed cord and plug connected temporary decorative</w:t>
      </w:r>
      <w:r>
        <w:rPr>
          <w:rFonts w:cs="Arial"/>
          <w:i/>
          <w:iCs/>
          <w:snapToGrid/>
          <w:szCs w:val="24"/>
        </w:rPr>
        <w:t xml:space="preserve"> </w:t>
      </w:r>
      <w:r w:rsidRPr="00A92310">
        <w:rPr>
          <w:rFonts w:cs="Arial"/>
          <w:i/>
          <w:iCs/>
          <w:snapToGrid/>
          <w:szCs w:val="24"/>
        </w:rPr>
        <w:t>lighting.</w:t>
      </w:r>
    </w:p>
    <w:p w14:paraId="60F542B7" w14:textId="10B27C39"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2. Reinstallation of attachment plug receptacles,</w:t>
      </w:r>
      <w:r>
        <w:rPr>
          <w:rFonts w:cs="Arial"/>
          <w:i/>
          <w:iCs/>
          <w:snapToGrid/>
          <w:szCs w:val="24"/>
        </w:rPr>
        <w:t xml:space="preserve"> </w:t>
      </w:r>
      <w:r w:rsidRPr="00A92310">
        <w:rPr>
          <w:rFonts w:cs="Arial"/>
          <w:i/>
          <w:iCs/>
          <w:snapToGrid/>
          <w:szCs w:val="24"/>
        </w:rPr>
        <w:t>but not the outlets.</w:t>
      </w:r>
    </w:p>
    <w:p w14:paraId="68BEBE07" w14:textId="7F21B992"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3. Repair or replacement of branch circuit overcurrent</w:t>
      </w:r>
      <w:r>
        <w:rPr>
          <w:rFonts w:cs="Arial"/>
          <w:i/>
          <w:iCs/>
          <w:snapToGrid/>
          <w:szCs w:val="24"/>
        </w:rPr>
        <w:t xml:space="preserve"> </w:t>
      </w:r>
      <w:r w:rsidRPr="00A92310">
        <w:rPr>
          <w:rFonts w:cs="Arial"/>
          <w:i/>
          <w:iCs/>
          <w:snapToGrid/>
          <w:szCs w:val="24"/>
        </w:rPr>
        <w:t>devices of the required capacity in the same location.</w:t>
      </w:r>
    </w:p>
    <w:p w14:paraId="56DE5D84" w14:textId="6070EEB4"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4. Installation or maintenance of communications</w:t>
      </w:r>
      <w:r>
        <w:rPr>
          <w:rFonts w:cs="Arial"/>
          <w:i/>
          <w:iCs/>
          <w:snapToGrid/>
          <w:szCs w:val="24"/>
        </w:rPr>
        <w:t xml:space="preserve"> </w:t>
      </w:r>
      <w:r w:rsidRPr="00A92310">
        <w:rPr>
          <w:rFonts w:cs="Arial"/>
          <w:i/>
          <w:iCs/>
          <w:snapToGrid/>
          <w:szCs w:val="24"/>
        </w:rPr>
        <w:t>wiring, devices, appliances, apparatus or equipment.</w:t>
      </w:r>
    </w:p>
    <w:p w14:paraId="1059BD5A" w14:textId="0D1204AB"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(c) Retroactive permits issued in accordance with Health</w:t>
      </w:r>
      <w:r>
        <w:rPr>
          <w:rFonts w:cs="Arial"/>
          <w:i/>
          <w:iCs/>
          <w:snapToGrid/>
          <w:szCs w:val="24"/>
        </w:rPr>
        <w:t xml:space="preserve"> </w:t>
      </w:r>
      <w:r w:rsidRPr="00A92310">
        <w:rPr>
          <w:rFonts w:cs="Arial"/>
          <w:i/>
          <w:iCs/>
          <w:snapToGrid/>
          <w:szCs w:val="24"/>
        </w:rPr>
        <w:t>and Safety Code Section 17958.12.</w:t>
      </w:r>
    </w:p>
    <w:p w14:paraId="6626A155" w14:textId="450428CC"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Exemptions from permit requirements shall not be deemed</w:t>
      </w:r>
      <w:r>
        <w:rPr>
          <w:rFonts w:cs="Arial"/>
          <w:i/>
          <w:iCs/>
          <w:snapToGrid/>
          <w:szCs w:val="24"/>
        </w:rPr>
        <w:t xml:space="preserve"> </w:t>
      </w:r>
      <w:r w:rsidRPr="00A92310">
        <w:rPr>
          <w:rFonts w:cs="Arial"/>
          <w:i/>
          <w:iCs/>
          <w:snapToGrid/>
          <w:szCs w:val="24"/>
        </w:rPr>
        <w:t>to grant authorization for work to be done in any manner</w:t>
      </w:r>
      <w:r>
        <w:rPr>
          <w:rFonts w:cs="Arial"/>
          <w:i/>
          <w:iCs/>
          <w:snapToGrid/>
          <w:szCs w:val="24"/>
        </w:rPr>
        <w:t xml:space="preserve"> </w:t>
      </w:r>
      <w:r w:rsidRPr="00A92310">
        <w:rPr>
          <w:rFonts w:cs="Arial"/>
          <w:i/>
          <w:iCs/>
          <w:snapToGrid/>
          <w:szCs w:val="24"/>
        </w:rPr>
        <w:t>in violation of other provisions of law or this code.</w:t>
      </w:r>
    </w:p>
    <w:p w14:paraId="7C5D1E1C" w14:textId="77777777" w:rsidR="00A203B9" w:rsidRPr="00A203B9" w:rsidRDefault="00A92310" w:rsidP="00CF6F26">
      <w:pPr>
        <w:pStyle w:val="Heading5"/>
        <w:rPr>
          <w:vanish/>
          <w:specVanish/>
        </w:rPr>
      </w:pPr>
      <w:r w:rsidRPr="00A92310">
        <w:t>89.108.4.2 Fees.</w:t>
      </w:r>
    </w:p>
    <w:p w14:paraId="40EC6DA8" w14:textId="1A66FF4E"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Subject to other provisions of law, the</w:t>
      </w:r>
      <w:r>
        <w:rPr>
          <w:rFonts w:cs="Arial"/>
          <w:i/>
          <w:iCs/>
          <w:snapToGrid/>
          <w:szCs w:val="24"/>
        </w:rPr>
        <w:t xml:space="preserve"> </w:t>
      </w:r>
      <w:r w:rsidRPr="00A92310">
        <w:rPr>
          <w:rFonts w:cs="Arial"/>
          <w:i/>
          <w:iCs/>
          <w:snapToGrid/>
          <w:szCs w:val="24"/>
        </w:rPr>
        <w:t>governing body of any city, county, or city and county may</w:t>
      </w:r>
      <w:r>
        <w:rPr>
          <w:rFonts w:cs="Arial"/>
          <w:i/>
          <w:iCs/>
          <w:snapToGrid/>
          <w:szCs w:val="24"/>
        </w:rPr>
        <w:t xml:space="preserve"> </w:t>
      </w:r>
      <w:r w:rsidRPr="00A92310">
        <w:rPr>
          <w:rFonts w:cs="Arial"/>
          <w:i/>
          <w:iCs/>
          <w:snapToGrid/>
          <w:szCs w:val="24"/>
        </w:rPr>
        <w:t>prescribe fees to defray the cost of enforcement of rules and</w:t>
      </w:r>
      <w:r>
        <w:rPr>
          <w:rFonts w:cs="Arial"/>
          <w:i/>
          <w:iCs/>
          <w:snapToGrid/>
          <w:szCs w:val="24"/>
        </w:rPr>
        <w:t xml:space="preserve"> </w:t>
      </w:r>
      <w:r w:rsidRPr="00A92310">
        <w:rPr>
          <w:rFonts w:cs="Arial"/>
          <w:i/>
          <w:iCs/>
          <w:snapToGrid/>
          <w:szCs w:val="24"/>
        </w:rPr>
        <w:t>regulations promulgated by the Department of Housing and</w:t>
      </w:r>
      <w:r>
        <w:rPr>
          <w:rFonts w:cs="Arial"/>
          <w:i/>
          <w:iCs/>
          <w:snapToGrid/>
          <w:szCs w:val="24"/>
        </w:rPr>
        <w:t xml:space="preserve"> </w:t>
      </w:r>
      <w:r w:rsidRPr="00A92310">
        <w:rPr>
          <w:rFonts w:cs="Arial"/>
          <w:i/>
          <w:iCs/>
          <w:snapToGrid/>
          <w:szCs w:val="24"/>
        </w:rPr>
        <w:t>Community Development. The amount of the fees shall not</w:t>
      </w:r>
      <w:r>
        <w:rPr>
          <w:rFonts w:cs="Arial"/>
          <w:i/>
          <w:iCs/>
          <w:snapToGrid/>
          <w:szCs w:val="24"/>
        </w:rPr>
        <w:t xml:space="preserve"> </w:t>
      </w:r>
      <w:r w:rsidRPr="00A92310">
        <w:rPr>
          <w:rFonts w:cs="Arial"/>
          <w:i/>
          <w:iCs/>
          <w:snapToGrid/>
          <w:szCs w:val="24"/>
        </w:rPr>
        <w:t>exceed the amount reasonably</w:t>
      </w:r>
      <w:r>
        <w:rPr>
          <w:rFonts w:cs="Arial"/>
          <w:i/>
          <w:iCs/>
          <w:snapToGrid/>
          <w:szCs w:val="24"/>
        </w:rPr>
        <w:t xml:space="preserve"> </w:t>
      </w:r>
      <w:r w:rsidRPr="00A92310">
        <w:rPr>
          <w:rFonts w:cs="Arial"/>
          <w:i/>
          <w:iCs/>
          <w:snapToGrid/>
          <w:szCs w:val="24"/>
        </w:rPr>
        <w:t>necessary to administer or</w:t>
      </w:r>
      <w:r>
        <w:rPr>
          <w:rFonts w:cs="Arial"/>
          <w:i/>
          <w:iCs/>
          <w:snapToGrid/>
          <w:szCs w:val="24"/>
        </w:rPr>
        <w:t xml:space="preserve"> </w:t>
      </w:r>
      <w:r w:rsidRPr="00A92310">
        <w:rPr>
          <w:rFonts w:cs="Arial"/>
          <w:i/>
          <w:iCs/>
          <w:snapToGrid/>
          <w:szCs w:val="24"/>
        </w:rPr>
        <w:t>process permits, certificates, forms, or other documents, or</w:t>
      </w:r>
      <w:r>
        <w:rPr>
          <w:rFonts w:cs="Arial"/>
          <w:i/>
          <w:iCs/>
          <w:snapToGrid/>
          <w:szCs w:val="24"/>
        </w:rPr>
        <w:t xml:space="preserve"> </w:t>
      </w:r>
      <w:r w:rsidRPr="00A92310">
        <w:rPr>
          <w:rFonts w:cs="Arial"/>
          <w:i/>
          <w:iCs/>
          <w:snapToGrid/>
          <w:szCs w:val="24"/>
        </w:rPr>
        <w:t>to defray the costs of enforcement. For additional information,</w:t>
      </w:r>
      <w:r>
        <w:rPr>
          <w:rFonts w:cs="Arial"/>
          <w:i/>
          <w:iCs/>
          <w:snapToGrid/>
          <w:szCs w:val="24"/>
        </w:rPr>
        <w:t xml:space="preserve"> </w:t>
      </w:r>
      <w:r w:rsidRPr="00A92310">
        <w:rPr>
          <w:rFonts w:cs="Arial"/>
          <w:i/>
          <w:iCs/>
          <w:snapToGrid/>
          <w:szCs w:val="24"/>
        </w:rPr>
        <w:t>see the State Housing Law, Health and Safety Code,</w:t>
      </w:r>
      <w:r>
        <w:rPr>
          <w:rFonts w:cs="Arial"/>
          <w:i/>
          <w:iCs/>
          <w:snapToGrid/>
          <w:szCs w:val="24"/>
        </w:rPr>
        <w:t xml:space="preserve"> </w:t>
      </w:r>
      <w:r w:rsidRPr="00A92310">
        <w:rPr>
          <w:rFonts w:cs="Arial"/>
          <w:i/>
          <w:iCs/>
          <w:snapToGrid/>
          <w:szCs w:val="24"/>
        </w:rPr>
        <w:t>Division 13, Part 1.5, Section 17951 and California Code of</w:t>
      </w:r>
      <w:r>
        <w:rPr>
          <w:rFonts w:cs="Arial"/>
          <w:i/>
          <w:iCs/>
          <w:snapToGrid/>
          <w:szCs w:val="24"/>
        </w:rPr>
        <w:t xml:space="preserve"> </w:t>
      </w:r>
      <w:r w:rsidRPr="00A92310">
        <w:rPr>
          <w:rFonts w:cs="Arial"/>
          <w:i/>
          <w:iCs/>
          <w:snapToGrid/>
          <w:szCs w:val="24"/>
        </w:rPr>
        <w:t>Regulations, Title 25, Division 1, Chapter 1, Subchapter 1,</w:t>
      </w:r>
      <w:r>
        <w:rPr>
          <w:rFonts w:cs="Arial"/>
          <w:i/>
          <w:iCs/>
          <w:snapToGrid/>
          <w:szCs w:val="24"/>
        </w:rPr>
        <w:t xml:space="preserve"> </w:t>
      </w:r>
      <w:r w:rsidRPr="00A92310">
        <w:rPr>
          <w:rFonts w:cs="Arial"/>
          <w:i/>
          <w:iCs/>
          <w:snapToGrid/>
          <w:szCs w:val="24"/>
        </w:rPr>
        <w:t>Article 3, commencing with Section 6.</w:t>
      </w:r>
    </w:p>
    <w:p w14:paraId="4F6F1E70" w14:textId="77777777" w:rsidR="00A203B9" w:rsidRPr="00A203B9" w:rsidRDefault="00A92310" w:rsidP="00CF6F26">
      <w:pPr>
        <w:pStyle w:val="Heading5"/>
        <w:rPr>
          <w:vanish/>
          <w:specVanish/>
        </w:rPr>
      </w:pPr>
      <w:r w:rsidRPr="00A92310">
        <w:t>89.108.4.3 Plan Review and Time Limitations.</w:t>
      </w:r>
    </w:p>
    <w:p w14:paraId="7BBB6B73" w14:textId="12407FAF"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Subject</w:t>
      </w:r>
      <w:r>
        <w:rPr>
          <w:rFonts w:cs="Arial"/>
          <w:i/>
          <w:iCs/>
          <w:snapToGrid/>
          <w:szCs w:val="24"/>
        </w:rPr>
        <w:t xml:space="preserve"> </w:t>
      </w:r>
      <w:r w:rsidRPr="00A92310">
        <w:rPr>
          <w:rFonts w:cs="Arial"/>
          <w:i/>
          <w:iCs/>
          <w:snapToGrid/>
          <w:szCs w:val="24"/>
        </w:rPr>
        <w:t>to other provisions of law, provisions related to plan checking,</w:t>
      </w:r>
      <w:r>
        <w:rPr>
          <w:rFonts w:cs="Arial"/>
          <w:i/>
          <w:iCs/>
          <w:snapToGrid/>
          <w:szCs w:val="24"/>
        </w:rPr>
        <w:t xml:space="preserve"> </w:t>
      </w:r>
      <w:r w:rsidRPr="00A92310">
        <w:rPr>
          <w:rFonts w:cs="Arial"/>
          <w:i/>
          <w:iCs/>
          <w:snapToGrid/>
          <w:szCs w:val="24"/>
        </w:rPr>
        <w:t>prohibition of excessive delays and contracting with or</w:t>
      </w:r>
      <w:r>
        <w:rPr>
          <w:rFonts w:cs="Arial"/>
          <w:i/>
          <w:iCs/>
          <w:snapToGrid/>
          <w:szCs w:val="24"/>
        </w:rPr>
        <w:t xml:space="preserve"> </w:t>
      </w:r>
      <w:r w:rsidRPr="00A92310">
        <w:rPr>
          <w:rFonts w:cs="Arial"/>
          <w:i/>
          <w:iCs/>
          <w:snapToGrid/>
          <w:szCs w:val="24"/>
        </w:rPr>
        <w:t>employment of private parties to perform plan checking are</w:t>
      </w:r>
      <w:r>
        <w:rPr>
          <w:rFonts w:cs="Arial"/>
          <w:i/>
          <w:iCs/>
          <w:snapToGrid/>
          <w:szCs w:val="24"/>
        </w:rPr>
        <w:t xml:space="preserve"> </w:t>
      </w:r>
      <w:r w:rsidRPr="00A92310">
        <w:rPr>
          <w:rFonts w:cs="Arial"/>
          <w:i/>
          <w:iCs/>
          <w:snapToGrid/>
          <w:szCs w:val="24"/>
        </w:rPr>
        <w:t>set forth in the State Housing Law, Health and Safety Code</w:t>
      </w:r>
      <w:r>
        <w:rPr>
          <w:rFonts w:cs="Arial"/>
          <w:i/>
          <w:iCs/>
          <w:snapToGrid/>
          <w:szCs w:val="24"/>
        </w:rPr>
        <w:t xml:space="preserve"> </w:t>
      </w:r>
      <w:r w:rsidRPr="00A92310">
        <w:rPr>
          <w:rFonts w:cs="Arial"/>
          <w:i/>
          <w:iCs/>
          <w:snapToGrid/>
          <w:szCs w:val="24"/>
        </w:rPr>
        <w:t>Section 17960.1, and for employee housing, in Health and</w:t>
      </w:r>
      <w:r>
        <w:rPr>
          <w:rFonts w:cs="Arial"/>
          <w:i/>
          <w:iCs/>
          <w:snapToGrid/>
          <w:szCs w:val="24"/>
        </w:rPr>
        <w:t xml:space="preserve"> </w:t>
      </w:r>
      <w:r w:rsidRPr="00A92310">
        <w:rPr>
          <w:rFonts w:cs="Arial"/>
          <w:i/>
          <w:iCs/>
          <w:snapToGrid/>
          <w:szCs w:val="24"/>
        </w:rPr>
        <w:t>Safety Code Section 17021.</w:t>
      </w:r>
    </w:p>
    <w:p w14:paraId="4E973775" w14:textId="78126090"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89.108.4.3.1 Retention of Plans. </w:t>
      </w:r>
      <w:r w:rsidRPr="00A92310">
        <w:rPr>
          <w:rFonts w:cs="Arial"/>
          <w:i/>
          <w:iCs/>
          <w:snapToGrid/>
          <w:szCs w:val="24"/>
        </w:rPr>
        <w:t>The building department</w:t>
      </w:r>
      <w:r>
        <w:rPr>
          <w:rFonts w:cs="Arial"/>
          <w:i/>
          <w:iCs/>
          <w:snapToGrid/>
          <w:szCs w:val="24"/>
        </w:rPr>
        <w:t xml:space="preserve"> </w:t>
      </w:r>
      <w:r w:rsidRPr="00A92310">
        <w:rPr>
          <w:rFonts w:cs="Arial"/>
          <w:i/>
          <w:iCs/>
          <w:snapToGrid/>
          <w:szCs w:val="24"/>
        </w:rPr>
        <w:t>of every city, county, or city and county shall maintain</w:t>
      </w:r>
      <w:r>
        <w:rPr>
          <w:rFonts w:cs="Arial"/>
          <w:i/>
          <w:iCs/>
          <w:snapToGrid/>
          <w:szCs w:val="24"/>
        </w:rPr>
        <w:t xml:space="preserve"> </w:t>
      </w:r>
      <w:r w:rsidRPr="00A92310">
        <w:rPr>
          <w:rFonts w:cs="Arial"/>
          <w:i/>
          <w:iCs/>
          <w:snapToGrid/>
          <w:szCs w:val="24"/>
        </w:rPr>
        <w:t>an official copy, microfilm, electronic or other type</w:t>
      </w:r>
      <w:r>
        <w:rPr>
          <w:rFonts w:cs="Arial"/>
          <w:i/>
          <w:iCs/>
          <w:snapToGrid/>
          <w:szCs w:val="24"/>
        </w:rPr>
        <w:t xml:space="preserve"> </w:t>
      </w:r>
      <w:r w:rsidRPr="00A92310">
        <w:rPr>
          <w:rFonts w:cs="Arial"/>
          <w:i/>
          <w:iCs/>
          <w:snapToGrid/>
          <w:szCs w:val="24"/>
        </w:rPr>
        <w:t>of photographic copy of the plans of every building,</w:t>
      </w:r>
      <w:r>
        <w:rPr>
          <w:rFonts w:cs="Arial"/>
          <w:i/>
          <w:iCs/>
          <w:snapToGrid/>
          <w:szCs w:val="24"/>
        </w:rPr>
        <w:t xml:space="preserve"> </w:t>
      </w:r>
      <w:r w:rsidRPr="00A92310">
        <w:rPr>
          <w:rFonts w:cs="Arial"/>
          <w:i/>
          <w:iCs/>
          <w:snapToGrid/>
          <w:szCs w:val="24"/>
        </w:rPr>
        <w:t>during the life of the building, for which the department</w:t>
      </w:r>
      <w:r>
        <w:rPr>
          <w:rFonts w:cs="Arial"/>
          <w:i/>
          <w:iCs/>
          <w:snapToGrid/>
          <w:szCs w:val="24"/>
        </w:rPr>
        <w:t xml:space="preserve"> </w:t>
      </w:r>
      <w:r w:rsidRPr="00A92310">
        <w:rPr>
          <w:rFonts w:cs="Arial"/>
          <w:i/>
          <w:iCs/>
          <w:snapToGrid/>
          <w:szCs w:val="24"/>
        </w:rPr>
        <w:t>issued a building permit.</w:t>
      </w:r>
    </w:p>
    <w:p w14:paraId="1A377399" w14:textId="77777777" w:rsidR="00A92310" w:rsidRPr="00A92310" w:rsidRDefault="00A92310" w:rsidP="00A92310">
      <w:pPr>
        <w:widowControl/>
        <w:autoSpaceDE w:val="0"/>
        <w:autoSpaceDN w:val="0"/>
        <w:adjustRightInd w:val="0"/>
        <w:rPr>
          <w:rFonts w:cs="Arial"/>
          <w:b/>
          <w:bCs/>
          <w:i/>
          <w:iCs/>
          <w:snapToGrid/>
          <w:szCs w:val="24"/>
        </w:rPr>
      </w:pPr>
      <w:r w:rsidRPr="00A92310">
        <w:rPr>
          <w:rFonts w:cs="Arial"/>
          <w:b/>
          <w:bCs/>
          <w:i/>
          <w:iCs/>
          <w:snapToGrid/>
          <w:szCs w:val="24"/>
        </w:rPr>
        <w:t>Exceptions:</w:t>
      </w:r>
    </w:p>
    <w:p w14:paraId="178FA87F" w14:textId="0CF64029"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1. Single or multiple dwellings not more than two</w:t>
      </w:r>
      <w:r>
        <w:rPr>
          <w:rFonts w:cs="Arial"/>
          <w:i/>
          <w:iCs/>
          <w:snapToGrid/>
          <w:szCs w:val="24"/>
        </w:rPr>
        <w:t xml:space="preserve"> </w:t>
      </w:r>
      <w:r w:rsidRPr="00A92310">
        <w:rPr>
          <w:rFonts w:cs="Arial"/>
          <w:i/>
          <w:iCs/>
          <w:snapToGrid/>
          <w:szCs w:val="24"/>
        </w:rPr>
        <w:t>stories and basement in height.</w:t>
      </w:r>
    </w:p>
    <w:p w14:paraId="15AFC823" w14:textId="75B8DBE8"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2. Garages and other structures appurtenant to</w:t>
      </w:r>
      <w:r>
        <w:rPr>
          <w:rFonts w:cs="Arial"/>
          <w:i/>
          <w:iCs/>
          <w:snapToGrid/>
          <w:szCs w:val="24"/>
        </w:rPr>
        <w:t xml:space="preserve"> </w:t>
      </w:r>
      <w:r w:rsidRPr="00A92310">
        <w:rPr>
          <w:rFonts w:cs="Arial"/>
          <w:i/>
          <w:iCs/>
          <w:snapToGrid/>
          <w:szCs w:val="24"/>
        </w:rPr>
        <w:t>buildings listed in Exception 1.</w:t>
      </w:r>
    </w:p>
    <w:p w14:paraId="20DD93B7" w14:textId="5F984B77"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3. Farm or ranch buildings appurtenant to buildings</w:t>
      </w:r>
      <w:r>
        <w:rPr>
          <w:rFonts w:cs="Arial"/>
          <w:i/>
          <w:iCs/>
          <w:snapToGrid/>
          <w:szCs w:val="24"/>
        </w:rPr>
        <w:t xml:space="preserve"> </w:t>
      </w:r>
      <w:r w:rsidRPr="00A92310">
        <w:rPr>
          <w:rFonts w:cs="Arial"/>
          <w:i/>
          <w:iCs/>
          <w:snapToGrid/>
          <w:szCs w:val="24"/>
        </w:rPr>
        <w:t>listed in Exception 1.</w:t>
      </w:r>
    </w:p>
    <w:p w14:paraId="115B61D8" w14:textId="3AF9BA6F"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4. Any one-story building where the span between</w:t>
      </w:r>
      <w:r>
        <w:rPr>
          <w:rFonts w:cs="Arial"/>
          <w:i/>
          <w:iCs/>
          <w:snapToGrid/>
          <w:szCs w:val="24"/>
        </w:rPr>
        <w:t xml:space="preserve"> </w:t>
      </w:r>
      <w:r w:rsidRPr="00A92310">
        <w:rPr>
          <w:rFonts w:cs="Arial"/>
          <w:i/>
          <w:iCs/>
          <w:snapToGrid/>
          <w:szCs w:val="24"/>
        </w:rPr>
        <w:t>bearing walls does not exceed 25 feet (7620 mm),</w:t>
      </w:r>
      <w:r>
        <w:rPr>
          <w:rFonts w:cs="Arial"/>
          <w:i/>
          <w:iCs/>
          <w:snapToGrid/>
          <w:szCs w:val="24"/>
        </w:rPr>
        <w:t xml:space="preserve"> </w:t>
      </w:r>
      <w:r w:rsidRPr="00A92310">
        <w:rPr>
          <w:rFonts w:cs="Arial"/>
          <w:i/>
          <w:iCs/>
          <w:snapToGrid/>
          <w:szCs w:val="24"/>
        </w:rPr>
        <w:t>except a steel frame or concrete building.</w:t>
      </w:r>
    </w:p>
    <w:p w14:paraId="042883C0" w14:textId="1B51F43F"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All plans for common interest developments as defined</w:t>
      </w:r>
      <w:r>
        <w:rPr>
          <w:rFonts w:cs="Arial"/>
          <w:i/>
          <w:iCs/>
          <w:snapToGrid/>
          <w:szCs w:val="24"/>
        </w:rPr>
        <w:t xml:space="preserve"> </w:t>
      </w:r>
      <w:r w:rsidRPr="00A92310">
        <w:rPr>
          <w:rFonts w:cs="Arial"/>
          <w:i/>
          <w:iCs/>
          <w:snapToGrid/>
          <w:szCs w:val="24"/>
        </w:rPr>
        <w:t>in Section 4100 of the California Civil Code shall be</w:t>
      </w:r>
      <w:r>
        <w:rPr>
          <w:rFonts w:cs="Arial"/>
          <w:i/>
          <w:iCs/>
          <w:snapToGrid/>
          <w:szCs w:val="24"/>
        </w:rPr>
        <w:t xml:space="preserve"> </w:t>
      </w:r>
      <w:r w:rsidRPr="00A92310">
        <w:rPr>
          <w:rFonts w:cs="Arial"/>
          <w:i/>
          <w:iCs/>
          <w:snapToGrid/>
          <w:szCs w:val="24"/>
        </w:rPr>
        <w:t>retained. For additional information regarding plan</w:t>
      </w:r>
      <w:r>
        <w:rPr>
          <w:rFonts w:cs="Arial"/>
          <w:i/>
          <w:iCs/>
          <w:snapToGrid/>
          <w:szCs w:val="24"/>
        </w:rPr>
        <w:t xml:space="preserve"> </w:t>
      </w:r>
      <w:r w:rsidRPr="00A92310">
        <w:rPr>
          <w:rFonts w:cs="Arial"/>
          <w:i/>
          <w:iCs/>
          <w:snapToGrid/>
          <w:szCs w:val="24"/>
        </w:rPr>
        <w:t>retention and reproduction of plans by an enforcing</w:t>
      </w:r>
      <w:r>
        <w:rPr>
          <w:rFonts w:cs="Arial"/>
          <w:i/>
          <w:iCs/>
          <w:snapToGrid/>
          <w:szCs w:val="24"/>
        </w:rPr>
        <w:t xml:space="preserve"> </w:t>
      </w:r>
      <w:r w:rsidRPr="00A92310">
        <w:rPr>
          <w:rFonts w:cs="Arial"/>
          <w:i/>
          <w:iCs/>
          <w:snapToGrid/>
          <w:szCs w:val="24"/>
        </w:rPr>
        <w:t>agency, see Health and Safety Code Sections 19850</w:t>
      </w:r>
      <w:r>
        <w:rPr>
          <w:rFonts w:cs="Arial"/>
          <w:i/>
          <w:iCs/>
          <w:snapToGrid/>
          <w:szCs w:val="24"/>
        </w:rPr>
        <w:t xml:space="preserve"> </w:t>
      </w:r>
      <w:r w:rsidRPr="00A92310">
        <w:rPr>
          <w:rFonts w:cs="Arial"/>
          <w:i/>
          <w:iCs/>
          <w:snapToGrid/>
          <w:szCs w:val="24"/>
        </w:rPr>
        <w:t>through 19852.</w:t>
      </w:r>
    </w:p>
    <w:p w14:paraId="4513A650" w14:textId="77777777" w:rsidR="00A203B9" w:rsidRPr="00A203B9" w:rsidRDefault="00A92310" w:rsidP="00CF6F26">
      <w:pPr>
        <w:pStyle w:val="Heading5"/>
        <w:rPr>
          <w:vanish/>
          <w:specVanish/>
        </w:rPr>
      </w:pPr>
      <w:r w:rsidRPr="00A92310">
        <w:t>89.108.4.4 Inspections.</w:t>
      </w:r>
    </w:p>
    <w:p w14:paraId="055F8E54" w14:textId="192F426A"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Construction or work for which</w:t>
      </w:r>
      <w:r>
        <w:rPr>
          <w:rFonts w:cs="Arial"/>
          <w:i/>
          <w:iCs/>
          <w:snapToGrid/>
          <w:szCs w:val="24"/>
        </w:rPr>
        <w:t xml:space="preserve"> </w:t>
      </w:r>
      <w:r w:rsidRPr="00A92310">
        <w:rPr>
          <w:rFonts w:cs="Arial"/>
          <w:i/>
          <w:iCs/>
          <w:snapToGrid/>
          <w:szCs w:val="24"/>
        </w:rPr>
        <w:t>a permit is required shall be subject to inspection by the</w:t>
      </w:r>
      <w:r>
        <w:rPr>
          <w:rFonts w:cs="Arial"/>
          <w:i/>
          <w:iCs/>
          <w:snapToGrid/>
          <w:szCs w:val="24"/>
        </w:rPr>
        <w:t xml:space="preserve"> </w:t>
      </w:r>
      <w:r w:rsidRPr="00A92310">
        <w:rPr>
          <w:rFonts w:cs="Arial"/>
          <w:i/>
          <w:iCs/>
          <w:snapToGrid/>
          <w:szCs w:val="24"/>
        </w:rPr>
        <w:t>building official and such construction or work shall</w:t>
      </w:r>
      <w:r>
        <w:rPr>
          <w:rFonts w:cs="Arial"/>
          <w:i/>
          <w:iCs/>
          <w:snapToGrid/>
          <w:szCs w:val="24"/>
        </w:rPr>
        <w:t xml:space="preserve"> </w:t>
      </w:r>
      <w:r w:rsidR="0033681A">
        <w:rPr>
          <w:rFonts w:cs="Arial"/>
          <w:i/>
          <w:iCs/>
          <w:snapToGrid/>
          <w:szCs w:val="24"/>
        </w:rPr>
        <w:t xml:space="preserve">remain </w:t>
      </w:r>
      <w:r w:rsidR="0033681A">
        <w:rPr>
          <w:rFonts w:cs="Arial"/>
          <w:i/>
          <w:iCs/>
          <w:snapToGrid/>
          <w:szCs w:val="24"/>
        </w:rPr>
        <w:lastRenderedPageBreak/>
        <w:t>accessible and exposed for inspection</w:t>
      </w:r>
      <w:r w:rsidR="008E05E2">
        <w:rPr>
          <w:rFonts w:cs="Arial"/>
          <w:i/>
          <w:iCs/>
          <w:snapToGrid/>
          <w:szCs w:val="24"/>
        </w:rPr>
        <w:t xml:space="preserve"> purposes </w:t>
      </w:r>
      <w:r w:rsidRPr="00A92310">
        <w:rPr>
          <w:rFonts w:cs="Arial"/>
          <w:i/>
          <w:iCs/>
          <w:snapToGrid/>
          <w:szCs w:val="24"/>
        </w:rPr>
        <w:t xml:space="preserve">until approved. Approval </w:t>
      </w:r>
      <w:proofErr w:type="gramStart"/>
      <w:r w:rsidRPr="00A92310">
        <w:rPr>
          <w:rFonts w:cs="Arial"/>
          <w:i/>
          <w:iCs/>
          <w:snapToGrid/>
          <w:szCs w:val="24"/>
        </w:rPr>
        <w:t>as a result of</w:t>
      </w:r>
      <w:proofErr w:type="gramEnd"/>
      <w:r w:rsidRPr="00A92310">
        <w:rPr>
          <w:rFonts w:cs="Arial"/>
          <w:i/>
          <w:iCs/>
          <w:snapToGrid/>
          <w:szCs w:val="24"/>
        </w:rPr>
        <w:t xml:space="preserve"> an inspection shall</w:t>
      </w:r>
      <w:r>
        <w:rPr>
          <w:rFonts w:cs="Arial"/>
          <w:i/>
          <w:iCs/>
          <w:snapToGrid/>
          <w:szCs w:val="24"/>
        </w:rPr>
        <w:t xml:space="preserve"> </w:t>
      </w:r>
      <w:r w:rsidRPr="00A92310">
        <w:rPr>
          <w:rFonts w:cs="Arial"/>
          <w:i/>
          <w:iCs/>
          <w:snapToGrid/>
          <w:szCs w:val="24"/>
        </w:rPr>
        <w:t>not be construed to be an approval of a violation of the provisions</w:t>
      </w:r>
      <w:r>
        <w:rPr>
          <w:rFonts w:cs="Arial"/>
          <w:i/>
          <w:iCs/>
          <w:snapToGrid/>
          <w:szCs w:val="24"/>
        </w:rPr>
        <w:t xml:space="preserve"> </w:t>
      </w:r>
      <w:r w:rsidRPr="00A92310">
        <w:rPr>
          <w:rFonts w:cs="Arial"/>
          <w:i/>
          <w:iCs/>
          <w:snapToGrid/>
          <w:szCs w:val="24"/>
        </w:rPr>
        <w:t>of this code or other regulations of the Department</w:t>
      </w:r>
      <w:r>
        <w:rPr>
          <w:rFonts w:cs="Arial"/>
          <w:i/>
          <w:iCs/>
          <w:snapToGrid/>
          <w:szCs w:val="24"/>
        </w:rPr>
        <w:t xml:space="preserve"> </w:t>
      </w:r>
      <w:r w:rsidRPr="00A92310">
        <w:rPr>
          <w:rFonts w:cs="Arial"/>
          <w:i/>
          <w:iCs/>
          <w:snapToGrid/>
          <w:szCs w:val="24"/>
        </w:rPr>
        <w:t>of Housing and Community Development.</w:t>
      </w:r>
    </w:p>
    <w:p w14:paraId="3DE3D341" w14:textId="77777777" w:rsidR="00A92310" w:rsidRPr="00A92310" w:rsidRDefault="00A92310" w:rsidP="00CF6F26">
      <w:pPr>
        <w:pStyle w:val="Heading4"/>
      </w:pPr>
      <w:r w:rsidRPr="00A92310">
        <w:t>89.108.5 Right of Entry for Enforcement.</w:t>
      </w:r>
    </w:p>
    <w:p w14:paraId="2416BB91" w14:textId="77777777" w:rsidR="00A203B9" w:rsidRPr="00A203B9" w:rsidRDefault="00A92310" w:rsidP="00CF6F26">
      <w:pPr>
        <w:pStyle w:val="Heading5"/>
        <w:rPr>
          <w:vanish/>
          <w:specVanish/>
        </w:rPr>
      </w:pPr>
      <w:r w:rsidRPr="00A92310">
        <w:t>89.108.5.1 General.</w:t>
      </w:r>
    </w:p>
    <w:p w14:paraId="14581A51" w14:textId="56F22F8B"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Subject to other provisions of law,</w:t>
      </w:r>
      <w:r>
        <w:rPr>
          <w:rFonts w:cs="Arial"/>
          <w:i/>
          <w:iCs/>
          <w:snapToGrid/>
          <w:szCs w:val="24"/>
        </w:rPr>
        <w:t xml:space="preserve"> </w:t>
      </w:r>
      <w:r w:rsidRPr="00A92310">
        <w:rPr>
          <w:rFonts w:cs="Arial"/>
          <w:i/>
          <w:iCs/>
          <w:snapToGrid/>
          <w:szCs w:val="24"/>
        </w:rPr>
        <w:t>officers and agents of the</w:t>
      </w:r>
      <w:r>
        <w:rPr>
          <w:rFonts w:cs="Arial"/>
          <w:i/>
          <w:iCs/>
          <w:snapToGrid/>
          <w:szCs w:val="24"/>
        </w:rPr>
        <w:t xml:space="preserve"> </w:t>
      </w:r>
      <w:r w:rsidRPr="00A92310">
        <w:rPr>
          <w:rFonts w:cs="Arial"/>
          <w:i/>
          <w:iCs/>
          <w:snapToGrid/>
          <w:szCs w:val="24"/>
        </w:rPr>
        <w:t>enforcing agency may enter and</w:t>
      </w:r>
      <w:r>
        <w:rPr>
          <w:rFonts w:cs="Arial"/>
          <w:i/>
          <w:iCs/>
          <w:snapToGrid/>
          <w:szCs w:val="24"/>
        </w:rPr>
        <w:t xml:space="preserve"> </w:t>
      </w:r>
      <w:r w:rsidRPr="00A92310">
        <w:rPr>
          <w:rFonts w:cs="Arial"/>
          <w:i/>
          <w:iCs/>
          <w:snapToGrid/>
          <w:szCs w:val="24"/>
        </w:rPr>
        <w:t>inspect public and private properties to secure compliance</w:t>
      </w:r>
      <w:r>
        <w:rPr>
          <w:rFonts w:cs="Arial"/>
          <w:i/>
          <w:iCs/>
          <w:snapToGrid/>
          <w:szCs w:val="24"/>
        </w:rPr>
        <w:t xml:space="preserve"> </w:t>
      </w:r>
      <w:r w:rsidRPr="00A92310">
        <w:rPr>
          <w:rFonts w:cs="Arial"/>
          <w:i/>
          <w:iCs/>
          <w:snapToGrid/>
          <w:szCs w:val="24"/>
        </w:rPr>
        <w:t>with the rules and regulations promulgated by the</w:t>
      </w:r>
      <w:r>
        <w:rPr>
          <w:rFonts w:cs="Arial"/>
          <w:i/>
          <w:iCs/>
          <w:snapToGrid/>
          <w:szCs w:val="24"/>
        </w:rPr>
        <w:t xml:space="preserve"> </w:t>
      </w:r>
      <w:r w:rsidRPr="00A92310">
        <w:rPr>
          <w:rFonts w:cs="Arial"/>
          <w:i/>
          <w:iCs/>
          <w:snapToGrid/>
          <w:szCs w:val="24"/>
        </w:rPr>
        <w:t>Department of Housing and Community Development.</w:t>
      </w:r>
      <w:r>
        <w:rPr>
          <w:rFonts w:cs="Arial"/>
          <w:i/>
          <w:iCs/>
          <w:snapToGrid/>
          <w:szCs w:val="24"/>
        </w:rPr>
        <w:t xml:space="preserve"> </w:t>
      </w:r>
      <w:r w:rsidRPr="00A92310">
        <w:rPr>
          <w:rFonts w:cs="Arial"/>
          <w:i/>
          <w:iCs/>
          <w:snapToGrid/>
          <w:szCs w:val="24"/>
        </w:rPr>
        <w:t>For limitations and additional information regarding</w:t>
      </w:r>
      <w:r>
        <w:rPr>
          <w:rFonts w:cs="Arial"/>
          <w:i/>
          <w:iCs/>
          <w:snapToGrid/>
          <w:szCs w:val="24"/>
        </w:rPr>
        <w:t xml:space="preserve"> </w:t>
      </w:r>
      <w:r w:rsidRPr="00A92310">
        <w:rPr>
          <w:rFonts w:cs="Arial"/>
          <w:i/>
          <w:iCs/>
          <w:snapToGrid/>
          <w:szCs w:val="24"/>
        </w:rPr>
        <w:t>enforcement, see the following:</w:t>
      </w:r>
    </w:p>
    <w:p w14:paraId="45971C17" w14:textId="3859BCBD"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1. For applications subject to State Housing Law as</w:t>
      </w:r>
      <w:r>
        <w:rPr>
          <w:rFonts w:cs="Arial"/>
          <w:i/>
          <w:iCs/>
          <w:snapToGrid/>
          <w:szCs w:val="24"/>
        </w:rPr>
        <w:t xml:space="preserve"> </w:t>
      </w:r>
      <w:r w:rsidRPr="00A92310">
        <w:rPr>
          <w:rFonts w:cs="Arial"/>
          <w:i/>
          <w:iCs/>
          <w:snapToGrid/>
          <w:szCs w:val="24"/>
        </w:rPr>
        <w:t>referenced in Section 89.108.3.2.1 of this code, refer</w:t>
      </w:r>
      <w:r>
        <w:rPr>
          <w:rFonts w:cs="Arial"/>
          <w:i/>
          <w:iCs/>
          <w:snapToGrid/>
          <w:szCs w:val="24"/>
        </w:rPr>
        <w:t xml:space="preserve"> </w:t>
      </w:r>
      <w:r w:rsidRPr="00A92310">
        <w:rPr>
          <w:rFonts w:cs="Arial"/>
          <w:i/>
          <w:iCs/>
          <w:snapToGrid/>
          <w:szCs w:val="24"/>
        </w:rPr>
        <w:t>to Health and Safety Code, Division 13, Part 1.5, commencing</w:t>
      </w:r>
      <w:r>
        <w:rPr>
          <w:rFonts w:cs="Arial"/>
          <w:i/>
          <w:iCs/>
          <w:snapToGrid/>
          <w:szCs w:val="24"/>
        </w:rPr>
        <w:t xml:space="preserve"> </w:t>
      </w:r>
      <w:r w:rsidRPr="00A92310">
        <w:rPr>
          <w:rFonts w:cs="Arial"/>
          <w:i/>
          <w:iCs/>
          <w:snapToGrid/>
          <w:szCs w:val="24"/>
        </w:rPr>
        <w:t>with Section 17910 and California Code of</w:t>
      </w:r>
      <w:r>
        <w:rPr>
          <w:rFonts w:cs="Arial"/>
          <w:i/>
          <w:iCs/>
          <w:snapToGrid/>
          <w:szCs w:val="24"/>
        </w:rPr>
        <w:t xml:space="preserve"> </w:t>
      </w:r>
      <w:r w:rsidRPr="00A92310">
        <w:rPr>
          <w:rFonts w:cs="Arial"/>
          <w:i/>
          <w:iCs/>
          <w:snapToGrid/>
          <w:szCs w:val="24"/>
        </w:rPr>
        <w:t>Regulations, Title 25, Division 1, Chapter 1,</w:t>
      </w:r>
      <w:r>
        <w:rPr>
          <w:rFonts w:cs="Arial"/>
          <w:i/>
          <w:iCs/>
          <w:snapToGrid/>
          <w:szCs w:val="24"/>
        </w:rPr>
        <w:t xml:space="preserve"> </w:t>
      </w:r>
      <w:r w:rsidRPr="00A92310">
        <w:rPr>
          <w:rFonts w:cs="Arial"/>
          <w:i/>
          <w:iCs/>
          <w:snapToGrid/>
          <w:szCs w:val="24"/>
        </w:rPr>
        <w:t>Subchapter</w:t>
      </w:r>
      <w:r>
        <w:rPr>
          <w:rFonts w:cs="Arial"/>
          <w:i/>
          <w:iCs/>
          <w:snapToGrid/>
          <w:szCs w:val="24"/>
        </w:rPr>
        <w:t xml:space="preserve"> </w:t>
      </w:r>
      <w:r w:rsidRPr="00A92310">
        <w:rPr>
          <w:rFonts w:cs="Arial"/>
          <w:i/>
          <w:iCs/>
          <w:snapToGrid/>
          <w:szCs w:val="24"/>
        </w:rPr>
        <w:t>1, commencing with Section 1.</w:t>
      </w:r>
    </w:p>
    <w:p w14:paraId="263B8784" w14:textId="1AFBCE55" w:rsidR="00A92310" w:rsidRDefault="00A92310" w:rsidP="00A92310">
      <w:pPr>
        <w:widowControl/>
        <w:autoSpaceDE w:val="0"/>
        <w:autoSpaceDN w:val="0"/>
        <w:adjustRightInd w:val="0"/>
        <w:rPr>
          <w:rFonts w:cs="Arial"/>
          <w:i/>
          <w:iCs/>
          <w:snapToGrid/>
          <w:szCs w:val="24"/>
        </w:rPr>
      </w:pPr>
      <w:r w:rsidRPr="00A92310">
        <w:rPr>
          <w:rFonts w:cs="Arial"/>
          <w:i/>
          <w:iCs/>
          <w:snapToGrid/>
          <w:szCs w:val="24"/>
        </w:rPr>
        <w:t xml:space="preserve">2. For applications subject to the </w:t>
      </w:r>
      <w:proofErr w:type="spellStart"/>
      <w:r w:rsidRPr="00A92310">
        <w:rPr>
          <w:rFonts w:cs="Arial"/>
          <w:i/>
          <w:iCs/>
          <w:snapToGrid/>
          <w:szCs w:val="24"/>
        </w:rPr>
        <w:t>Mobilehome</w:t>
      </w:r>
      <w:proofErr w:type="spellEnd"/>
      <w:r w:rsidRPr="00A92310">
        <w:rPr>
          <w:rFonts w:cs="Arial"/>
          <w:i/>
          <w:iCs/>
          <w:snapToGrid/>
          <w:szCs w:val="24"/>
        </w:rPr>
        <w:t xml:space="preserve"> Parks</w:t>
      </w:r>
      <w:r>
        <w:rPr>
          <w:rFonts w:cs="Arial"/>
          <w:i/>
          <w:iCs/>
          <w:snapToGrid/>
          <w:szCs w:val="24"/>
        </w:rPr>
        <w:t xml:space="preserve"> </w:t>
      </w:r>
      <w:r w:rsidRPr="00A92310">
        <w:rPr>
          <w:rFonts w:cs="Arial"/>
          <w:i/>
          <w:iCs/>
          <w:snapToGrid/>
          <w:szCs w:val="24"/>
        </w:rPr>
        <w:t>Act as referenced in Section</w:t>
      </w:r>
      <w:r>
        <w:rPr>
          <w:rFonts w:cs="Arial"/>
          <w:i/>
          <w:iCs/>
          <w:snapToGrid/>
          <w:szCs w:val="24"/>
        </w:rPr>
        <w:t xml:space="preserve"> </w:t>
      </w:r>
      <w:r w:rsidRPr="00A92310">
        <w:rPr>
          <w:rFonts w:cs="Arial"/>
          <w:i/>
          <w:iCs/>
          <w:snapToGrid/>
          <w:szCs w:val="24"/>
        </w:rPr>
        <w:t>89.108.3.2.2 of this code,</w:t>
      </w:r>
      <w:r>
        <w:rPr>
          <w:rFonts w:cs="Arial"/>
          <w:i/>
          <w:iCs/>
          <w:snapToGrid/>
          <w:szCs w:val="24"/>
        </w:rPr>
        <w:t xml:space="preserve"> </w:t>
      </w:r>
      <w:r w:rsidRPr="00A92310">
        <w:rPr>
          <w:rFonts w:cs="Arial"/>
          <w:i/>
          <w:iCs/>
          <w:snapToGrid/>
          <w:szCs w:val="24"/>
        </w:rPr>
        <w:t>refer to Health and Safety Code, Division 13, Part 2.1,</w:t>
      </w:r>
      <w:r>
        <w:rPr>
          <w:rFonts w:cs="Arial"/>
          <w:i/>
          <w:iCs/>
          <w:snapToGrid/>
          <w:szCs w:val="24"/>
        </w:rPr>
        <w:t xml:space="preserve"> </w:t>
      </w:r>
      <w:r w:rsidRPr="00A92310">
        <w:rPr>
          <w:rFonts w:cs="Arial"/>
          <w:i/>
          <w:iCs/>
          <w:snapToGrid/>
          <w:szCs w:val="24"/>
        </w:rPr>
        <w:t>commencing with Section 18200 and California Code</w:t>
      </w:r>
      <w:r>
        <w:rPr>
          <w:rFonts w:cs="Arial"/>
          <w:i/>
          <w:iCs/>
          <w:snapToGrid/>
          <w:szCs w:val="24"/>
        </w:rPr>
        <w:t xml:space="preserve"> </w:t>
      </w:r>
      <w:r w:rsidRPr="00A92310">
        <w:rPr>
          <w:rFonts w:cs="Arial"/>
          <w:i/>
          <w:iCs/>
          <w:snapToGrid/>
          <w:szCs w:val="24"/>
        </w:rPr>
        <w:t>of Regulations, Title 25, Division 1, Chapter 2, commencing</w:t>
      </w:r>
      <w:r>
        <w:rPr>
          <w:rFonts w:cs="Arial"/>
          <w:i/>
          <w:iCs/>
          <w:snapToGrid/>
          <w:szCs w:val="24"/>
        </w:rPr>
        <w:t xml:space="preserve"> </w:t>
      </w:r>
      <w:r w:rsidRPr="00A92310">
        <w:rPr>
          <w:rFonts w:cs="Arial"/>
          <w:i/>
          <w:iCs/>
          <w:snapToGrid/>
          <w:szCs w:val="24"/>
        </w:rPr>
        <w:t>with Section 1000.</w:t>
      </w:r>
    </w:p>
    <w:p w14:paraId="6C67DF30" w14:textId="52C6277D"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3. For applications subject to the Special Occupancy</w:t>
      </w:r>
      <w:r>
        <w:rPr>
          <w:rFonts w:cs="Arial"/>
          <w:i/>
          <w:iCs/>
          <w:snapToGrid/>
          <w:szCs w:val="24"/>
        </w:rPr>
        <w:t xml:space="preserve"> </w:t>
      </w:r>
      <w:r w:rsidRPr="00A92310">
        <w:rPr>
          <w:rFonts w:cs="Arial"/>
          <w:i/>
          <w:iCs/>
          <w:snapToGrid/>
          <w:szCs w:val="24"/>
        </w:rPr>
        <w:t>Parks Act as referenced in Section 89.108.3.2.3 of this</w:t>
      </w:r>
      <w:r>
        <w:rPr>
          <w:rFonts w:cs="Arial"/>
          <w:i/>
          <w:iCs/>
          <w:snapToGrid/>
          <w:szCs w:val="24"/>
        </w:rPr>
        <w:t xml:space="preserve"> </w:t>
      </w:r>
      <w:r w:rsidRPr="00A92310">
        <w:rPr>
          <w:rFonts w:cs="Arial"/>
          <w:i/>
          <w:iCs/>
          <w:snapToGrid/>
          <w:szCs w:val="24"/>
        </w:rPr>
        <w:t xml:space="preserve">code, </w:t>
      </w:r>
      <w:proofErr w:type="gramStart"/>
      <w:r w:rsidRPr="00A92310">
        <w:rPr>
          <w:rFonts w:cs="Arial"/>
          <w:i/>
          <w:iCs/>
          <w:snapToGrid/>
          <w:szCs w:val="24"/>
        </w:rPr>
        <w:t>refer</w:t>
      </w:r>
      <w:proofErr w:type="gramEnd"/>
      <w:r w:rsidRPr="00A92310">
        <w:rPr>
          <w:rFonts w:cs="Arial"/>
          <w:i/>
          <w:iCs/>
          <w:snapToGrid/>
          <w:szCs w:val="24"/>
        </w:rPr>
        <w:t xml:space="preserve"> to Health and Safety Code, Division 13,</w:t>
      </w:r>
      <w:r>
        <w:rPr>
          <w:rFonts w:cs="Arial"/>
          <w:i/>
          <w:iCs/>
          <w:snapToGrid/>
          <w:szCs w:val="24"/>
        </w:rPr>
        <w:t xml:space="preserve"> </w:t>
      </w:r>
      <w:r w:rsidRPr="00A92310">
        <w:rPr>
          <w:rFonts w:cs="Arial"/>
          <w:i/>
          <w:iCs/>
          <w:snapToGrid/>
          <w:szCs w:val="24"/>
        </w:rPr>
        <w:t>Part 2.3,</w:t>
      </w:r>
      <w:r>
        <w:rPr>
          <w:rFonts w:cs="Arial"/>
          <w:i/>
          <w:iCs/>
          <w:snapToGrid/>
          <w:szCs w:val="24"/>
        </w:rPr>
        <w:t xml:space="preserve"> </w:t>
      </w:r>
      <w:r w:rsidRPr="00A92310">
        <w:rPr>
          <w:rFonts w:cs="Arial"/>
          <w:i/>
          <w:iCs/>
          <w:snapToGrid/>
          <w:szCs w:val="24"/>
        </w:rPr>
        <w:t>commencing with Section 18860 and California</w:t>
      </w:r>
      <w:r>
        <w:rPr>
          <w:rFonts w:cs="Arial"/>
          <w:i/>
          <w:iCs/>
          <w:snapToGrid/>
          <w:szCs w:val="24"/>
        </w:rPr>
        <w:t xml:space="preserve"> </w:t>
      </w:r>
      <w:r w:rsidRPr="00A92310">
        <w:rPr>
          <w:rFonts w:cs="Arial"/>
          <w:i/>
          <w:iCs/>
          <w:snapToGrid/>
          <w:szCs w:val="24"/>
        </w:rPr>
        <w:t>Code of Regulations, Title 25, Division 1, Chapter</w:t>
      </w:r>
      <w:r>
        <w:rPr>
          <w:rFonts w:cs="Arial"/>
          <w:i/>
          <w:iCs/>
          <w:snapToGrid/>
          <w:szCs w:val="24"/>
        </w:rPr>
        <w:t xml:space="preserve"> </w:t>
      </w:r>
      <w:r w:rsidRPr="00A92310">
        <w:rPr>
          <w:rFonts w:cs="Arial"/>
          <w:i/>
          <w:iCs/>
          <w:snapToGrid/>
          <w:szCs w:val="24"/>
        </w:rPr>
        <w:t>2.2, commencing with Section 2000.</w:t>
      </w:r>
    </w:p>
    <w:p w14:paraId="305160D6" w14:textId="6DF8D7F1"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4. For applications subject to the Employee Housing</w:t>
      </w:r>
      <w:r w:rsidR="00E66BC3">
        <w:rPr>
          <w:rFonts w:cs="Arial"/>
          <w:i/>
          <w:iCs/>
          <w:snapToGrid/>
          <w:szCs w:val="24"/>
        </w:rPr>
        <w:t xml:space="preserve"> </w:t>
      </w:r>
      <w:r w:rsidRPr="00A92310">
        <w:rPr>
          <w:rFonts w:cs="Arial"/>
          <w:i/>
          <w:iCs/>
          <w:snapToGrid/>
          <w:szCs w:val="24"/>
        </w:rPr>
        <w:t>Act as referenced in Section</w:t>
      </w:r>
      <w:r w:rsidR="00E66BC3">
        <w:rPr>
          <w:rFonts w:cs="Arial"/>
          <w:i/>
          <w:iCs/>
          <w:snapToGrid/>
          <w:szCs w:val="24"/>
        </w:rPr>
        <w:t xml:space="preserve"> </w:t>
      </w:r>
      <w:r w:rsidRPr="00A92310">
        <w:rPr>
          <w:rFonts w:cs="Arial"/>
          <w:i/>
          <w:iCs/>
          <w:snapToGrid/>
          <w:szCs w:val="24"/>
        </w:rPr>
        <w:t>89.108.3.2.4 of this code,</w:t>
      </w:r>
      <w:r w:rsidR="00E66BC3">
        <w:rPr>
          <w:rFonts w:cs="Arial"/>
          <w:i/>
          <w:iCs/>
          <w:snapToGrid/>
          <w:szCs w:val="24"/>
        </w:rPr>
        <w:t xml:space="preserve"> </w:t>
      </w:r>
      <w:r w:rsidRPr="00A92310">
        <w:rPr>
          <w:rFonts w:cs="Arial"/>
          <w:i/>
          <w:iCs/>
          <w:snapToGrid/>
          <w:szCs w:val="24"/>
        </w:rPr>
        <w:t>refer to Health and Safety Code, Division 13, Part 1,</w:t>
      </w:r>
      <w:r w:rsidR="00E66BC3">
        <w:rPr>
          <w:rFonts w:cs="Arial"/>
          <w:i/>
          <w:iCs/>
          <w:snapToGrid/>
          <w:szCs w:val="24"/>
        </w:rPr>
        <w:t xml:space="preserve"> </w:t>
      </w:r>
      <w:r w:rsidRPr="00A92310">
        <w:rPr>
          <w:rFonts w:cs="Arial"/>
          <w:i/>
          <w:iCs/>
          <w:snapToGrid/>
          <w:szCs w:val="24"/>
        </w:rPr>
        <w:t>commencing with Section 17000 and California Code of</w:t>
      </w:r>
      <w:r w:rsidR="00E66BC3">
        <w:rPr>
          <w:rFonts w:cs="Arial"/>
          <w:i/>
          <w:iCs/>
          <w:snapToGrid/>
          <w:szCs w:val="24"/>
        </w:rPr>
        <w:t xml:space="preserve"> </w:t>
      </w:r>
      <w:r w:rsidRPr="00A92310">
        <w:rPr>
          <w:rFonts w:cs="Arial"/>
          <w:i/>
          <w:iCs/>
          <w:snapToGrid/>
          <w:szCs w:val="24"/>
        </w:rPr>
        <w:t>Regulations, Title 25, Division 1, Chapter 1, Subchapter</w:t>
      </w:r>
      <w:r w:rsidR="00E66BC3">
        <w:rPr>
          <w:rFonts w:cs="Arial"/>
          <w:i/>
          <w:iCs/>
          <w:snapToGrid/>
          <w:szCs w:val="24"/>
        </w:rPr>
        <w:t xml:space="preserve"> </w:t>
      </w:r>
      <w:r w:rsidRPr="00A92310">
        <w:rPr>
          <w:rFonts w:cs="Arial"/>
          <w:i/>
          <w:iCs/>
          <w:snapToGrid/>
          <w:szCs w:val="24"/>
        </w:rPr>
        <w:t>3, commencing with Section 600.</w:t>
      </w:r>
    </w:p>
    <w:p w14:paraId="6B56237B" w14:textId="6BD0E608"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5. For applications subject to the Factory-Built Housing</w:t>
      </w:r>
      <w:r w:rsidR="00E66BC3">
        <w:rPr>
          <w:rFonts w:cs="Arial"/>
          <w:i/>
          <w:iCs/>
          <w:snapToGrid/>
          <w:szCs w:val="24"/>
        </w:rPr>
        <w:t xml:space="preserve"> </w:t>
      </w:r>
      <w:r w:rsidRPr="00A92310">
        <w:rPr>
          <w:rFonts w:cs="Arial"/>
          <w:i/>
          <w:iCs/>
          <w:snapToGrid/>
          <w:szCs w:val="24"/>
        </w:rPr>
        <w:t>Law as referenced in Section 89.108.3.2.5 of this</w:t>
      </w:r>
      <w:r w:rsidR="00E66BC3">
        <w:rPr>
          <w:rFonts w:cs="Arial"/>
          <w:i/>
          <w:iCs/>
          <w:snapToGrid/>
          <w:szCs w:val="24"/>
        </w:rPr>
        <w:t xml:space="preserve"> </w:t>
      </w:r>
      <w:r w:rsidRPr="00A92310">
        <w:rPr>
          <w:rFonts w:cs="Arial"/>
          <w:i/>
          <w:iCs/>
          <w:snapToGrid/>
          <w:szCs w:val="24"/>
        </w:rPr>
        <w:t>code, refer to Health and Safety Code, Division 13,</w:t>
      </w:r>
      <w:r w:rsidR="00E66BC3">
        <w:rPr>
          <w:rFonts w:cs="Arial"/>
          <w:i/>
          <w:iCs/>
          <w:snapToGrid/>
          <w:szCs w:val="24"/>
        </w:rPr>
        <w:t xml:space="preserve"> </w:t>
      </w:r>
      <w:r w:rsidRPr="00A92310">
        <w:rPr>
          <w:rFonts w:cs="Arial"/>
          <w:i/>
          <w:iCs/>
          <w:snapToGrid/>
          <w:szCs w:val="24"/>
        </w:rPr>
        <w:t>Part 6,</w:t>
      </w:r>
      <w:r w:rsidR="00E66BC3">
        <w:rPr>
          <w:rFonts w:cs="Arial"/>
          <w:i/>
          <w:iCs/>
          <w:snapToGrid/>
          <w:szCs w:val="24"/>
        </w:rPr>
        <w:t xml:space="preserve"> </w:t>
      </w:r>
      <w:r w:rsidRPr="00A92310">
        <w:rPr>
          <w:rFonts w:cs="Arial"/>
          <w:i/>
          <w:iCs/>
          <w:snapToGrid/>
          <w:szCs w:val="24"/>
        </w:rPr>
        <w:t>commencing with Section 19960 and California</w:t>
      </w:r>
      <w:r w:rsidR="00E66BC3">
        <w:rPr>
          <w:rFonts w:cs="Arial"/>
          <w:i/>
          <w:iCs/>
          <w:snapToGrid/>
          <w:szCs w:val="24"/>
        </w:rPr>
        <w:t xml:space="preserve"> </w:t>
      </w:r>
      <w:r w:rsidRPr="00A92310">
        <w:rPr>
          <w:rFonts w:cs="Arial"/>
          <w:i/>
          <w:iCs/>
          <w:snapToGrid/>
          <w:szCs w:val="24"/>
        </w:rPr>
        <w:t>Code of Regulations, Title 25, Division 1, Chapter 3,</w:t>
      </w:r>
      <w:r w:rsidR="00E66BC3">
        <w:rPr>
          <w:rFonts w:cs="Arial"/>
          <w:i/>
          <w:iCs/>
          <w:snapToGrid/>
          <w:szCs w:val="24"/>
        </w:rPr>
        <w:t xml:space="preserve"> </w:t>
      </w:r>
      <w:r w:rsidRPr="00A92310">
        <w:rPr>
          <w:rFonts w:cs="Arial"/>
          <w:i/>
          <w:iCs/>
          <w:snapToGrid/>
          <w:szCs w:val="24"/>
        </w:rPr>
        <w:t>Subchapter 1, commencing with Section 3000.</w:t>
      </w:r>
    </w:p>
    <w:p w14:paraId="629C0AC3" w14:textId="77777777" w:rsidR="00A92310" w:rsidRPr="00A92310" w:rsidRDefault="00A92310" w:rsidP="00CF6F26">
      <w:pPr>
        <w:pStyle w:val="Heading4"/>
      </w:pPr>
      <w:r w:rsidRPr="00A92310">
        <w:t>89.108.6 Local Modification by Ordinance or Regulation.</w:t>
      </w:r>
    </w:p>
    <w:p w14:paraId="0A331A7E" w14:textId="77777777" w:rsidR="00A203B9" w:rsidRPr="00A203B9" w:rsidRDefault="00A92310" w:rsidP="00CF6F26">
      <w:pPr>
        <w:pStyle w:val="Heading5"/>
        <w:rPr>
          <w:vanish/>
          <w:specVanish/>
        </w:rPr>
      </w:pPr>
      <w:r w:rsidRPr="00A92310">
        <w:t>89.108.6.1 General.</w:t>
      </w:r>
    </w:p>
    <w:p w14:paraId="755592A8" w14:textId="597F7833"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Subject to other provisions of law,</w:t>
      </w:r>
      <w:r w:rsidR="00E66BC3">
        <w:rPr>
          <w:rFonts w:cs="Arial"/>
          <w:i/>
          <w:iCs/>
          <w:snapToGrid/>
          <w:szCs w:val="24"/>
        </w:rPr>
        <w:t xml:space="preserve"> </w:t>
      </w:r>
      <w:r w:rsidRPr="00A92310">
        <w:rPr>
          <w:rFonts w:cs="Arial"/>
          <w:i/>
          <w:iCs/>
          <w:snapToGrid/>
          <w:szCs w:val="24"/>
        </w:rPr>
        <w:t>a city, county, or city and county may make changes to</w:t>
      </w:r>
      <w:r w:rsidR="00E66BC3">
        <w:rPr>
          <w:rFonts w:cs="Arial"/>
          <w:i/>
          <w:iCs/>
          <w:snapToGrid/>
          <w:szCs w:val="24"/>
        </w:rPr>
        <w:t xml:space="preserve"> </w:t>
      </w:r>
      <w:r w:rsidRPr="00A92310">
        <w:rPr>
          <w:rFonts w:cs="Arial"/>
          <w:i/>
          <w:iCs/>
          <w:snapToGrid/>
          <w:szCs w:val="24"/>
        </w:rPr>
        <w:t>the provisions adopted by the Department of Housing</w:t>
      </w:r>
      <w:r w:rsidR="00E66BC3">
        <w:rPr>
          <w:rFonts w:cs="Arial"/>
          <w:i/>
          <w:iCs/>
          <w:snapToGrid/>
          <w:szCs w:val="24"/>
        </w:rPr>
        <w:t xml:space="preserve"> </w:t>
      </w:r>
      <w:r w:rsidRPr="00A92310">
        <w:rPr>
          <w:rFonts w:cs="Arial"/>
          <w:i/>
          <w:iCs/>
          <w:snapToGrid/>
          <w:szCs w:val="24"/>
        </w:rPr>
        <w:t>and</w:t>
      </w:r>
      <w:r w:rsidR="00E66BC3">
        <w:rPr>
          <w:rFonts w:cs="Arial"/>
          <w:i/>
          <w:iCs/>
          <w:snapToGrid/>
          <w:szCs w:val="24"/>
        </w:rPr>
        <w:t xml:space="preserve"> </w:t>
      </w:r>
      <w:r w:rsidRPr="00A92310">
        <w:rPr>
          <w:rFonts w:cs="Arial"/>
          <w:i/>
          <w:iCs/>
          <w:snapToGrid/>
          <w:szCs w:val="24"/>
        </w:rPr>
        <w:t>Community Development. If any city, county, or city</w:t>
      </w:r>
      <w:r w:rsidR="00E66BC3">
        <w:rPr>
          <w:rFonts w:cs="Arial"/>
          <w:i/>
          <w:iCs/>
          <w:snapToGrid/>
          <w:szCs w:val="24"/>
        </w:rPr>
        <w:t xml:space="preserve"> </w:t>
      </w:r>
      <w:r w:rsidRPr="00A92310">
        <w:rPr>
          <w:rFonts w:cs="Arial"/>
          <w:i/>
          <w:iCs/>
          <w:snapToGrid/>
          <w:szCs w:val="24"/>
        </w:rPr>
        <w:t>and county does not amend, add, or repeal by local ordinances</w:t>
      </w:r>
      <w:r w:rsidR="00E66BC3">
        <w:rPr>
          <w:rFonts w:cs="Arial"/>
          <w:i/>
          <w:iCs/>
          <w:snapToGrid/>
          <w:szCs w:val="24"/>
        </w:rPr>
        <w:t xml:space="preserve"> </w:t>
      </w:r>
      <w:r w:rsidRPr="00A92310">
        <w:rPr>
          <w:rFonts w:cs="Arial"/>
          <w:i/>
          <w:iCs/>
          <w:snapToGrid/>
          <w:szCs w:val="24"/>
        </w:rPr>
        <w:t>or regulations the provisions published in this</w:t>
      </w:r>
      <w:r w:rsidR="00E66BC3">
        <w:rPr>
          <w:rFonts w:cs="Arial"/>
          <w:i/>
          <w:iCs/>
          <w:snapToGrid/>
          <w:szCs w:val="24"/>
        </w:rPr>
        <w:t xml:space="preserve"> </w:t>
      </w:r>
      <w:r w:rsidRPr="00A92310">
        <w:rPr>
          <w:rFonts w:cs="Arial"/>
          <w:i/>
          <w:iCs/>
          <w:snapToGrid/>
          <w:szCs w:val="24"/>
        </w:rPr>
        <w:t>code or other regulations promulgated by the Department</w:t>
      </w:r>
      <w:r w:rsidR="00E66BC3">
        <w:rPr>
          <w:rFonts w:cs="Arial"/>
          <w:i/>
          <w:iCs/>
          <w:snapToGrid/>
          <w:szCs w:val="24"/>
        </w:rPr>
        <w:t xml:space="preserve"> </w:t>
      </w:r>
      <w:r w:rsidRPr="00A92310">
        <w:rPr>
          <w:rFonts w:cs="Arial"/>
          <w:i/>
          <w:iCs/>
          <w:snapToGrid/>
          <w:szCs w:val="24"/>
        </w:rPr>
        <w:t>of Housing and Community Development, those provisions</w:t>
      </w:r>
      <w:r w:rsidR="00E66BC3">
        <w:rPr>
          <w:rFonts w:cs="Arial"/>
          <w:i/>
          <w:iCs/>
          <w:snapToGrid/>
          <w:szCs w:val="24"/>
        </w:rPr>
        <w:t xml:space="preserve"> </w:t>
      </w:r>
      <w:r w:rsidRPr="00A92310">
        <w:rPr>
          <w:rFonts w:cs="Arial"/>
          <w:i/>
          <w:iCs/>
          <w:snapToGrid/>
          <w:szCs w:val="24"/>
        </w:rPr>
        <w:t>shall be applicable and shall become effective 180</w:t>
      </w:r>
      <w:r w:rsidR="00E66BC3">
        <w:rPr>
          <w:rFonts w:cs="Arial"/>
          <w:i/>
          <w:iCs/>
          <w:snapToGrid/>
          <w:szCs w:val="24"/>
        </w:rPr>
        <w:t xml:space="preserve"> </w:t>
      </w:r>
      <w:r w:rsidRPr="00A92310">
        <w:rPr>
          <w:rFonts w:cs="Arial"/>
          <w:i/>
          <w:iCs/>
          <w:snapToGrid/>
          <w:szCs w:val="24"/>
        </w:rPr>
        <w:t>days after publication by the California Building Standards</w:t>
      </w:r>
      <w:r w:rsidR="00E66BC3">
        <w:rPr>
          <w:rFonts w:cs="Arial"/>
          <w:i/>
          <w:iCs/>
          <w:snapToGrid/>
          <w:szCs w:val="24"/>
        </w:rPr>
        <w:t xml:space="preserve"> </w:t>
      </w:r>
      <w:r w:rsidRPr="00A92310">
        <w:rPr>
          <w:rFonts w:cs="Arial"/>
          <w:i/>
          <w:iCs/>
          <w:snapToGrid/>
          <w:szCs w:val="24"/>
        </w:rPr>
        <w:t>Commission. Amendments,</w:t>
      </w:r>
      <w:r w:rsidR="00E66BC3">
        <w:rPr>
          <w:rFonts w:cs="Arial"/>
          <w:i/>
          <w:iCs/>
          <w:snapToGrid/>
          <w:szCs w:val="24"/>
        </w:rPr>
        <w:t xml:space="preserve"> </w:t>
      </w:r>
      <w:r w:rsidRPr="00A92310">
        <w:rPr>
          <w:rFonts w:cs="Arial"/>
          <w:i/>
          <w:iCs/>
          <w:snapToGrid/>
          <w:szCs w:val="24"/>
        </w:rPr>
        <w:t>additions and deletions</w:t>
      </w:r>
      <w:r w:rsidR="00E66BC3">
        <w:rPr>
          <w:rFonts w:cs="Arial"/>
          <w:i/>
          <w:iCs/>
          <w:snapToGrid/>
          <w:szCs w:val="24"/>
        </w:rPr>
        <w:t xml:space="preserve"> </w:t>
      </w:r>
      <w:r w:rsidRPr="00A92310">
        <w:rPr>
          <w:rFonts w:cs="Arial"/>
          <w:i/>
          <w:iCs/>
          <w:snapToGrid/>
          <w:szCs w:val="24"/>
        </w:rPr>
        <w:t>to this code adopted by a city, county, or city and county</w:t>
      </w:r>
      <w:r w:rsidR="00E66BC3">
        <w:rPr>
          <w:rFonts w:cs="Arial"/>
          <w:i/>
          <w:iCs/>
          <w:snapToGrid/>
          <w:szCs w:val="24"/>
        </w:rPr>
        <w:t xml:space="preserve"> </w:t>
      </w:r>
      <w:r w:rsidRPr="00A92310">
        <w:rPr>
          <w:rFonts w:cs="Arial"/>
          <w:i/>
          <w:iCs/>
          <w:snapToGrid/>
          <w:szCs w:val="24"/>
        </w:rPr>
        <w:t>pursuant to California Health and Safety Code Sections</w:t>
      </w:r>
      <w:r w:rsidR="00E66BC3">
        <w:rPr>
          <w:rFonts w:cs="Arial"/>
          <w:i/>
          <w:iCs/>
          <w:snapToGrid/>
          <w:szCs w:val="24"/>
        </w:rPr>
        <w:t xml:space="preserve"> </w:t>
      </w:r>
      <w:r w:rsidRPr="00A92310">
        <w:rPr>
          <w:rFonts w:cs="Arial"/>
          <w:i/>
          <w:iCs/>
          <w:snapToGrid/>
          <w:szCs w:val="24"/>
        </w:rPr>
        <w:t>17958.5, 17958.7 and 18941.5, together with all applicable</w:t>
      </w:r>
      <w:r w:rsidR="00E66BC3">
        <w:rPr>
          <w:rFonts w:cs="Arial"/>
          <w:i/>
          <w:iCs/>
          <w:snapToGrid/>
          <w:szCs w:val="24"/>
        </w:rPr>
        <w:t xml:space="preserve"> </w:t>
      </w:r>
      <w:r w:rsidRPr="00A92310">
        <w:rPr>
          <w:rFonts w:cs="Arial"/>
          <w:i/>
          <w:iCs/>
          <w:snapToGrid/>
          <w:szCs w:val="24"/>
        </w:rPr>
        <w:t>portions of this code, shall also become effective</w:t>
      </w:r>
      <w:r w:rsidR="00E66BC3">
        <w:rPr>
          <w:rFonts w:cs="Arial"/>
          <w:i/>
          <w:iCs/>
          <w:snapToGrid/>
          <w:szCs w:val="24"/>
        </w:rPr>
        <w:t xml:space="preserve"> </w:t>
      </w:r>
      <w:r w:rsidRPr="00A92310">
        <w:rPr>
          <w:rFonts w:cs="Arial"/>
          <w:i/>
          <w:iCs/>
          <w:snapToGrid/>
          <w:szCs w:val="24"/>
        </w:rPr>
        <w:t>180 days after publication of the California Building</w:t>
      </w:r>
      <w:r w:rsidR="00E66BC3">
        <w:rPr>
          <w:rFonts w:cs="Arial"/>
          <w:i/>
          <w:iCs/>
          <w:snapToGrid/>
          <w:szCs w:val="24"/>
        </w:rPr>
        <w:t xml:space="preserve"> </w:t>
      </w:r>
      <w:r w:rsidRPr="00A92310">
        <w:rPr>
          <w:rFonts w:cs="Arial"/>
          <w:i/>
          <w:iCs/>
          <w:snapToGrid/>
          <w:szCs w:val="24"/>
        </w:rPr>
        <w:t>Standards Code by the California Building Standards</w:t>
      </w:r>
      <w:r w:rsidR="00E66BC3">
        <w:rPr>
          <w:rFonts w:cs="Arial"/>
          <w:i/>
          <w:iCs/>
          <w:snapToGrid/>
          <w:szCs w:val="24"/>
        </w:rPr>
        <w:t xml:space="preserve"> </w:t>
      </w:r>
      <w:r w:rsidRPr="00A92310">
        <w:rPr>
          <w:rFonts w:cs="Arial"/>
          <w:i/>
          <w:iCs/>
          <w:snapToGrid/>
          <w:szCs w:val="24"/>
        </w:rPr>
        <w:t>Commission.</w:t>
      </w:r>
    </w:p>
    <w:p w14:paraId="0E53D00E" w14:textId="77777777" w:rsidR="00A203B9" w:rsidRPr="00A203B9" w:rsidRDefault="00A92310" w:rsidP="00CF6F26">
      <w:pPr>
        <w:pStyle w:val="Heading5"/>
        <w:rPr>
          <w:vanish/>
          <w:specVanish/>
        </w:rPr>
      </w:pPr>
      <w:r w:rsidRPr="00A92310">
        <w:t>89.108.6.2 Findings, Filings, and Rejections of Local</w:t>
      </w:r>
      <w:r w:rsidR="00A203B9">
        <w:t xml:space="preserve"> </w:t>
      </w:r>
      <w:r w:rsidRPr="00A92310">
        <w:t>Modifications.</w:t>
      </w:r>
    </w:p>
    <w:p w14:paraId="62C5D079" w14:textId="1FD01F77"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Prior to making any modifications or</w:t>
      </w:r>
      <w:r w:rsidR="00E66BC3">
        <w:rPr>
          <w:rFonts w:cs="Arial"/>
          <w:i/>
          <w:iCs/>
          <w:snapToGrid/>
          <w:szCs w:val="24"/>
        </w:rPr>
        <w:t xml:space="preserve"> </w:t>
      </w:r>
      <w:r w:rsidRPr="00A92310">
        <w:rPr>
          <w:rFonts w:cs="Arial"/>
          <w:i/>
          <w:iCs/>
          <w:snapToGrid/>
          <w:szCs w:val="24"/>
        </w:rPr>
        <w:t>establishing more restrictive</w:t>
      </w:r>
      <w:r w:rsidR="00E66BC3">
        <w:rPr>
          <w:rFonts w:cs="Arial"/>
          <w:i/>
          <w:iCs/>
          <w:snapToGrid/>
          <w:szCs w:val="24"/>
        </w:rPr>
        <w:t xml:space="preserve"> </w:t>
      </w:r>
      <w:r w:rsidRPr="00A92310">
        <w:rPr>
          <w:rFonts w:cs="Arial"/>
          <w:i/>
          <w:iCs/>
          <w:snapToGrid/>
          <w:szCs w:val="24"/>
        </w:rPr>
        <w:t>building standards, the governing</w:t>
      </w:r>
      <w:r w:rsidR="00E66BC3">
        <w:rPr>
          <w:rFonts w:cs="Arial"/>
          <w:i/>
          <w:iCs/>
          <w:snapToGrid/>
          <w:szCs w:val="24"/>
        </w:rPr>
        <w:t xml:space="preserve"> </w:t>
      </w:r>
      <w:r w:rsidRPr="00A92310">
        <w:rPr>
          <w:rFonts w:cs="Arial"/>
          <w:i/>
          <w:iCs/>
          <w:snapToGrid/>
          <w:szCs w:val="24"/>
        </w:rPr>
        <w:lastRenderedPageBreak/>
        <w:t>body shall make express findings and filings, as</w:t>
      </w:r>
      <w:r w:rsidR="00E66BC3">
        <w:rPr>
          <w:rFonts w:cs="Arial"/>
          <w:i/>
          <w:iCs/>
          <w:snapToGrid/>
          <w:szCs w:val="24"/>
        </w:rPr>
        <w:t xml:space="preserve"> </w:t>
      </w:r>
      <w:r w:rsidRPr="00A92310">
        <w:rPr>
          <w:rFonts w:cs="Arial"/>
          <w:i/>
          <w:iCs/>
          <w:snapToGrid/>
          <w:szCs w:val="24"/>
        </w:rPr>
        <w:t>required by California Health and Safety Code Section</w:t>
      </w:r>
      <w:r w:rsidR="00E66BC3">
        <w:rPr>
          <w:rFonts w:cs="Arial"/>
          <w:i/>
          <w:iCs/>
          <w:snapToGrid/>
          <w:szCs w:val="24"/>
        </w:rPr>
        <w:t xml:space="preserve"> </w:t>
      </w:r>
      <w:r w:rsidRPr="00A92310">
        <w:rPr>
          <w:rFonts w:cs="Arial"/>
          <w:i/>
          <w:iCs/>
          <w:snapToGrid/>
          <w:szCs w:val="24"/>
        </w:rPr>
        <w:t>17958.7, showing that such modifications are reasonably</w:t>
      </w:r>
      <w:r w:rsidR="00E66BC3">
        <w:rPr>
          <w:rFonts w:cs="Arial"/>
          <w:i/>
          <w:iCs/>
          <w:snapToGrid/>
          <w:szCs w:val="24"/>
        </w:rPr>
        <w:t xml:space="preserve"> </w:t>
      </w:r>
      <w:r w:rsidRPr="00A92310">
        <w:rPr>
          <w:rFonts w:cs="Arial"/>
          <w:i/>
          <w:iCs/>
          <w:snapToGrid/>
          <w:szCs w:val="24"/>
        </w:rPr>
        <w:t>necessary due to local climatic, geological, or</w:t>
      </w:r>
      <w:r w:rsidR="00E66BC3">
        <w:rPr>
          <w:rFonts w:cs="Arial"/>
          <w:i/>
          <w:iCs/>
          <w:snapToGrid/>
          <w:szCs w:val="24"/>
        </w:rPr>
        <w:t xml:space="preserve"> </w:t>
      </w:r>
      <w:r w:rsidRPr="00A92310">
        <w:rPr>
          <w:rFonts w:cs="Arial"/>
          <w:i/>
          <w:iCs/>
          <w:snapToGrid/>
          <w:szCs w:val="24"/>
        </w:rPr>
        <w:t>topographical</w:t>
      </w:r>
      <w:r w:rsidR="00E66BC3">
        <w:rPr>
          <w:rFonts w:cs="Arial"/>
          <w:i/>
          <w:iCs/>
          <w:snapToGrid/>
          <w:szCs w:val="24"/>
        </w:rPr>
        <w:t xml:space="preserve"> </w:t>
      </w:r>
      <w:r w:rsidRPr="00A92310">
        <w:rPr>
          <w:rFonts w:cs="Arial"/>
          <w:i/>
          <w:iCs/>
          <w:snapToGrid/>
          <w:szCs w:val="24"/>
        </w:rPr>
        <w:t>conditions. No modification shall become effective or</w:t>
      </w:r>
      <w:r w:rsidR="00E66BC3">
        <w:rPr>
          <w:rFonts w:cs="Arial"/>
          <w:i/>
          <w:iCs/>
          <w:snapToGrid/>
          <w:szCs w:val="24"/>
        </w:rPr>
        <w:t xml:space="preserve"> </w:t>
      </w:r>
      <w:r w:rsidRPr="00A92310">
        <w:rPr>
          <w:rFonts w:cs="Arial"/>
          <w:i/>
          <w:iCs/>
          <w:snapToGrid/>
          <w:szCs w:val="24"/>
        </w:rPr>
        <w:t>operative unless the following requirements are met:</w:t>
      </w:r>
    </w:p>
    <w:p w14:paraId="5A185A0B" w14:textId="792C45D6"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1. The express findings shall be made available as a</w:t>
      </w:r>
      <w:r w:rsidR="00E66BC3">
        <w:rPr>
          <w:rFonts w:cs="Arial"/>
          <w:i/>
          <w:iCs/>
          <w:snapToGrid/>
          <w:szCs w:val="24"/>
        </w:rPr>
        <w:t xml:space="preserve"> </w:t>
      </w:r>
      <w:r w:rsidRPr="00A92310">
        <w:rPr>
          <w:rFonts w:cs="Arial"/>
          <w:i/>
          <w:iCs/>
          <w:snapToGrid/>
          <w:szCs w:val="24"/>
        </w:rPr>
        <w:t>public record.</w:t>
      </w:r>
    </w:p>
    <w:p w14:paraId="58F5F9E1" w14:textId="1271A083"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2. A copy of the modification and express finding, each</w:t>
      </w:r>
      <w:r w:rsidR="00E66BC3">
        <w:rPr>
          <w:rFonts w:cs="Arial"/>
          <w:i/>
          <w:iCs/>
          <w:snapToGrid/>
          <w:szCs w:val="24"/>
        </w:rPr>
        <w:t xml:space="preserve"> </w:t>
      </w:r>
      <w:r w:rsidRPr="00A92310">
        <w:rPr>
          <w:rFonts w:cs="Arial"/>
          <w:i/>
          <w:iCs/>
          <w:snapToGrid/>
          <w:szCs w:val="24"/>
        </w:rPr>
        <w:t>document marked to cross-reference the other, shall be</w:t>
      </w:r>
      <w:r w:rsidR="00E66BC3">
        <w:rPr>
          <w:rFonts w:cs="Arial"/>
          <w:i/>
          <w:iCs/>
          <w:snapToGrid/>
          <w:szCs w:val="24"/>
        </w:rPr>
        <w:t xml:space="preserve"> </w:t>
      </w:r>
      <w:r w:rsidRPr="00A92310">
        <w:rPr>
          <w:rFonts w:cs="Arial"/>
          <w:i/>
          <w:iCs/>
          <w:snapToGrid/>
          <w:szCs w:val="24"/>
        </w:rPr>
        <w:t>filed with the California Building Standards Commission</w:t>
      </w:r>
      <w:r w:rsidR="00E66BC3">
        <w:rPr>
          <w:rFonts w:cs="Arial"/>
          <w:i/>
          <w:iCs/>
          <w:snapToGrid/>
          <w:szCs w:val="24"/>
        </w:rPr>
        <w:t xml:space="preserve"> </w:t>
      </w:r>
      <w:r w:rsidRPr="00A92310">
        <w:rPr>
          <w:rFonts w:cs="Arial"/>
          <w:i/>
          <w:iCs/>
          <w:snapToGrid/>
          <w:szCs w:val="24"/>
        </w:rPr>
        <w:t>for a city, county, or city and county and with the</w:t>
      </w:r>
      <w:r w:rsidR="00E66BC3">
        <w:rPr>
          <w:rFonts w:cs="Arial"/>
          <w:i/>
          <w:iCs/>
          <w:snapToGrid/>
          <w:szCs w:val="24"/>
        </w:rPr>
        <w:t xml:space="preserve"> </w:t>
      </w:r>
      <w:r w:rsidRPr="00A92310">
        <w:rPr>
          <w:rFonts w:cs="Arial"/>
          <w:i/>
          <w:iCs/>
          <w:snapToGrid/>
          <w:szCs w:val="24"/>
        </w:rPr>
        <w:t>Department of Housing and Community Development</w:t>
      </w:r>
      <w:r w:rsidR="00E66BC3">
        <w:rPr>
          <w:rFonts w:cs="Arial"/>
          <w:i/>
          <w:iCs/>
          <w:snapToGrid/>
          <w:szCs w:val="24"/>
        </w:rPr>
        <w:t xml:space="preserve"> </w:t>
      </w:r>
      <w:r w:rsidRPr="00A92310">
        <w:rPr>
          <w:rFonts w:cs="Arial"/>
          <w:i/>
          <w:iCs/>
          <w:snapToGrid/>
          <w:szCs w:val="24"/>
        </w:rPr>
        <w:t>for fire protection districts.</w:t>
      </w:r>
    </w:p>
    <w:p w14:paraId="21DEBB85" w14:textId="031E83B1"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3. The California Building Standards Commission has</w:t>
      </w:r>
      <w:r w:rsidR="00E66BC3">
        <w:rPr>
          <w:rFonts w:cs="Arial"/>
          <w:i/>
          <w:iCs/>
          <w:snapToGrid/>
          <w:szCs w:val="24"/>
        </w:rPr>
        <w:t xml:space="preserve"> </w:t>
      </w:r>
      <w:r w:rsidRPr="00A92310">
        <w:rPr>
          <w:rFonts w:cs="Arial"/>
          <w:i/>
          <w:iCs/>
          <w:snapToGrid/>
          <w:szCs w:val="24"/>
        </w:rPr>
        <w:t>not rejected the modification or change.</w:t>
      </w:r>
    </w:p>
    <w:p w14:paraId="2583F61C" w14:textId="0DC1BADF"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Nothing in this section shall limit the authority of fire protection</w:t>
      </w:r>
      <w:r w:rsidR="00E66BC3">
        <w:rPr>
          <w:rFonts w:cs="Arial"/>
          <w:i/>
          <w:iCs/>
          <w:snapToGrid/>
          <w:szCs w:val="24"/>
        </w:rPr>
        <w:t xml:space="preserve"> </w:t>
      </w:r>
      <w:r w:rsidRPr="00A92310">
        <w:rPr>
          <w:rFonts w:cs="Arial"/>
          <w:i/>
          <w:iCs/>
          <w:snapToGrid/>
          <w:szCs w:val="24"/>
        </w:rPr>
        <w:t>districts pursuant to</w:t>
      </w:r>
      <w:r w:rsidR="00E66BC3">
        <w:rPr>
          <w:rFonts w:cs="Arial"/>
          <w:i/>
          <w:iCs/>
          <w:snapToGrid/>
          <w:szCs w:val="24"/>
        </w:rPr>
        <w:t xml:space="preserve"> </w:t>
      </w:r>
      <w:r w:rsidRPr="00A92310">
        <w:rPr>
          <w:rFonts w:cs="Arial"/>
          <w:i/>
          <w:iCs/>
          <w:snapToGrid/>
          <w:szCs w:val="24"/>
        </w:rPr>
        <w:t>California Health and Safety</w:t>
      </w:r>
      <w:r w:rsidR="00E66BC3">
        <w:rPr>
          <w:rFonts w:cs="Arial"/>
          <w:i/>
          <w:iCs/>
          <w:snapToGrid/>
          <w:szCs w:val="24"/>
        </w:rPr>
        <w:t xml:space="preserve"> </w:t>
      </w:r>
      <w:r w:rsidRPr="00A92310">
        <w:rPr>
          <w:rFonts w:cs="Arial"/>
          <w:i/>
          <w:iCs/>
          <w:snapToGrid/>
          <w:szCs w:val="24"/>
        </w:rPr>
        <w:t>Code Section 13869.7(a).</w:t>
      </w:r>
    </w:p>
    <w:p w14:paraId="61667C19" w14:textId="08C20677" w:rsidR="00A92310" w:rsidRPr="00A92310" w:rsidRDefault="00A92310" w:rsidP="00CF6F26">
      <w:pPr>
        <w:pStyle w:val="Heading4"/>
      </w:pPr>
      <w:r w:rsidRPr="00A92310">
        <w:t>89.108.7 Alternate Materials, Designs, Tests and Methods of</w:t>
      </w:r>
      <w:r w:rsidR="00E66BC3">
        <w:t xml:space="preserve"> </w:t>
      </w:r>
      <w:r w:rsidRPr="00A92310">
        <w:t>Construction.</w:t>
      </w:r>
    </w:p>
    <w:p w14:paraId="7890EB97" w14:textId="77777777" w:rsidR="00F831F5" w:rsidRPr="00F831F5" w:rsidRDefault="00A92310" w:rsidP="00CF6F26">
      <w:pPr>
        <w:pStyle w:val="Heading5"/>
        <w:rPr>
          <w:vanish/>
          <w:specVanish/>
        </w:rPr>
      </w:pPr>
      <w:r w:rsidRPr="00A92310">
        <w:t>89.108.7.1 General.</w:t>
      </w:r>
    </w:p>
    <w:p w14:paraId="324D186C" w14:textId="7EFE3053"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The provisions of this code as</w:t>
      </w:r>
      <w:r w:rsidR="00E66BC3">
        <w:rPr>
          <w:rFonts w:cs="Arial"/>
          <w:i/>
          <w:iCs/>
          <w:snapToGrid/>
          <w:szCs w:val="24"/>
        </w:rPr>
        <w:t xml:space="preserve"> </w:t>
      </w:r>
      <w:r w:rsidRPr="00A92310">
        <w:rPr>
          <w:rFonts w:cs="Arial"/>
          <w:i/>
          <w:iCs/>
          <w:snapToGrid/>
          <w:szCs w:val="24"/>
        </w:rPr>
        <w:t>adopted by the Department of Housing and Community</w:t>
      </w:r>
      <w:r w:rsidR="00E66BC3">
        <w:rPr>
          <w:rFonts w:cs="Arial"/>
          <w:i/>
          <w:iCs/>
          <w:snapToGrid/>
          <w:szCs w:val="24"/>
        </w:rPr>
        <w:t xml:space="preserve"> </w:t>
      </w:r>
      <w:r w:rsidRPr="00A92310">
        <w:rPr>
          <w:rFonts w:cs="Arial"/>
          <w:i/>
          <w:iCs/>
          <w:snapToGrid/>
          <w:szCs w:val="24"/>
        </w:rPr>
        <w:t>Development are not intended to prevent the use of</w:t>
      </w:r>
      <w:r w:rsidR="00E66BC3">
        <w:rPr>
          <w:rFonts w:cs="Arial"/>
          <w:i/>
          <w:iCs/>
          <w:snapToGrid/>
          <w:szCs w:val="24"/>
        </w:rPr>
        <w:t xml:space="preserve"> </w:t>
      </w:r>
      <w:r w:rsidRPr="00A92310">
        <w:rPr>
          <w:rFonts w:cs="Arial"/>
          <w:i/>
          <w:iCs/>
          <w:snapToGrid/>
          <w:szCs w:val="24"/>
        </w:rPr>
        <w:t>any alternate material, appliance, installation, device,</w:t>
      </w:r>
      <w:r w:rsidR="00E66BC3">
        <w:rPr>
          <w:rFonts w:cs="Arial"/>
          <w:i/>
          <w:iCs/>
          <w:snapToGrid/>
          <w:szCs w:val="24"/>
        </w:rPr>
        <w:t xml:space="preserve"> </w:t>
      </w:r>
      <w:r w:rsidRPr="00A92310">
        <w:rPr>
          <w:rFonts w:cs="Arial"/>
          <w:i/>
          <w:iCs/>
          <w:snapToGrid/>
          <w:szCs w:val="24"/>
        </w:rPr>
        <w:t>arrangement, design or method of construction not specifically</w:t>
      </w:r>
      <w:r w:rsidR="00E66BC3">
        <w:rPr>
          <w:rFonts w:cs="Arial"/>
          <w:i/>
          <w:iCs/>
          <w:snapToGrid/>
          <w:szCs w:val="24"/>
        </w:rPr>
        <w:t xml:space="preserve"> </w:t>
      </w:r>
      <w:r w:rsidRPr="00A92310">
        <w:rPr>
          <w:rFonts w:cs="Arial"/>
          <w:i/>
          <w:iCs/>
          <w:snapToGrid/>
          <w:szCs w:val="24"/>
        </w:rPr>
        <w:t>prescribed by this code. Consideration and approval</w:t>
      </w:r>
      <w:r w:rsidR="00E66BC3">
        <w:rPr>
          <w:rFonts w:cs="Arial"/>
          <w:i/>
          <w:iCs/>
          <w:snapToGrid/>
          <w:szCs w:val="24"/>
        </w:rPr>
        <w:t xml:space="preserve"> </w:t>
      </w:r>
      <w:r w:rsidRPr="00A92310">
        <w:rPr>
          <w:rFonts w:cs="Arial"/>
          <w:i/>
          <w:iCs/>
          <w:snapToGrid/>
          <w:szCs w:val="24"/>
        </w:rPr>
        <w:t>of alternates shall comply with Section 89.108.7.2 for</w:t>
      </w:r>
      <w:r w:rsidR="00E66BC3">
        <w:rPr>
          <w:rFonts w:cs="Arial"/>
          <w:i/>
          <w:iCs/>
          <w:snapToGrid/>
          <w:szCs w:val="24"/>
        </w:rPr>
        <w:t xml:space="preserve"> </w:t>
      </w:r>
      <w:r w:rsidRPr="00A92310">
        <w:rPr>
          <w:rFonts w:cs="Arial"/>
          <w:i/>
          <w:iCs/>
          <w:snapToGrid/>
          <w:szCs w:val="24"/>
        </w:rPr>
        <w:t>local building departments and Section 89.108.7.3 for the</w:t>
      </w:r>
      <w:r w:rsidR="00E66BC3">
        <w:rPr>
          <w:rFonts w:cs="Arial"/>
          <w:i/>
          <w:iCs/>
          <w:snapToGrid/>
          <w:szCs w:val="24"/>
        </w:rPr>
        <w:t xml:space="preserve"> </w:t>
      </w:r>
      <w:r w:rsidRPr="00A92310">
        <w:rPr>
          <w:rFonts w:cs="Arial"/>
          <w:i/>
          <w:iCs/>
          <w:snapToGrid/>
          <w:szCs w:val="24"/>
        </w:rPr>
        <w:t>Department of Housing and Community Development.</w:t>
      </w:r>
    </w:p>
    <w:p w14:paraId="60F2E4DF" w14:textId="77777777" w:rsidR="00F831F5" w:rsidRPr="00F831F5" w:rsidRDefault="00A92310" w:rsidP="00CF6F26">
      <w:pPr>
        <w:pStyle w:val="Heading5"/>
        <w:rPr>
          <w:vanish/>
          <w:specVanish/>
        </w:rPr>
      </w:pPr>
      <w:r w:rsidRPr="00A92310">
        <w:t>89.108.7.2 Local Building Departments.</w:t>
      </w:r>
    </w:p>
    <w:p w14:paraId="1897B6B6" w14:textId="1F3575BF"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 </w:t>
      </w:r>
      <w:r w:rsidRPr="00A92310">
        <w:rPr>
          <w:rFonts w:cs="Arial"/>
          <w:i/>
          <w:iCs/>
          <w:snapToGrid/>
          <w:szCs w:val="24"/>
        </w:rPr>
        <w:t>The building</w:t>
      </w:r>
      <w:r w:rsidR="00E66BC3">
        <w:rPr>
          <w:rFonts w:cs="Arial"/>
          <w:i/>
          <w:iCs/>
          <w:snapToGrid/>
          <w:szCs w:val="24"/>
        </w:rPr>
        <w:t xml:space="preserve"> </w:t>
      </w:r>
      <w:r w:rsidRPr="00A92310">
        <w:rPr>
          <w:rFonts w:cs="Arial"/>
          <w:i/>
          <w:iCs/>
          <w:snapToGrid/>
          <w:szCs w:val="24"/>
        </w:rPr>
        <w:t>department of any city, county, or city and county may</w:t>
      </w:r>
      <w:r w:rsidR="00E66BC3">
        <w:rPr>
          <w:rFonts w:cs="Arial"/>
          <w:i/>
          <w:iCs/>
          <w:snapToGrid/>
          <w:szCs w:val="24"/>
        </w:rPr>
        <w:t xml:space="preserve"> </w:t>
      </w:r>
      <w:r w:rsidRPr="00A92310">
        <w:rPr>
          <w:rFonts w:cs="Arial"/>
          <w:i/>
          <w:iCs/>
          <w:snapToGrid/>
          <w:szCs w:val="24"/>
        </w:rPr>
        <w:t>approve alternates for use in the erection, construction,</w:t>
      </w:r>
      <w:r w:rsidR="00E66BC3">
        <w:rPr>
          <w:rFonts w:cs="Arial"/>
          <w:i/>
          <w:iCs/>
          <w:snapToGrid/>
          <w:szCs w:val="24"/>
        </w:rPr>
        <w:t xml:space="preserve"> </w:t>
      </w:r>
      <w:r w:rsidRPr="00A92310">
        <w:rPr>
          <w:rFonts w:cs="Arial"/>
          <w:i/>
          <w:iCs/>
          <w:snapToGrid/>
          <w:szCs w:val="24"/>
        </w:rPr>
        <w:t>reconstruction, movement, enlargement, conversion,</w:t>
      </w:r>
      <w:r w:rsidR="00E66BC3">
        <w:rPr>
          <w:rFonts w:cs="Arial"/>
          <w:i/>
          <w:iCs/>
          <w:snapToGrid/>
          <w:szCs w:val="24"/>
        </w:rPr>
        <w:t xml:space="preserve"> </w:t>
      </w:r>
      <w:r w:rsidRPr="00A92310">
        <w:rPr>
          <w:rFonts w:cs="Arial"/>
          <w:i/>
          <w:iCs/>
          <w:snapToGrid/>
          <w:szCs w:val="24"/>
        </w:rPr>
        <w:t>alteration, repair, removal,</w:t>
      </w:r>
      <w:r w:rsidR="00E66BC3">
        <w:rPr>
          <w:rFonts w:cs="Arial"/>
          <w:i/>
          <w:iCs/>
          <w:snapToGrid/>
          <w:szCs w:val="24"/>
        </w:rPr>
        <w:t xml:space="preserve"> </w:t>
      </w:r>
      <w:r w:rsidRPr="00A92310">
        <w:rPr>
          <w:rFonts w:cs="Arial"/>
          <w:i/>
          <w:iCs/>
          <w:snapToGrid/>
          <w:szCs w:val="24"/>
        </w:rPr>
        <w:t>demolition or arrangement</w:t>
      </w:r>
      <w:r w:rsidR="00E66BC3">
        <w:rPr>
          <w:rFonts w:cs="Arial"/>
          <w:i/>
          <w:iCs/>
          <w:snapToGrid/>
          <w:szCs w:val="24"/>
        </w:rPr>
        <w:t xml:space="preserve"> </w:t>
      </w:r>
      <w:r w:rsidRPr="00A92310">
        <w:rPr>
          <w:rFonts w:cs="Arial"/>
          <w:i/>
          <w:iCs/>
          <w:snapToGrid/>
          <w:szCs w:val="24"/>
        </w:rPr>
        <w:t>of apartments, condominiums, hotels, motels, lodging</w:t>
      </w:r>
      <w:r w:rsidR="00E66BC3">
        <w:rPr>
          <w:rFonts w:cs="Arial"/>
          <w:i/>
          <w:iCs/>
          <w:snapToGrid/>
          <w:szCs w:val="24"/>
        </w:rPr>
        <w:t xml:space="preserve"> </w:t>
      </w:r>
      <w:r w:rsidRPr="00A92310">
        <w:rPr>
          <w:rFonts w:cs="Arial"/>
          <w:i/>
          <w:iCs/>
          <w:snapToGrid/>
          <w:szCs w:val="24"/>
        </w:rPr>
        <w:t>houses, dwellings, or accessory structures, except for the</w:t>
      </w:r>
      <w:r w:rsidR="00E66BC3">
        <w:rPr>
          <w:rFonts w:cs="Arial"/>
          <w:i/>
          <w:iCs/>
          <w:snapToGrid/>
          <w:szCs w:val="24"/>
        </w:rPr>
        <w:t xml:space="preserve"> </w:t>
      </w:r>
      <w:r w:rsidRPr="00A92310">
        <w:rPr>
          <w:rFonts w:cs="Arial"/>
          <w:i/>
          <w:iCs/>
          <w:snapToGrid/>
          <w:szCs w:val="24"/>
        </w:rPr>
        <w:t>following:</w:t>
      </w:r>
    </w:p>
    <w:p w14:paraId="03D59FFA" w14:textId="4F75A9C6"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 xml:space="preserve">1. Structures located in </w:t>
      </w:r>
      <w:proofErr w:type="spellStart"/>
      <w:proofErr w:type="gramStart"/>
      <w:r w:rsidRPr="00A92310">
        <w:rPr>
          <w:rFonts w:cs="Arial"/>
          <w:i/>
          <w:iCs/>
          <w:snapToGrid/>
          <w:szCs w:val="24"/>
        </w:rPr>
        <w:t>mobilehome</w:t>
      </w:r>
      <w:proofErr w:type="spellEnd"/>
      <w:proofErr w:type="gramEnd"/>
      <w:r w:rsidRPr="00A92310">
        <w:rPr>
          <w:rFonts w:cs="Arial"/>
          <w:i/>
          <w:iCs/>
          <w:snapToGrid/>
          <w:szCs w:val="24"/>
        </w:rPr>
        <w:t xml:space="preserve"> parks as defined</w:t>
      </w:r>
      <w:r w:rsidR="00B62DA5">
        <w:rPr>
          <w:rFonts w:cs="Arial"/>
          <w:i/>
          <w:iCs/>
          <w:snapToGrid/>
          <w:szCs w:val="24"/>
        </w:rPr>
        <w:t xml:space="preserve"> </w:t>
      </w:r>
      <w:r w:rsidRPr="00A92310">
        <w:rPr>
          <w:rFonts w:cs="Arial"/>
          <w:i/>
          <w:iCs/>
          <w:snapToGrid/>
          <w:szCs w:val="24"/>
        </w:rPr>
        <w:t>in California Health and Safety Code Section 18214.</w:t>
      </w:r>
    </w:p>
    <w:p w14:paraId="7F40489D" w14:textId="7063E0EE"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2. Structures located in special occupancy parks as</w:t>
      </w:r>
      <w:r w:rsidR="00B62DA5">
        <w:rPr>
          <w:rFonts w:cs="Arial"/>
          <w:i/>
          <w:iCs/>
          <w:snapToGrid/>
          <w:szCs w:val="24"/>
        </w:rPr>
        <w:t xml:space="preserve"> </w:t>
      </w:r>
      <w:r w:rsidRPr="00A92310">
        <w:rPr>
          <w:rFonts w:cs="Arial"/>
          <w:i/>
          <w:iCs/>
          <w:snapToGrid/>
          <w:szCs w:val="24"/>
        </w:rPr>
        <w:t>defined in California Health and Safety Code Section</w:t>
      </w:r>
      <w:r w:rsidR="00B62DA5">
        <w:rPr>
          <w:rFonts w:cs="Arial"/>
          <w:i/>
          <w:iCs/>
          <w:snapToGrid/>
          <w:szCs w:val="24"/>
        </w:rPr>
        <w:t xml:space="preserve"> </w:t>
      </w:r>
      <w:r w:rsidRPr="00A92310">
        <w:rPr>
          <w:rFonts w:cs="Arial"/>
          <w:i/>
          <w:iCs/>
          <w:snapToGrid/>
          <w:szCs w:val="24"/>
        </w:rPr>
        <w:t>18862.43.</w:t>
      </w:r>
    </w:p>
    <w:p w14:paraId="79956DDF" w14:textId="4C8DD387"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3. Factory-built housing as defined in California</w:t>
      </w:r>
      <w:r w:rsidR="00B62DA5">
        <w:rPr>
          <w:rFonts w:cs="Arial"/>
          <w:i/>
          <w:iCs/>
          <w:snapToGrid/>
          <w:szCs w:val="24"/>
        </w:rPr>
        <w:t xml:space="preserve"> </w:t>
      </w:r>
      <w:r w:rsidRPr="00A92310">
        <w:rPr>
          <w:rFonts w:cs="Arial"/>
          <w:i/>
          <w:iCs/>
          <w:snapToGrid/>
          <w:szCs w:val="24"/>
        </w:rPr>
        <w:t>Health and Safety Code Section 19971.</w:t>
      </w:r>
    </w:p>
    <w:p w14:paraId="1EB67EDB" w14:textId="46C8FC51" w:rsidR="00A92310" w:rsidRPr="00A92310" w:rsidRDefault="00A92310" w:rsidP="00A92310">
      <w:pPr>
        <w:widowControl/>
        <w:autoSpaceDE w:val="0"/>
        <w:autoSpaceDN w:val="0"/>
        <w:adjustRightInd w:val="0"/>
        <w:rPr>
          <w:rFonts w:cs="Arial"/>
          <w:i/>
          <w:iCs/>
          <w:snapToGrid/>
          <w:szCs w:val="24"/>
        </w:rPr>
      </w:pPr>
      <w:r w:rsidRPr="00A92310">
        <w:rPr>
          <w:rFonts w:cs="Arial"/>
          <w:b/>
          <w:bCs/>
          <w:i/>
          <w:iCs/>
          <w:snapToGrid/>
          <w:szCs w:val="24"/>
        </w:rPr>
        <w:t xml:space="preserve">89.108.7.2.1 Approval of Alternates. </w:t>
      </w:r>
      <w:r w:rsidRPr="00A92310">
        <w:rPr>
          <w:rFonts w:cs="Arial"/>
          <w:i/>
          <w:iCs/>
          <w:snapToGrid/>
          <w:szCs w:val="24"/>
        </w:rPr>
        <w:t>The consideration</w:t>
      </w:r>
      <w:r w:rsidR="00B62DA5">
        <w:rPr>
          <w:rFonts w:cs="Arial"/>
          <w:i/>
          <w:iCs/>
          <w:snapToGrid/>
          <w:szCs w:val="24"/>
        </w:rPr>
        <w:t xml:space="preserve"> </w:t>
      </w:r>
      <w:r w:rsidRPr="00A92310">
        <w:rPr>
          <w:rFonts w:cs="Arial"/>
          <w:i/>
          <w:iCs/>
          <w:snapToGrid/>
          <w:szCs w:val="24"/>
        </w:rPr>
        <w:t>and approval of alternates by a local building</w:t>
      </w:r>
      <w:r w:rsidR="00B62DA5">
        <w:rPr>
          <w:rFonts w:cs="Arial"/>
          <w:i/>
          <w:iCs/>
          <w:snapToGrid/>
          <w:szCs w:val="24"/>
        </w:rPr>
        <w:t xml:space="preserve"> </w:t>
      </w:r>
      <w:r w:rsidRPr="00A92310">
        <w:rPr>
          <w:rFonts w:cs="Arial"/>
          <w:i/>
          <w:iCs/>
          <w:snapToGrid/>
          <w:szCs w:val="24"/>
        </w:rPr>
        <w:t>department shall comply with the following procedures</w:t>
      </w:r>
      <w:r w:rsidR="00B62DA5">
        <w:rPr>
          <w:rFonts w:cs="Arial"/>
          <w:i/>
          <w:iCs/>
          <w:snapToGrid/>
          <w:szCs w:val="24"/>
        </w:rPr>
        <w:t xml:space="preserve"> </w:t>
      </w:r>
      <w:r w:rsidRPr="00A92310">
        <w:rPr>
          <w:rFonts w:cs="Arial"/>
          <w:i/>
          <w:iCs/>
          <w:snapToGrid/>
          <w:szCs w:val="24"/>
        </w:rPr>
        <w:t>and limitations:</w:t>
      </w:r>
    </w:p>
    <w:p w14:paraId="18C9713E" w14:textId="0D18557A"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1. The approval shall be granted on a case-</w:t>
      </w:r>
      <w:r w:rsidR="00971AC8" w:rsidRPr="00A92310">
        <w:rPr>
          <w:rFonts w:cs="Arial"/>
          <w:i/>
          <w:iCs/>
          <w:snapToGrid/>
          <w:szCs w:val="24"/>
        </w:rPr>
        <w:t>by</w:t>
      </w:r>
      <w:r w:rsidR="00971AC8">
        <w:rPr>
          <w:rFonts w:cs="Arial"/>
          <w:i/>
          <w:iCs/>
          <w:snapToGrid/>
          <w:szCs w:val="24"/>
        </w:rPr>
        <w:t>-case</w:t>
      </w:r>
      <w:r w:rsidR="00B62DA5">
        <w:rPr>
          <w:rFonts w:cs="Arial"/>
          <w:i/>
          <w:iCs/>
          <w:snapToGrid/>
          <w:szCs w:val="24"/>
        </w:rPr>
        <w:t xml:space="preserve"> </w:t>
      </w:r>
      <w:r w:rsidRPr="00A92310">
        <w:rPr>
          <w:rFonts w:cs="Arial"/>
          <w:i/>
          <w:iCs/>
          <w:snapToGrid/>
          <w:szCs w:val="24"/>
        </w:rPr>
        <w:t>basis.</w:t>
      </w:r>
    </w:p>
    <w:p w14:paraId="2ACB2EB8" w14:textId="509AAF08" w:rsidR="00A92310" w:rsidRPr="00A92310" w:rsidRDefault="00A92310" w:rsidP="00A92310">
      <w:pPr>
        <w:widowControl/>
        <w:autoSpaceDE w:val="0"/>
        <w:autoSpaceDN w:val="0"/>
        <w:adjustRightInd w:val="0"/>
        <w:rPr>
          <w:rFonts w:cs="Arial"/>
          <w:i/>
          <w:iCs/>
          <w:snapToGrid/>
          <w:szCs w:val="24"/>
        </w:rPr>
      </w:pPr>
      <w:r w:rsidRPr="00A92310">
        <w:rPr>
          <w:rFonts w:cs="Arial"/>
          <w:i/>
          <w:iCs/>
          <w:snapToGrid/>
          <w:szCs w:val="24"/>
        </w:rPr>
        <w:t>2. Evidence shall be submitted to substantiate</w:t>
      </w:r>
      <w:r w:rsidR="00B62DA5">
        <w:rPr>
          <w:rFonts w:cs="Arial"/>
          <w:i/>
          <w:iCs/>
          <w:snapToGrid/>
          <w:szCs w:val="24"/>
        </w:rPr>
        <w:t xml:space="preserve"> </w:t>
      </w:r>
      <w:r w:rsidRPr="00A92310">
        <w:rPr>
          <w:rFonts w:cs="Arial"/>
          <w:i/>
          <w:iCs/>
          <w:snapToGrid/>
          <w:szCs w:val="24"/>
        </w:rPr>
        <w:t>claims that the proposed alternate, in performance,</w:t>
      </w:r>
      <w:r w:rsidR="00B62DA5">
        <w:rPr>
          <w:rFonts w:cs="Arial"/>
          <w:i/>
          <w:iCs/>
          <w:snapToGrid/>
          <w:szCs w:val="24"/>
        </w:rPr>
        <w:t xml:space="preserve"> </w:t>
      </w:r>
      <w:r w:rsidRPr="00A92310">
        <w:rPr>
          <w:rFonts w:cs="Arial"/>
          <w:i/>
          <w:iCs/>
          <w:snapToGrid/>
          <w:szCs w:val="24"/>
        </w:rPr>
        <w:t>safety, and protection of life and health, conforms to,</w:t>
      </w:r>
      <w:r w:rsidR="00B62DA5">
        <w:rPr>
          <w:rFonts w:cs="Arial"/>
          <w:i/>
          <w:iCs/>
          <w:snapToGrid/>
          <w:szCs w:val="24"/>
        </w:rPr>
        <w:t xml:space="preserve"> </w:t>
      </w:r>
      <w:r w:rsidRPr="00A92310">
        <w:rPr>
          <w:rFonts w:cs="Arial"/>
          <w:i/>
          <w:iCs/>
          <w:snapToGrid/>
          <w:szCs w:val="24"/>
        </w:rPr>
        <w:t>or is at least equivalent to, the standards contained</w:t>
      </w:r>
      <w:r w:rsidR="00B62DA5">
        <w:rPr>
          <w:rFonts w:cs="Arial"/>
          <w:i/>
          <w:iCs/>
          <w:snapToGrid/>
          <w:szCs w:val="24"/>
        </w:rPr>
        <w:t xml:space="preserve"> </w:t>
      </w:r>
      <w:r w:rsidRPr="00A92310">
        <w:rPr>
          <w:rFonts w:cs="Arial"/>
          <w:i/>
          <w:iCs/>
          <w:snapToGrid/>
          <w:szCs w:val="24"/>
        </w:rPr>
        <w:t>in this code and other rules and regulations promulgated</w:t>
      </w:r>
      <w:r w:rsidR="00B62DA5">
        <w:rPr>
          <w:rFonts w:cs="Arial"/>
          <w:i/>
          <w:iCs/>
          <w:snapToGrid/>
          <w:szCs w:val="24"/>
        </w:rPr>
        <w:t xml:space="preserve"> </w:t>
      </w:r>
      <w:r w:rsidRPr="00A92310">
        <w:rPr>
          <w:rFonts w:cs="Arial"/>
          <w:i/>
          <w:iCs/>
          <w:snapToGrid/>
          <w:szCs w:val="24"/>
        </w:rPr>
        <w:t>by the Department of Housing and Community</w:t>
      </w:r>
      <w:r w:rsidR="00B62DA5">
        <w:rPr>
          <w:rFonts w:cs="Arial"/>
          <w:i/>
          <w:iCs/>
          <w:snapToGrid/>
          <w:szCs w:val="24"/>
        </w:rPr>
        <w:t xml:space="preserve"> </w:t>
      </w:r>
      <w:r w:rsidRPr="00A92310">
        <w:rPr>
          <w:rFonts w:cs="Arial"/>
          <w:i/>
          <w:iCs/>
          <w:snapToGrid/>
          <w:szCs w:val="24"/>
        </w:rPr>
        <w:t>Development.</w:t>
      </w:r>
    </w:p>
    <w:p w14:paraId="06327B29" w14:textId="70368B0E" w:rsidR="00A92310" w:rsidRDefault="00A92310" w:rsidP="00A92310">
      <w:pPr>
        <w:widowControl/>
        <w:autoSpaceDE w:val="0"/>
        <w:autoSpaceDN w:val="0"/>
        <w:adjustRightInd w:val="0"/>
        <w:rPr>
          <w:rFonts w:cs="Arial"/>
          <w:i/>
          <w:iCs/>
          <w:snapToGrid/>
          <w:szCs w:val="24"/>
        </w:rPr>
      </w:pPr>
      <w:r w:rsidRPr="00A92310">
        <w:rPr>
          <w:rFonts w:cs="Arial"/>
          <w:i/>
          <w:iCs/>
          <w:snapToGrid/>
          <w:szCs w:val="24"/>
        </w:rPr>
        <w:t>3. The local building department may require tests</w:t>
      </w:r>
      <w:r w:rsidR="00B62DA5">
        <w:rPr>
          <w:rFonts w:cs="Arial"/>
          <w:i/>
          <w:iCs/>
          <w:snapToGrid/>
          <w:szCs w:val="24"/>
        </w:rPr>
        <w:t xml:space="preserve"> </w:t>
      </w:r>
      <w:r w:rsidRPr="00A92310">
        <w:rPr>
          <w:rFonts w:cs="Arial"/>
          <w:i/>
          <w:iCs/>
          <w:snapToGrid/>
          <w:szCs w:val="24"/>
        </w:rPr>
        <w:t>performed by an approved testing agency at the</w:t>
      </w:r>
      <w:r w:rsidR="00B62DA5">
        <w:rPr>
          <w:rFonts w:cs="Arial"/>
          <w:i/>
          <w:iCs/>
          <w:snapToGrid/>
          <w:szCs w:val="24"/>
        </w:rPr>
        <w:t xml:space="preserve"> </w:t>
      </w:r>
      <w:r w:rsidRPr="00A92310">
        <w:rPr>
          <w:rFonts w:cs="Arial"/>
          <w:i/>
          <w:iCs/>
          <w:snapToGrid/>
          <w:szCs w:val="24"/>
        </w:rPr>
        <w:t>expense of the owner or owner</w:t>
      </w:r>
      <w:r w:rsidRPr="00A92310">
        <w:rPr>
          <w:rFonts w:cs="Arial" w:hint="eastAsia"/>
          <w:i/>
          <w:iCs/>
          <w:snapToGrid/>
          <w:szCs w:val="24"/>
        </w:rPr>
        <w:t>’</w:t>
      </w:r>
      <w:r w:rsidRPr="00A92310">
        <w:rPr>
          <w:rFonts w:cs="Arial"/>
          <w:i/>
          <w:iCs/>
          <w:snapToGrid/>
          <w:szCs w:val="24"/>
        </w:rPr>
        <w:t>s agent as proof of</w:t>
      </w:r>
      <w:r w:rsidR="00B62DA5">
        <w:rPr>
          <w:rFonts w:cs="Arial"/>
          <w:i/>
          <w:iCs/>
          <w:snapToGrid/>
          <w:szCs w:val="24"/>
        </w:rPr>
        <w:t xml:space="preserve"> </w:t>
      </w:r>
      <w:r w:rsidRPr="00A92310">
        <w:rPr>
          <w:rFonts w:cs="Arial"/>
          <w:i/>
          <w:iCs/>
          <w:snapToGrid/>
          <w:szCs w:val="24"/>
        </w:rPr>
        <w:t>compliance.</w:t>
      </w:r>
    </w:p>
    <w:p w14:paraId="0DE9F47C" w14:textId="4F067053" w:rsidR="00B62DA5" w:rsidRPr="00B62DA5" w:rsidRDefault="00B62DA5" w:rsidP="00B62DA5">
      <w:pPr>
        <w:widowControl/>
        <w:autoSpaceDE w:val="0"/>
        <w:autoSpaceDN w:val="0"/>
        <w:adjustRightInd w:val="0"/>
        <w:rPr>
          <w:rFonts w:cs="Arial"/>
          <w:i/>
          <w:iCs/>
          <w:snapToGrid/>
          <w:szCs w:val="24"/>
        </w:rPr>
      </w:pPr>
      <w:r>
        <w:rPr>
          <w:rFonts w:cs="Arial"/>
          <w:i/>
          <w:iCs/>
          <w:snapToGrid/>
          <w:szCs w:val="24"/>
        </w:rPr>
        <w:t xml:space="preserve">4. </w:t>
      </w:r>
      <w:r w:rsidRPr="00B62DA5">
        <w:rPr>
          <w:rFonts w:cs="Arial"/>
          <w:i/>
          <w:iCs/>
          <w:snapToGrid/>
          <w:szCs w:val="24"/>
        </w:rPr>
        <w:t>If the proposed alternate is related to accessibility</w:t>
      </w:r>
      <w:r>
        <w:rPr>
          <w:rFonts w:cs="Arial"/>
          <w:i/>
          <w:iCs/>
          <w:snapToGrid/>
          <w:szCs w:val="24"/>
        </w:rPr>
        <w:t xml:space="preserve"> </w:t>
      </w:r>
      <w:r w:rsidRPr="00B62DA5">
        <w:rPr>
          <w:rFonts w:cs="Arial"/>
          <w:i/>
          <w:iCs/>
          <w:snapToGrid/>
          <w:szCs w:val="24"/>
        </w:rPr>
        <w:t>in covered multifamily dwellings or in facilities</w:t>
      </w:r>
      <w:r>
        <w:rPr>
          <w:rFonts w:cs="Arial"/>
          <w:i/>
          <w:iCs/>
          <w:snapToGrid/>
          <w:szCs w:val="24"/>
        </w:rPr>
        <w:t xml:space="preserve"> </w:t>
      </w:r>
      <w:r w:rsidRPr="00B62DA5">
        <w:rPr>
          <w:rFonts w:cs="Arial"/>
          <w:i/>
          <w:iCs/>
          <w:snapToGrid/>
          <w:szCs w:val="24"/>
        </w:rPr>
        <w:t>serving covered multifamily dwellings as defined in</w:t>
      </w:r>
      <w:r>
        <w:rPr>
          <w:rFonts w:cs="Arial"/>
          <w:i/>
          <w:iCs/>
          <w:snapToGrid/>
          <w:szCs w:val="24"/>
        </w:rPr>
        <w:t xml:space="preserve"> </w:t>
      </w:r>
      <w:r w:rsidRPr="00B62DA5">
        <w:rPr>
          <w:rFonts w:cs="Arial"/>
          <w:i/>
          <w:iCs/>
          <w:snapToGrid/>
          <w:szCs w:val="24"/>
        </w:rPr>
        <w:t>Chapter 2, of the</w:t>
      </w:r>
      <w:r>
        <w:rPr>
          <w:rFonts w:cs="Arial"/>
          <w:i/>
          <w:iCs/>
          <w:snapToGrid/>
          <w:szCs w:val="24"/>
        </w:rPr>
        <w:t xml:space="preserve"> </w:t>
      </w:r>
      <w:r w:rsidRPr="00B62DA5">
        <w:rPr>
          <w:rFonts w:cs="Arial"/>
          <w:i/>
          <w:iCs/>
          <w:snapToGrid/>
          <w:szCs w:val="24"/>
        </w:rPr>
        <w:t>California Building Code, the proposed</w:t>
      </w:r>
      <w:r>
        <w:rPr>
          <w:rFonts w:cs="Arial"/>
          <w:i/>
          <w:iCs/>
          <w:snapToGrid/>
          <w:szCs w:val="24"/>
        </w:rPr>
        <w:t xml:space="preserve"> </w:t>
      </w:r>
      <w:r w:rsidRPr="00B62DA5">
        <w:rPr>
          <w:rFonts w:cs="Arial"/>
          <w:i/>
          <w:iCs/>
          <w:snapToGrid/>
          <w:szCs w:val="24"/>
        </w:rPr>
        <w:t>alternate must also meet the threshold set for</w:t>
      </w:r>
      <w:r>
        <w:rPr>
          <w:rFonts w:cs="Arial"/>
          <w:i/>
          <w:iCs/>
          <w:snapToGrid/>
          <w:szCs w:val="24"/>
        </w:rPr>
        <w:t xml:space="preserve"> </w:t>
      </w:r>
      <w:r w:rsidRPr="00B62DA5">
        <w:rPr>
          <w:rFonts w:cs="Arial"/>
          <w:i/>
          <w:iCs/>
          <w:snapToGrid/>
          <w:szCs w:val="24"/>
        </w:rPr>
        <w:t>equivalent facilitation as defined in Chapter 2 of the</w:t>
      </w:r>
      <w:r>
        <w:rPr>
          <w:rFonts w:cs="Arial"/>
          <w:i/>
          <w:iCs/>
          <w:snapToGrid/>
          <w:szCs w:val="24"/>
        </w:rPr>
        <w:t xml:space="preserve"> </w:t>
      </w:r>
      <w:r w:rsidRPr="00B62DA5">
        <w:rPr>
          <w:rFonts w:cs="Arial"/>
          <w:i/>
          <w:iCs/>
          <w:snapToGrid/>
          <w:szCs w:val="24"/>
        </w:rPr>
        <w:t>California Building Code.</w:t>
      </w:r>
    </w:p>
    <w:p w14:paraId="76DACC7B" w14:textId="7B9F0841" w:rsidR="00B62DA5" w:rsidRPr="00B62DA5" w:rsidRDefault="00B62DA5" w:rsidP="00B62DA5">
      <w:pPr>
        <w:widowControl/>
        <w:autoSpaceDE w:val="0"/>
        <w:autoSpaceDN w:val="0"/>
        <w:adjustRightInd w:val="0"/>
        <w:rPr>
          <w:rFonts w:cs="Arial"/>
          <w:i/>
          <w:iCs/>
          <w:snapToGrid/>
          <w:szCs w:val="24"/>
        </w:rPr>
      </w:pPr>
      <w:r w:rsidRPr="00B62DA5">
        <w:rPr>
          <w:rFonts w:cs="Arial"/>
          <w:i/>
          <w:iCs/>
          <w:snapToGrid/>
          <w:szCs w:val="24"/>
        </w:rPr>
        <w:lastRenderedPageBreak/>
        <w:t>For additional information regarding approval of alternates</w:t>
      </w:r>
      <w:r>
        <w:rPr>
          <w:rFonts w:cs="Arial"/>
          <w:i/>
          <w:iCs/>
          <w:snapToGrid/>
          <w:szCs w:val="24"/>
        </w:rPr>
        <w:t xml:space="preserve"> </w:t>
      </w:r>
      <w:r w:rsidRPr="00B62DA5">
        <w:rPr>
          <w:rFonts w:cs="Arial"/>
          <w:i/>
          <w:iCs/>
          <w:snapToGrid/>
          <w:szCs w:val="24"/>
        </w:rPr>
        <w:t>by a local building department pursuant to the</w:t>
      </w:r>
      <w:r>
        <w:rPr>
          <w:rFonts w:cs="Arial"/>
          <w:i/>
          <w:iCs/>
          <w:snapToGrid/>
          <w:szCs w:val="24"/>
        </w:rPr>
        <w:t xml:space="preserve"> </w:t>
      </w:r>
      <w:r w:rsidRPr="00B62DA5">
        <w:rPr>
          <w:rFonts w:cs="Arial"/>
          <w:i/>
          <w:iCs/>
          <w:snapToGrid/>
          <w:szCs w:val="24"/>
        </w:rPr>
        <w:t>State Housing Law, see California Health and Safety</w:t>
      </w:r>
      <w:r>
        <w:rPr>
          <w:rFonts w:cs="Arial"/>
          <w:i/>
          <w:iCs/>
          <w:snapToGrid/>
          <w:szCs w:val="24"/>
        </w:rPr>
        <w:t xml:space="preserve"> </w:t>
      </w:r>
      <w:r w:rsidRPr="00B62DA5">
        <w:rPr>
          <w:rFonts w:cs="Arial"/>
          <w:i/>
          <w:iCs/>
          <w:snapToGrid/>
          <w:szCs w:val="24"/>
        </w:rPr>
        <w:t>Code Section 17951(e) and California Code of Regulations,</w:t>
      </w:r>
      <w:r>
        <w:rPr>
          <w:rFonts w:cs="Arial"/>
          <w:i/>
          <w:iCs/>
          <w:snapToGrid/>
          <w:szCs w:val="24"/>
        </w:rPr>
        <w:t xml:space="preserve"> </w:t>
      </w:r>
      <w:r w:rsidRPr="00B62DA5">
        <w:rPr>
          <w:rFonts w:cs="Arial"/>
          <w:i/>
          <w:iCs/>
          <w:snapToGrid/>
          <w:szCs w:val="24"/>
        </w:rPr>
        <w:t>Title 25, Division 1, Chapter 1, Subchapter 1.</w:t>
      </w:r>
    </w:p>
    <w:p w14:paraId="29D1AA74" w14:textId="77777777" w:rsidR="00F831F5" w:rsidRPr="00F831F5" w:rsidRDefault="00B62DA5" w:rsidP="00CF6F26">
      <w:pPr>
        <w:pStyle w:val="Heading5"/>
        <w:rPr>
          <w:vanish/>
          <w:specVanish/>
        </w:rPr>
      </w:pPr>
      <w:r w:rsidRPr="00B62DA5">
        <w:t>89.108.7.3 Department of Housing and Community</w:t>
      </w:r>
      <w:r>
        <w:t xml:space="preserve"> </w:t>
      </w:r>
      <w:r w:rsidRPr="00B62DA5">
        <w:t>Development.</w:t>
      </w:r>
    </w:p>
    <w:p w14:paraId="75994CA0" w14:textId="55333DAB" w:rsidR="00B62DA5" w:rsidRPr="00B62DA5" w:rsidRDefault="00B62DA5" w:rsidP="00B62DA5">
      <w:pPr>
        <w:widowControl/>
        <w:autoSpaceDE w:val="0"/>
        <w:autoSpaceDN w:val="0"/>
        <w:adjustRightInd w:val="0"/>
        <w:rPr>
          <w:rFonts w:cs="Arial"/>
          <w:i/>
          <w:iCs/>
          <w:snapToGrid/>
          <w:szCs w:val="24"/>
        </w:rPr>
      </w:pPr>
      <w:r w:rsidRPr="00B62DA5">
        <w:rPr>
          <w:rFonts w:cs="Arial"/>
          <w:b/>
          <w:bCs/>
          <w:i/>
          <w:iCs/>
          <w:snapToGrid/>
          <w:szCs w:val="24"/>
        </w:rPr>
        <w:t xml:space="preserve"> </w:t>
      </w:r>
      <w:r w:rsidRPr="00B62DA5">
        <w:rPr>
          <w:rFonts w:cs="Arial"/>
          <w:i/>
          <w:iCs/>
          <w:snapToGrid/>
          <w:szCs w:val="24"/>
        </w:rPr>
        <w:t>The Department of Housing and Community</w:t>
      </w:r>
      <w:r>
        <w:rPr>
          <w:rFonts w:cs="Arial"/>
          <w:i/>
          <w:iCs/>
          <w:snapToGrid/>
          <w:szCs w:val="24"/>
        </w:rPr>
        <w:t xml:space="preserve"> </w:t>
      </w:r>
      <w:r w:rsidRPr="00B62DA5">
        <w:rPr>
          <w:rFonts w:cs="Arial"/>
          <w:i/>
          <w:iCs/>
          <w:snapToGrid/>
          <w:szCs w:val="24"/>
        </w:rPr>
        <w:t>Development may approve alternates for use in the</w:t>
      </w:r>
      <w:r>
        <w:rPr>
          <w:rFonts w:cs="Arial"/>
          <w:i/>
          <w:iCs/>
          <w:snapToGrid/>
          <w:szCs w:val="24"/>
        </w:rPr>
        <w:t xml:space="preserve"> </w:t>
      </w:r>
      <w:r w:rsidRPr="00B62DA5">
        <w:rPr>
          <w:rFonts w:cs="Arial"/>
          <w:i/>
          <w:iCs/>
          <w:snapToGrid/>
          <w:szCs w:val="24"/>
        </w:rPr>
        <w:t>erection, construction, reconstruction, movement, enlargement,</w:t>
      </w:r>
      <w:r>
        <w:rPr>
          <w:rFonts w:cs="Arial"/>
          <w:i/>
          <w:iCs/>
          <w:snapToGrid/>
          <w:szCs w:val="24"/>
        </w:rPr>
        <w:t xml:space="preserve"> </w:t>
      </w:r>
      <w:r w:rsidRPr="00B62DA5">
        <w:rPr>
          <w:rFonts w:cs="Arial"/>
          <w:i/>
          <w:iCs/>
          <w:snapToGrid/>
          <w:szCs w:val="24"/>
        </w:rPr>
        <w:t>conversion, alteration, repair, removal or demolition</w:t>
      </w:r>
      <w:r>
        <w:rPr>
          <w:rFonts w:cs="Arial"/>
          <w:i/>
          <w:iCs/>
          <w:snapToGrid/>
          <w:szCs w:val="24"/>
        </w:rPr>
        <w:t xml:space="preserve"> </w:t>
      </w:r>
      <w:r w:rsidRPr="00B62DA5">
        <w:rPr>
          <w:rFonts w:cs="Arial"/>
          <w:i/>
          <w:iCs/>
          <w:snapToGrid/>
          <w:szCs w:val="24"/>
        </w:rPr>
        <w:t>of apartments, condominiums, hotels, motels, lodging</w:t>
      </w:r>
      <w:r>
        <w:rPr>
          <w:rFonts w:cs="Arial"/>
          <w:i/>
          <w:iCs/>
          <w:snapToGrid/>
          <w:szCs w:val="24"/>
        </w:rPr>
        <w:t xml:space="preserve"> </w:t>
      </w:r>
      <w:r w:rsidRPr="00B62DA5">
        <w:rPr>
          <w:rFonts w:cs="Arial"/>
          <w:i/>
          <w:iCs/>
          <w:snapToGrid/>
          <w:szCs w:val="24"/>
        </w:rPr>
        <w:t>houses, dwellings, or accessory structures thereto and permanent</w:t>
      </w:r>
      <w:r>
        <w:rPr>
          <w:rFonts w:cs="Arial"/>
          <w:i/>
          <w:iCs/>
          <w:snapToGrid/>
          <w:szCs w:val="24"/>
        </w:rPr>
        <w:t xml:space="preserve"> </w:t>
      </w:r>
      <w:r w:rsidRPr="00B62DA5">
        <w:rPr>
          <w:rFonts w:cs="Arial"/>
          <w:i/>
          <w:iCs/>
          <w:snapToGrid/>
          <w:szCs w:val="24"/>
        </w:rPr>
        <w:t xml:space="preserve">buildings in </w:t>
      </w:r>
      <w:proofErr w:type="spellStart"/>
      <w:r w:rsidRPr="00B62DA5">
        <w:rPr>
          <w:rFonts w:cs="Arial"/>
          <w:i/>
          <w:iCs/>
          <w:snapToGrid/>
          <w:szCs w:val="24"/>
        </w:rPr>
        <w:t>mobilehome</w:t>
      </w:r>
      <w:proofErr w:type="spellEnd"/>
      <w:r w:rsidRPr="00B62DA5">
        <w:rPr>
          <w:rFonts w:cs="Arial"/>
          <w:i/>
          <w:iCs/>
          <w:snapToGrid/>
          <w:szCs w:val="24"/>
        </w:rPr>
        <w:t xml:space="preserve"> parks and special occupancy</w:t>
      </w:r>
      <w:r>
        <w:rPr>
          <w:rFonts w:cs="Arial"/>
          <w:i/>
          <w:iCs/>
          <w:snapToGrid/>
          <w:szCs w:val="24"/>
        </w:rPr>
        <w:t xml:space="preserve"> </w:t>
      </w:r>
      <w:r w:rsidRPr="00B62DA5">
        <w:rPr>
          <w:rFonts w:cs="Arial"/>
          <w:i/>
          <w:iCs/>
          <w:snapToGrid/>
          <w:szCs w:val="24"/>
        </w:rPr>
        <w:t xml:space="preserve">parks. The consideration and approval of </w:t>
      </w:r>
      <w:proofErr w:type="gramStart"/>
      <w:r w:rsidRPr="00B62DA5">
        <w:rPr>
          <w:rFonts w:cs="Arial"/>
          <w:i/>
          <w:iCs/>
          <w:snapToGrid/>
          <w:szCs w:val="24"/>
        </w:rPr>
        <w:t>alternates</w:t>
      </w:r>
      <w:proofErr w:type="gramEnd"/>
      <w:r>
        <w:rPr>
          <w:rFonts w:cs="Arial"/>
          <w:i/>
          <w:iCs/>
          <w:snapToGrid/>
          <w:szCs w:val="24"/>
        </w:rPr>
        <w:t xml:space="preserve"> </w:t>
      </w:r>
      <w:r w:rsidRPr="00B62DA5">
        <w:rPr>
          <w:rFonts w:cs="Arial"/>
          <w:i/>
          <w:iCs/>
          <w:snapToGrid/>
          <w:szCs w:val="24"/>
        </w:rPr>
        <w:t>shall comply with the following:</w:t>
      </w:r>
    </w:p>
    <w:p w14:paraId="01A87678" w14:textId="276E6A5E" w:rsidR="00B62DA5" w:rsidRPr="00B62DA5" w:rsidRDefault="00B62DA5" w:rsidP="00B62DA5">
      <w:pPr>
        <w:widowControl/>
        <w:autoSpaceDE w:val="0"/>
        <w:autoSpaceDN w:val="0"/>
        <w:adjustRightInd w:val="0"/>
        <w:rPr>
          <w:rFonts w:cs="Arial"/>
          <w:i/>
          <w:iCs/>
          <w:snapToGrid/>
          <w:szCs w:val="24"/>
        </w:rPr>
      </w:pPr>
      <w:r w:rsidRPr="00B62DA5">
        <w:rPr>
          <w:rFonts w:cs="Arial"/>
          <w:i/>
          <w:iCs/>
          <w:snapToGrid/>
          <w:szCs w:val="24"/>
        </w:rPr>
        <w:t>1. The department may require tests at the expense of</w:t>
      </w:r>
      <w:r>
        <w:rPr>
          <w:rFonts w:cs="Arial"/>
          <w:i/>
          <w:iCs/>
          <w:snapToGrid/>
          <w:szCs w:val="24"/>
        </w:rPr>
        <w:t xml:space="preserve"> </w:t>
      </w:r>
      <w:r w:rsidRPr="00B62DA5">
        <w:rPr>
          <w:rFonts w:cs="Arial"/>
          <w:i/>
          <w:iCs/>
          <w:snapToGrid/>
          <w:szCs w:val="24"/>
        </w:rPr>
        <w:t>the owner or owner</w:t>
      </w:r>
      <w:r w:rsidRPr="00B62DA5">
        <w:rPr>
          <w:rFonts w:cs="Arial" w:hint="eastAsia"/>
          <w:i/>
          <w:iCs/>
          <w:snapToGrid/>
          <w:szCs w:val="24"/>
        </w:rPr>
        <w:t>’</w:t>
      </w:r>
      <w:r w:rsidRPr="00B62DA5">
        <w:rPr>
          <w:rFonts w:cs="Arial"/>
          <w:i/>
          <w:iCs/>
          <w:snapToGrid/>
          <w:szCs w:val="24"/>
        </w:rPr>
        <w:t>s agent to substantiate compliance</w:t>
      </w:r>
      <w:r>
        <w:rPr>
          <w:rFonts w:cs="Arial"/>
          <w:i/>
          <w:iCs/>
          <w:snapToGrid/>
          <w:szCs w:val="24"/>
        </w:rPr>
        <w:t xml:space="preserve"> </w:t>
      </w:r>
      <w:r w:rsidRPr="00B62DA5">
        <w:rPr>
          <w:rFonts w:cs="Arial"/>
          <w:i/>
          <w:iCs/>
          <w:snapToGrid/>
          <w:szCs w:val="24"/>
        </w:rPr>
        <w:t>with the California Building Standards Code.</w:t>
      </w:r>
    </w:p>
    <w:p w14:paraId="70A64A90" w14:textId="4A741BAF" w:rsidR="00B62DA5" w:rsidRPr="00B62DA5" w:rsidRDefault="00B62DA5" w:rsidP="00B62DA5">
      <w:pPr>
        <w:widowControl/>
        <w:autoSpaceDE w:val="0"/>
        <w:autoSpaceDN w:val="0"/>
        <w:adjustRightInd w:val="0"/>
        <w:rPr>
          <w:rFonts w:cs="Arial"/>
          <w:i/>
          <w:iCs/>
          <w:snapToGrid/>
          <w:szCs w:val="24"/>
        </w:rPr>
      </w:pPr>
      <w:r w:rsidRPr="00B62DA5">
        <w:rPr>
          <w:rFonts w:cs="Arial"/>
          <w:i/>
          <w:iCs/>
          <w:snapToGrid/>
          <w:szCs w:val="24"/>
        </w:rPr>
        <w:t>2. The approved alternate shall, for its intended purpose,</w:t>
      </w:r>
      <w:r>
        <w:rPr>
          <w:rFonts w:cs="Arial"/>
          <w:i/>
          <w:iCs/>
          <w:snapToGrid/>
          <w:szCs w:val="24"/>
        </w:rPr>
        <w:t xml:space="preserve"> </w:t>
      </w:r>
      <w:r w:rsidRPr="00B62DA5">
        <w:rPr>
          <w:rFonts w:cs="Arial"/>
          <w:i/>
          <w:iCs/>
          <w:snapToGrid/>
          <w:szCs w:val="24"/>
        </w:rPr>
        <w:t>be at least equivalent in performance and safety to</w:t>
      </w:r>
      <w:r>
        <w:rPr>
          <w:rFonts w:cs="Arial"/>
          <w:i/>
          <w:iCs/>
          <w:snapToGrid/>
          <w:szCs w:val="24"/>
        </w:rPr>
        <w:t xml:space="preserve"> </w:t>
      </w:r>
      <w:r w:rsidRPr="00B62DA5">
        <w:rPr>
          <w:rFonts w:cs="Arial"/>
          <w:i/>
          <w:iCs/>
          <w:snapToGrid/>
          <w:szCs w:val="24"/>
        </w:rPr>
        <w:t>the materials, designs, tests, or methods of construction</w:t>
      </w:r>
      <w:r>
        <w:rPr>
          <w:rFonts w:cs="Arial"/>
          <w:i/>
          <w:iCs/>
          <w:snapToGrid/>
          <w:szCs w:val="24"/>
        </w:rPr>
        <w:t xml:space="preserve"> </w:t>
      </w:r>
      <w:r w:rsidRPr="00B62DA5">
        <w:rPr>
          <w:rFonts w:cs="Arial"/>
          <w:i/>
          <w:iCs/>
          <w:snapToGrid/>
          <w:szCs w:val="24"/>
        </w:rPr>
        <w:t>prescribed by this code.</w:t>
      </w:r>
    </w:p>
    <w:p w14:paraId="36876F19" w14:textId="77777777" w:rsidR="00B62DA5" w:rsidRPr="00B62DA5" w:rsidRDefault="00B62DA5" w:rsidP="00CF6F26">
      <w:pPr>
        <w:pStyle w:val="Heading4"/>
      </w:pPr>
      <w:r w:rsidRPr="00B62DA5">
        <w:t>89.108.8 Appeals Board.</w:t>
      </w:r>
    </w:p>
    <w:p w14:paraId="75D169CA" w14:textId="77777777" w:rsidR="00F831F5" w:rsidRPr="00F831F5" w:rsidRDefault="00B62DA5" w:rsidP="00CF6F26">
      <w:pPr>
        <w:pStyle w:val="Heading5"/>
        <w:rPr>
          <w:vanish/>
          <w:specVanish/>
        </w:rPr>
      </w:pPr>
      <w:r w:rsidRPr="00B62DA5">
        <w:t>89.108.8.1 General.</w:t>
      </w:r>
    </w:p>
    <w:p w14:paraId="343CECBC" w14:textId="33FFC265" w:rsidR="00B62DA5" w:rsidRPr="00B62DA5" w:rsidRDefault="00B62DA5" w:rsidP="00B62DA5">
      <w:pPr>
        <w:widowControl/>
        <w:autoSpaceDE w:val="0"/>
        <w:autoSpaceDN w:val="0"/>
        <w:adjustRightInd w:val="0"/>
        <w:rPr>
          <w:rFonts w:cs="Arial"/>
          <w:i/>
          <w:iCs/>
          <w:snapToGrid/>
          <w:szCs w:val="24"/>
        </w:rPr>
      </w:pPr>
      <w:r w:rsidRPr="00B62DA5">
        <w:rPr>
          <w:rFonts w:cs="Arial"/>
          <w:b/>
          <w:bCs/>
          <w:i/>
          <w:iCs/>
          <w:snapToGrid/>
          <w:szCs w:val="24"/>
        </w:rPr>
        <w:t xml:space="preserve"> </w:t>
      </w:r>
      <w:r w:rsidRPr="00B62DA5">
        <w:rPr>
          <w:rFonts w:cs="Arial"/>
          <w:i/>
          <w:iCs/>
          <w:snapToGrid/>
          <w:szCs w:val="24"/>
        </w:rPr>
        <w:t>Every city, county, or city and county</w:t>
      </w:r>
      <w:r>
        <w:rPr>
          <w:rFonts w:cs="Arial"/>
          <w:i/>
          <w:iCs/>
          <w:snapToGrid/>
          <w:szCs w:val="24"/>
        </w:rPr>
        <w:t xml:space="preserve"> </w:t>
      </w:r>
      <w:r w:rsidRPr="00B62DA5">
        <w:rPr>
          <w:rFonts w:cs="Arial"/>
          <w:i/>
          <w:iCs/>
          <w:snapToGrid/>
          <w:szCs w:val="24"/>
        </w:rPr>
        <w:t>shall establish a process to hear and decide appeals of orders,</w:t>
      </w:r>
      <w:r>
        <w:rPr>
          <w:rFonts w:cs="Arial"/>
          <w:i/>
          <w:iCs/>
          <w:snapToGrid/>
          <w:szCs w:val="24"/>
        </w:rPr>
        <w:t xml:space="preserve"> </w:t>
      </w:r>
      <w:r w:rsidRPr="00B62DA5">
        <w:rPr>
          <w:rFonts w:cs="Arial"/>
          <w:i/>
          <w:iCs/>
          <w:snapToGrid/>
          <w:szCs w:val="24"/>
        </w:rPr>
        <w:t>decisions, and determinations made by the</w:t>
      </w:r>
      <w:r>
        <w:rPr>
          <w:rFonts w:cs="Arial"/>
          <w:i/>
          <w:iCs/>
          <w:snapToGrid/>
          <w:szCs w:val="24"/>
        </w:rPr>
        <w:t xml:space="preserve"> </w:t>
      </w:r>
      <w:r w:rsidRPr="00B62DA5">
        <w:rPr>
          <w:rFonts w:cs="Arial"/>
          <w:i/>
          <w:iCs/>
          <w:snapToGrid/>
          <w:szCs w:val="24"/>
        </w:rPr>
        <w:t>enforcing agency</w:t>
      </w:r>
      <w:r>
        <w:rPr>
          <w:rFonts w:cs="Arial"/>
          <w:i/>
          <w:iCs/>
          <w:snapToGrid/>
          <w:szCs w:val="24"/>
        </w:rPr>
        <w:t xml:space="preserve"> </w:t>
      </w:r>
      <w:r w:rsidRPr="00B62DA5">
        <w:rPr>
          <w:rFonts w:cs="Arial"/>
          <w:i/>
          <w:iCs/>
          <w:snapToGrid/>
          <w:szCs w:val="24"/>
        </w:rPr>
        <w:t>relative to the application and interpretation of this code and</w:t>
      </w:r>
      <w:r>
        <w:rPr>
          <w:rFonts w:cs="Arial"/>
          <w:i/>
          <w:iCs/>
          <w:snapToGrid/>
          <w:szCs w:val="24"/>
        </w:rPr>
        <w:t xml:space="preserve"> </w:t>
      </w:r>
      <w:r w:rsidRPr="00B62DA5">
        <w:rPr>
          <w:rFonts w:cs="Arial"/>
          <w:i/>
          <w:iCs/>
          <w:snapToGrid/>
          <w:szCs w:val="24"/>
        </w:rPr>
        <w:t>other regulations governing construction, use, maintenance</w:t>
      </w:r>
      <w:r>
        <w:rPr>
          <w:rFonts w:cs="Arial"/>
          <w:i/>
          <w:iCs/>
          <w:snapToGrid/>
          <w:szCs w:val="24"/>
        </w:rPr>
        <w:t xml:space="preserve"> </w:t>
      </w:r>
      <w:r w:rsidRPr="00B62DA5">
        <w:rPr>
          <w:rFonts w:cs="Arial"/>
          <w:i/>
          <w:iCs/>
          <w:snapToGrid/>
          <w:szCs w:val="24"/>
        </w:rPr>
        <w:t>and change of occupancy. The governing body of any city,</w:t>
      </w:r>
      <w:r>
        <w:rPr>
          <w:rFonts w:cs="Arial"/>
          <w:i/>
          <w:iCs/>
          <w:snapToGrid/>
          <w:szCs w:val="24"/>
        </w:rPr>
        <w:t xml:space="preserve"> </w:t>
      </w:r>
      <w:r w:rsidRPr="00B62DA5">
        <w:rPr>
          <w:rFonts w:cs="Arial"/>
          <w:i/>
          <w:iCs/>
          <w:snapToGrid/>
          <w:szCs w:val="24"/>
        </w:rPr>
        <w:t>county, or city and county may establish a local appeals board</w:t>
      </w:r>
      <w:r>
        <w:rPr>
          <w:rFonts w:cs="Arial"/>
          <w:i/>
          <w:iCs/>
          <w:snapToGrid/>
          <w:szCs w:val="24"/>
        </w:rPr>
        <w:t xml:space="preserve"> </w:t>
      </w:r>
      <w:r w:rsidRPr="00B62DA5">
        <w:rPr>
          <w:rFonts w:cs="Arial"/>
          <w:i/>
          <w:iCs/>
          <w:snapToGrid/>
          <w:szCs w:val="24"/>
        </w:rPr>
        <w:t>and a housing appeals board to serve this purpose. Members</w:t>
      </w:r>
      <w:r>
        <w:rPr>
          <w:rFonts w:cs="Arial"/>
          <w:i/>
          <w:iCs/>
          <w:snapToGrid/>
          <w:szCs w:val="24"/>
        </w:rPr>
        <w:t xml:space="preserve"> </w:t>
      </w:r>
      <w:r w:rsidRPr="00B62DA5">
        <w:rPr>
          <w:rFonts w:cs="Arial"/>
          <w:i/>
          <w:iCs/>
          <w:snapToGrid/>
          <w:szCs w:val="24"/>
        </w:rPr>
        <w:t>of the appeals board(s) shall not be employees of the enforcing</w:t>
      </w:r>
      <w:r>
        <w:rPr>
          <w:rFonts w:cs="Arial"/>
          <w:i/>
          <w:iCs/>
          <w:snapToGrid/>
          <w:szCs w:val="24"/>
        </w:rPr>
        <w:t xml:space="preserve"> </w:t>
      </w:r>
      <w:r w:rsidRPr="00B62DA5">
        <w:rPr>
          <w:rFonts w:cs="Arial"/>
          <w:i/>
          <w:iCs/>
          <w:snapToGrid/>
          <w:szCs w:val="24"/>
        </w:rPr>
        <w:t>agency and shall be knowledgeable in the applicable</w:t>
      </w:r>
      <w:r>
        <w:rPr>
          <w:rFonts w:cs="Arial"/>
          <w:i/>
          <w:iCs/>
          <w:snapToGrid/>
          <w:szCs w:val="24"/>
        </w:rPr>
        <w:t xml:space="preserve"> </w:t>
      </w:r>
      <w:r w:rsidRPr="00B62DA5">
        <w:rPr>
          <w:rFonts w:cs="Arial"/>
          <w:i/>
          <w:iCs/>
          <w:snapToGrid/>
          <w:szCs w:val="24"/>
        </w:rPr>
        <w:t>building codes, regulations and ordinances as determined by</w:t>
      </w:r>
      <w:r>
        <w:rPr>
          <w:rFonts w:cs="Arial"/>
          <w:i/>
          <w:iCs/>
          <w:snapToGrid/>
          <w:szCs w:val="24"/>
        </w:rPr>
        <w:t xml:space="preserve"> </w:t>
      </w:r>
      <w:r w:rsidRPr="00B62DA5">
        <w:rPr>
          <w:rFonts w:cs="Arial"/>
          <w:i/>
          <w:iCs/>
          <w:snapToGrid/>
          <w:szCs w:val="24"/>
        </w:rPr>
        <w:t>the</w:t>
      </w:r>
      <w:r>
        <w:rPr>
          <w:rFonts w:cs="Arial"/>
          <w:i/>
          <w:iCs/>
          <w:snapToGrid/>
          <w:szCs w:val="24"/>
        </w:rPr>
        <w:t xml:space="preserve"> </w:t>
      </w:r>
      <w:r w:rsidRPr="00B62DA5">
        <w:rPr>
          <w:rFonts w:cs="Arial"/>
          <w:i/>
          <w:iCs/>
          <w:snapToGrid/>
          <w:szCs w:val="24"/>
        </w:rPr>
        <w:t>governing body of the city, county, or city and county.</w:t>
      </w:r>
    </w:p>
    <w:p w14:paraId="7E61022E" w14:textId="06DD277D" w:rsidR="00B62DA5" w:rsidRPr="00B62DA5" w:rsidRDefault="00B62DA5" w:rsidP="00B62DA5">
      <w:pPr>
        <w:widowControl/>
        <w:autoSpaceDE w:val="0"/>
        <w:autoSpaceDN w:val="0"/>
        <w:adjustRightInd w:val="0"/>
        <w:rPr>
          <w:rFonts w:cs="Arial"/>
          <w:i/>
          <w:iCs/>
          <w:snapToGrid/>
          <w:szCs w:val="24"/>
        </w:rPr>
      </w:pPr>
      <w:r w:rsidRPr="00B62DA5">
        <w:rPr>
          <w:rFonts w:cs="Arial"/>
          <w:i/>
          <w:iCs/>
          <w:snapToGrid/>
          <w:szCs w:val="24"/>
        </w:rPr>
        <w:t>Where no such appeals boards or agencies have been</w:t>
      </w:r>
      <w:r>
        <w:rPr>
          <w:rFonts w:cs="Arial"/>
          <w:i/>
          <w:iCs/>
          <w:snapToGrid/>
          <w:szCs w:val="24"/>
        </w:rPr>
        <w:t xml:space="preserve"> </w:t>
      </w:r>
      <w:r w:rsidRPr="00B62DA5">
        <w:rPr>
          <w:rFonts w:cs="Arial"/>
          <w:i/>
          <w:iCs/>
          <w:snapToGrid/>
          <w:szCs w:val="24"/>
        </w:rPr>
        <w:t>established, the governing body of the city, county, or city</w:t>
      </w:r>
      <w:r>
        <w:rPr>
          <w:rFonts w:cs="Arial"/>
          <w:i/>
          <w:iCs/>
          <w:snapToGrid/>
          <w:szCs w:val="24"/>
        </w:rPr>
        <w:t xml:space="preserve"> </w:t>
      </w:r>
      <w:r w:rsidRPr="00B62DA5">
        <w:rPr>
          <w:rFonts w:cs="Arial"/>
          <w:i/>
          <w:iCs/>
          <w:snapToGrid/>
          <w:szCs w:val="24"/>
        </w:rPr>
        <w:t>and county shall serve as the local appeals board or housing</w:t>
      </w:r>
      <w:r>
        <w:rPr>
          <w:rFonts w:cs="Arial"/>
          <w:i/>
          <w:iCs/>
          <w:snapToGrid/>
          <w:szCs w:val="24"/>
        </w:rPr>
        <w:t xml:space="preserve"> </w:t>
      </w:r>
      <w:r w:rsidRPr="00B62DA5">
        <w:rPr>
          <w:rFonts w:cs="Arial"/>
          <w:i/>
          <w:iCs/>
          <w:snapToGrid/>
          <w:szCs w:val="24"/>
        </w:rPr>
        <w:t>appeals board as specified in California Health and</w:t>
      </w:r>
      <w:r>
        <w:rPr>
          <w:rFonts w:cs="Arial"/>
          <w:i/>
          <w:iCs/>
          <w:snapToGrid/>
          <w:szCs w:val="24"/>
        </w:rPr>
        <w:t xml:space="preserve"> </w:t>
      </w:r>
      <w:r w:rsidRPr="00B62DA5">
        <w:rPr>
          <w:rFonts w:cs="Arial"/>
          <w:i/>
          <w:iCs/>
          <w:snapToGrid/>
          <w:szCs w:val="24"/>
        </w:rPr>
        <w:t>Safety Code Sections 17920.5 and 17920.6.</w:t>
      </w:r>
    </w:p>
    <w:p w14:paraId="64D936A1" w14:textId="77777777" w:rsidR="00F831F5" w:rsidRPr="00F831F5" w:rsidRDefault="00B62DA5" w:rsidP="00CF6F26">
      <w:pPr>
        <w:pStyle w:val="Heading5"/>
        <w:rPr>
          <w:vanish/>
          <w:specVanish/>
        </w:rPr>
      </w:pPr>
      <w:r w:rsidRPr="00B62DA5">
        <w:t>89.108.8.2 Definitions.</w:t>
      </w:r>
    </w:p>
    <w:p w14:paraId="3D815656" w14:textId="7EBAF1BF" w:rsidR="00B62DA5" w:rsidRPr="00B62DA5" w:rsidRDefault="00B62DA5" w:rsidP="00B62DA5">
      <w:pPr>
        <w:widowControl/>
        <w:autoSpaceDE w:val="0"/>
        <w:autoSpaceDN w:val="0"/>
        <w:adjustRightInd w:val="0"/>
        <w:rPr>
          <w:rFonts w:cs="Arial"/>
          <w:i/>
          <w:iCs/>
          <w:snapToGrid/>
          <w:szCs w:val="24"/>
        </w:rPr>
      </w:pPr>
      <w:r w:rsidRPr="00B62DA5">
        <w:rPr>
          <w:rFonts w:cs="Arial"/>
          <w:b/>
          <w:bCs/>
          <w:i/>
          <w:iCs/>
          <w:snapToGrid/>
          <w:szCs w:val="24"/>
        </w:rPr>
        <w:t xml:space="preserve"> </w:t>
      </w:r>
      <w:r w:rsidRPr="00B62DA5">
        <w:rPr>
          <w:rFonts w:cs="Arial"/>
          <w:i/>
          <w:iCs/>
          <w:snapToGrid/>
          <w:szCs w:val="24"/>
        </w:rPr>
        <w:t>The following terms shall for the</w:t>
      </w:r>
      <w:r>
        <w:rPr>
          <w:rFonts w:cs="Arial"/>
          <w:i/>
          <w:iCs/>
          <w:snapToGrid/>
          <w:szCs w:val="24"/>
        </w:rPr>
        <w:t xml:space="preserve"> </w:t>
      </w:r>
      <w:r w:rsidRPr="00B62DA5">
        <w:rPr>
          <w:rFonts w:cs="Arial"/>
          <w:i/>
          <w:iCs/>
          <w:snapToGrid/>
          <w:szCs w:val="24"/>
        </w:rPr>
        <w:t>purposes of this section have the meaning shown.</w:t>
      </w:r>
    </w:p>
    <w:p w14:paraId="2D4AB7C2" w14:textId="4A12BB70" w:rsidR="00B62DA5" w:rsidRPr="00B62DA5" w:rsidRDefault="00B62DA5" w:rsidP="00B62DA5">
      <w:pPr>
        <w:widowControl/>
        <w:autoSpaceDE w:val="0"/>
        <w:autoSpaceDN w:val="0"/>
        <w:adjustRightInd w:val="0"/>
        <w:rPr>
          <w:rFonts w:cs="Arial"/>
          <w:i/>
          <w:iCs/>
          <w:snapToGrid/>
          <w:szCs w:val="24"/>
        </w:rPr>
      </w:pPr>
      <w:r w:rsidRPr="00B62DA5">
        <w:rPr>
          <w:rFonts w:cs="Arial"/>
          <w:b/>
          <w:bCs/>
          <w:i/>
          <w:iCs/>
          <w:snapToGrid/>
          <w:szCs w:val="24"/>
        </w:rPr>
        <w:t>Housing Appeals Board</w:t>
      </w:r>
      <w:r w:rsidRPr="00B62DA5">
        <w:rPr>
          <w:rFonts w:cs="Arial"/>
          <w:i/>
          <w:iCs/>
          <w:snapToGrid/>
          <w:szCs w:val="24"/>
        </w:rPr>
        <w:t>. The board or agency of a city,</w:t>
      </w:r>
      <w:r>
        <w:rPr>
          <w:rFonts w:cs="Arial"/>
          <w:i/>
          <w:iCs/>
          <w:snapToGrid/>
          <w:szCs w:val="24"/>
        </w:rPr>
        <w:t xml:space="preserve"> </w:t>
      </w:r>
      <w:r w:rsidRPr="00B62DA5">
        <w:rPr>
          <w:rFonts w:cs="Arial"/>
          <w:i/>
          <w:iCs/>
          <w:snapToGrid/>
          <w:szCs w:val="24"/>
        </w:rPr>
        <w:t>county, or city and county which is authorized by the governing</w:t>
      </w:r>
      <w:r>
        <w:rPr>
          <w:rFonts w:cs="Arial"/>
          <w:i/>
          <w:iCs/>
          <w:snapToGrid/>
          <w:szCs w:val="24"/>
        </w:rPr>
        <w:t xml:space="preserve"> </w:t>
      </w:r>
      <w:r w:rsidRPr="00B62DA5">
        <w:rPr>
          <w:rFonts w:cs="Arial"/>
          <w:i/>
          <w:iCs/>
          <w:snapToGrid/>
          <w:szCs w:val="24"/>
        </w:rPr>
        <w:t>body of the city, county, or city and county to hear</w:t>
      </w:r>
      <w:r>
        <w:rPr>
          <w:rFonts w:cs="Arial"/>
          <w:i/>
          <w:iCs/>
          <w:snapToGrid/>
          <w:szCs w:val="24"/>
        </w:rPr>
        <w:t xml:space="preserve"> </w:t>
      </w:r>
      <w:r w:rsidRPr="00B62DA5">
        <w:rPr>
          <w:rFonts w:cs="Arial"/>
          <w:i/>
          <w:iCs/>
          <w:snapToGrid/>
          <w:szCs w:val="24"/>
        </w:rPr>
        <w:t>appeals regarding the requirements of the city, county, or city</w:t>
      </w:r>
      <w:r>
        <w:rPr>
          <w:rFonts w:cs="Arial"/>
          <w:i/>
          <w:iCs/>
          <w:snapToGrid/>
          <w:szCs w:val="24"/>
        </w:rPr>
        <w:t xml:space="preserve"> </w:t>
      </w:r>
      <w:r w:rsidRPr="00B62DA5">
        <w:rPr>
          <w:rFonts w:cs="Arial"/>
          <w:i/>
          <w:iCs/>
          <w:snapToGrid/>
          <w:szCs w:val="24"/>
        </w:rPr>
        <w:t>and county relating to the use, maintenance and change of</w:t>
      </w:r>
      <w:r>
        <w:rPr>
          <w:rFonts w:cs="Arial"/>
          <w:i/>
          <w:iCs/>
          <w:snapToGrid/>
          <w:szCs w:val="24"/>
        </w:rPr>
        <w:t xml:space="preserve"> </w:t>
      </w:r>
      <w:r w:rsidRPr="00B62DA5">
        <w:rPr>
          <w:rFonts w:cs="Arial"/>
          <w:i/>
          <w:iCs/>
          <w:snapToGrid/>
          <w:szCs w:val="24"/>
        </w:rPr>
        <w:t>occupancy of buildings and structures, including requirements</w:t>
      </w:r>
      <w:r>
        <w:rPr>
          <w:rFonts w:cs="Arial"/>
          <w:i/>
          <w:iCs/>
          <w:snapToGrid/>
          <w:szCs w:val="24"/>
        </w:rPr>
        <w:t xml:space="preserve"> </w:t>
      </w:r>
      <w:r w:rsidRPr="00B62DA5">
        <w:rPr>
          <w:rFonts w:cs="Arial"/>
          <w:i/>
          <w:iCs/>
          <w:snapToGrid/>
          <w:szCs w:val="24"/>
        </w:rPr>
        <w:t>governing alteration, additions, repair, demolition,</w:t>
      </w:r>
      <w:r>
        <w:rPr>
          <w:rFonts w:cs="Arial"/>
          <w:i/>
          <w:iCs/>
          <w:snapToGrid/>
          <w:szCs w:val="24"/>
        </w:rPr>
        <w:t xml:space="preserve"> </w:t>
      </w:r>
      <w:r w:rsidRPr="00B62DA5">
        <w:rPr>
          <w:rFonts w:cs="Arial"/>
          <w:i/>
          <w:iCs/>
          <w:snapToGrid/>
          <w:szCs w:val="24"/>
        </w:rPr>
        <w:t>and moving. In any area in which there is no such board or</w:t>
      </w:r>
      <w:r>
        <w:rPr>
          <w:rFonts w:cs="Arial"/>
          <w:i/>
          <w:iCs/>
          <w:snapToGrid/>
          <w:szCs w:val="24"/>
        </w:rPr>
        <w:t xml:space="preserve"> </w:t>
      </w:r>
      <w:r w:rsidRPr="00B62DA5">
        <w:rPr>
          <w:rFonts w:cs="Arial"/>
          <w:i/>
          <w:iCs/>
          <w:snapToGrid/>
          <w:szCs w:val="24"/>
        </w:rPr>
        <w:t xml:space="preserve">agency, </w:t>
      </w:r>
      <w:r w:rsidRPr="00B62DA5">
        <w:rPr>
          <w:rFonts w:cs="Arial" w:hint="eastAsia"/>
          <w:i/>
          <w:iCs/>
          <w:snapToGrid/>
          <w:szCs w:val="24"/>
        </w:rPr>
        <w:t>“</w:t>
      </w:r>
      <w:r w:rsidRPr="00B62DA5">
        <w:rPr>
          <w:rFonts w:cs="Arial"/>
          <w:i/>
          <w:iCs/>
          <w:snapToGrid/>
          <w:szCs w:val="24"/>
        </w:rPr>
        <w:t>Housing Appeals Board</w:t>
      </w:r>
      <w:r w:rsidRPr="00B62DA5">
        <w:rPr>
          <w:rFonts w:cs="Arial" w:hint="eastAsia"/>
          <w:i/>
          <w:iCs/>
          <w:snapToGrid/>
          <w:szCs w:val="24"/>
        </w:rPr>
        <w:t>”</w:t>
      </w:r>
      <w:r w:rsidRPr="00B62DA5">
        <w:rPr>
          <w:rFonts w:cs="Arial"/>
          <w:i/>
          <w:iCs/>
          <w:snapToGrid/>
          <w:szCs w:val="24"/>
        </w:rPr>
        <w:t xml:space="preserve"> means the local appeals</w:t>
      </w:r>
      <w:r>
        <w:rPr>
          <w:rFonts w:cs="Arial"/>
          <w:i/>
          <w:iCs/>
          <w:snapToGrid/>
          <w:szCs w:val="24"/>
        </w:rPr>
        <w:t xml:space="preserve"> </w:t>
      </w:r>
      <w:r w:rsidRPr="00B62DA5">
        <w:rPr>
          <w:rFonts w:cs="Arial"/>
          <w:i/>
          <w:iCs/>
          <w:snapToGrid/>
          <w:szCs w:val="24"/>
        </w:rPr>
        <w:t>board having jurisdiction over the area.</w:t>
      </w:r>
    </w:p>
    <w:p w14:paraId="56B8BD69" w14:textId="23C623AF" w:rsidR="00B62DA5" w:rsidRPr="00B62DA5" w:rsidRDefault="00B62DA5" w:rsidP="00B62DA5">
      <w:pPr>
        <w:widowControl/>
        <w:autoSpaceDE w:val="0"/>
        <w:autoSpaceDN w:val="0"/>
        <w:adjustRightInd w:val="0"/>
        <w:rPr>
          <w:rFonts w:cs="Arial"/>
          <w:i/>
          <w:iCs/>
          <w:snapToGrid/>
          <w:szCs w:val="24"/>
        </w:rPr>
      </w:pPr>
      <w:r w:rsidRPr="00B62DA5">
        <w:rPr>
          <w:rFonts w:cs="Arial"/>
          <w:b/>
          <w:bCs/>
          <w:i/>
          <w:iCs/>
          <w:snapToGrid/>
          <w:szCs w:val="24"/>
        </w:rPr>
        <w:t xml:space="preserve">Local Appeals Board. </w:t>
      </w:r>
      <w:r w:rsidRPr="00B62DA5">
        <w:rPr>
          <w:rFonts w:cs="Arial"/>
          <w:i/>
          <w:iCs/>
          <w:snapToGrid/>
          <w:szCs w:val="24"/>
        </w:rPr>
        <w:t>The board or agency of a city,</w:t>
      </w:r>
      <w:r>
        <w:rPr>
          <w:rFonts w:cs="Arial"/>
          <w:i/>
          <w:iCs/>
          <w:snapToGrid/>
          <w:szCs w:val="24"/>
        </w:rPr>
        <w:t xml:space="preserve"> </w:t>
      </w:r>
      <w:r w:rsidRPr="00B62DA5">
        <w:rPr>
          <w:rFonts w:cs="Arial"/>
          <w:i/>
          <w:iCs/>
          <w:snapToGrid/>
          <w:szCs w:val="24"/>
        </w:rPr>
        <w:t>county, or city and county which is authorized by the governing</w:t>
      </w:r>
      <w:r>
        <w:rPr>
          <w:rFonts w:cs="Arial"/>
          <w:i/>
          <w:iCs/>
          <w:snapToGrid/>
          <w:szCs w:val="24"/>
        </w:rPr>
        <w:t xml:space="preserve"> </w:t>
      </w:r>
      <w:r w:rsidRPr="00B62DA5">
        <w:rPr>
          <w:rFonts w:cs="Arial"/>
          <w:i/>
          <w:iCs/>
          <w:snapToGrid/>
          <w:szCs w:val="24"/>
        </w:rPr>
        <w:t>body of the city, county, or city and county to hear</w:t>
      </w:r>
      <w:r>
        <w:rPr>
          <w:rFonts w:cs="Arial"/>
          <w:i/>
          <w:iCs/>
          <w:snapToGrid/>
          <w:szCs w:val="24"/>
        </w:rPr>
        <w:t xml:space="preserve"> </w:t>
      </w:r>
      <w:r w:rsidRPr="00B62DA5">
        <w:rPr>
          <w:rFonts w:cs="Arial"/>
          <w:i/>
          <w:iCs/>
          <w:snapToGrid/>
          <w:szCs w:val="24"/>
        </w:rPr>
        <w:t>appeals regarding the building requirements of the city,</w:t>
      </w:r>
      <w:r>
        <w:rPr>
          <w:rFonts w:cs="Arial"/>
          <w:i/>
          <w:iCs/>
          <w:snapToGrid/>
          <w:szCs w:val="24"/>
        </w:rPr>
        <w:t xml:space="preserve"> </w:t>
      </w:r>
      <w:r w:rsidRPr="00B62DA5">
        <w:rPr>
          <w:rFonts w:cs="Arial"/>
          <w:i/>
          <w:iCs/>
          <w:snapToGrid/>
          <w:szCs w:val="24"/>
        </w:rPr>
        <w:t>county, or city and county. In any area in which there is no</w:t>
      </w:r>
      <w:r>
        <w:rPr>
          <w:rFonts w:cs="Arial"/>
          <w:i/>
          <w:iCs/>
          <w:snapToGrid/>
          <w:szCs w:val="24"/>
        </w:rPr>
        <w:t xml:space="preserve"> </w:t>
      </w:r>
      <w:r w:rsidRPr="00B62DA5">
        <w:rPr>
          <w:rFonts w:cs="Arial"/>
          <w:i/>
          <w:iCs/>
          <w:snapToGrid/>
          <w:szCs w:val="24"/>
        </w:rPr>
        <w:t xml:space="preserve">such board or agency, </w:t>
      </w:r>
      <w:r w:rsidRPr="00B62DA5">
        <w:rPr>
          <w:rFonts w:cs="Arial" w:hint="eastAsia"/>
          <w:i/>
          <w:iCs/>
          <w:snapToGrid/>
          <w:szCs w:val="24"/>
        </w:rPr>
        <w:t>“</w:t>
      </w:r>
      <w:r w:rsidRPr="00B62DA5">
        <w:rPr>
          <w:rFonts w:cs="Arial"/>
          <w:i/>
          <w:iCs/>
          <w:snapToGrid/>
          <w:szCs w:val="24"/>
        </w:rPr>
        <w:t>Local Appeals Board</w:t>
      </w:r>
      <w:r w:rsidRPr="00B62DA5">
        <w:rPr>
          <w:rFonts w:cs="Arial" w:hint="eastAsia"/>
          <w:i/>
          <w:iCs/>
          <w:snapToGrid/>
          <w:szCs w:val="24"/>
        </w:rPr>
        <w:t>”</w:t>
      </w:r>
      <w:r w:rsidRPr="00B62DA5">
        <w:rPr>
          <w:rFonts w:cs="Arial"/>
          <w:i/>
          <w:iCs/>
          <w:snapToGrid/>
          <w:szCs w:val="24"/>
        </w:rPr>
        <w:t xml:space="preserve"> means the</w:t>
      </w:r>
      <w:r>
        <w:rPr>
          <w:rFonts w:cs="Arial"/>
          <w:i/>
          <w:iCs/>
          <w:snapToGrid/>
          <w:szCs w:val="24"/>
        </w:rPr>
        <w:t xml:space="preserve"> </w:t>
      </w:r>
      <w:r w:rsidRPr="00B62DA5">
        <w:rPr>
          <w:rFonts w:cs="Arial"/>
          <w:i/>
          <w:iCs/>
          <w:snapToGrid/>
          <w:szCs w:val="24"/>
        </w:rPr>
        <w:t>governing body of the city, county, or city and county having</w:t>
      </w:r>
      <w:r>
        <w:rPr>
          <w:rFonts w:cs="Arial"/>
          <w:i/>
          <w:iCs/>
          <w:snapToGrid/>
          <w:szCs w:val="24"/>
        </w:rPr>
        <w:t xml:space="preserve"> </w:t>
      </w:r>
      <w:r w:rsidRPr="00B62DA5">
        <w:rPr>
          <w:rFonts w:cs="Arial"/>
          <w:i/>
          <w:iCs/>
          <w:snapToGrid/>
          <w:szCs w:val="24"/>
        </w:rPr>
        <w:t>jurisdiction over the area.</w:t>
      </w:r>
    </w:p>
    <w:p w14:paraId="29AAEE46" w14:textId="77777777" w:rsidR="00F831F5" w:rsidRPr="00F831F5" w:rsidRDefault="00B62DA5" w:rsidP="00CF6F26">
      <w:pPr>
        <w:pStyle w:val="Heading5"/>
        <w:rPr>
          <w:vanish/>
          <w:specVanish/>
        </w:rPr>
      </w:pPr>
      <w:r w:rsidRPr="00B62DA5">
        <w:t>89.108.8.3 Appeals.</w:t>
      </w:r>
    </w:p>
    <w:p w14:paraId="3D214158" w14:textId="56DAF9B8" w:rsidR="00B62DA5" w:rsidRPr="00B62DA5" w:rsidRDefault="00B62DA5" w:rsidP="00B62DA5">
      <w:pPr>
        <w:widowControl/>
        <w:autoSpaceDE w:val="0"/>
        <w:autoSpaceDN w:val="0"/>
        <w:adjustRightInd w:val="0"/>
        <w:rPr>
          <w:rFonts w:cs="Arial"/>
          <w:i/>
          <w:iCs/>
          <w:snapToGrid/>
          <w:szCs w:val="24"/>
        </w:rPr>
      </w:pPr>
      <w:r w:rsidRPr="00B62DA5">
        <w:rPr>
          <w:rFonts w:cs="Arial"/>
          <w:b/>
          <w:bCs/>
          <w:i/>
          <w:iCs/>
          <w:snapToGrid/>
          <w:szCs w:val="24"/>
        </w:rPr>
        <w:t xml:space="preserve"> </w:t>
      </w:r>
      <w:r w:rsidRPr="00B62DA5">
        <w:rPr>
          <w:rFonts w:cs="Arial"/>
          <w:i/>
          <w:iCs/>
          <w:snapToGrid/>
          <w:szCs w:val="24"/>
        </w:rPr>
        <w:t>Except as otherwise provided in law,</w:t>
      </w:r>
      <w:r>
        <w:rPr>
          <w:rFonts w:cs="Arial"/>
          <w:i/>
          <w:iCs/>
          <w:snapToGrid/>
          <w:szCs w:val="24"/>
        </w:rPr>
        <w:t xml:space="preserve"> </w:t>
      </w:r>
      <w:r w:rsidRPr="00B62DA5">
        <w:rPr>
          <w:rFonts w:cs="Arial"/>
          <w:i/>
          <w:iCs/>
          <w:snapToGrid/>
          <w:szCs w:val="24"/>
        </w:rPr>
        <w:t xml:space="preserve">any person, firm, or </w:t>
      </w:r>
      <w:r w:rsidRPr="00B62DA5">
        <w:rPr>
          <w:rFonts w:cs="Arial"/>
          <w:i/>
          <w:iCs/>
          <w:snapToGrid/>
          <w:szCs w:val="24"/>
        </w:rPr>
        <w:lastRenderedPageBreak/>
        <w:t>corporation adversely affected by a</w:t>
      </w:r>
      <w:r>
        <w:rPr>
          <w:rFonts w:cs="Arial"/>
          <w:i/>
          <w:iCs/>
          <w:snapToGrid/>
          <w:szCs w:val="24"/>
        </w:rPr>
        <w:t xml:space="preserve"> </w:t>
      </w:r>
      <w:r w:rsidRPr="00B62DA5">
        <w:rPr>
          <w:rFonts w:cs="Arial"/>
          <w:i/>
          <w:iCs/>
          <w:snapToGrid/>
          <w:szCs w:val="24"/>
        </w:rPr>
        <w:t>decision, order, or determination by a city, county, or city</w:t>
      </w:r>
      <w:r>
        <w:rPr>
          <w:rFonts w:cs="Arial"/>
          <w:i/>
          <w:iCs/>
          <w:snapToGrid/>
          <w:szCs w:val="24"/>
        </w:rPr>
        <w:t xml:space="preserve"> </w:t>
      </w:r>
      <w:r w:rsidRPr="00B62DA5">
        <w:rPr>
          <w:rFonts w:cs="Arial"/>
          <w:i/>
          <w:iCs/>
          <w:snapToGrid/>
          <w:szCs w:val="24"/>
        </w:rPr>
        <w:t>and county relating to the application of building standards</w:t>
      </w:r>
      <w:r>
        <w:rPr>
          <w:rFonts w:cs="Arial"/>
          <w:i/>
          <w:iCs/>
          <w:snapToGrid/>
          <w:szCs w:val="24"/>
        </w:rPr>
        <w:t xml:space="preserve"> </w:t>
      </w:r>
      <w:r w:rsidRPr="00B62DA5">
        <w:rPr>
          <w:rFonts w:cs="Arial"/>
          <w:i/>
          <w:iCs/>
          <w:snapToGrid/>
          <w:szCs w:val="24"/>
        </w:rPr>
        <w:t>published in the California Building Standards Code, or</w:t>
      </w:r>
      <w:r>
        <w:rPr>
          <w:rFonts w:cs="Arial"/>
          <w:i/>
          <w:iCs/>
          <w:snapToGrid/>
          <w:szCs w:val="24"/>
        </w:rPr>
        <w:t xml:space="preserve"> </w:t>
      </w:r>
      <w:r w:rsidRPr="00B62DA5">
        <w:rPr>
          <w:rFonts w:cs="Arial"/>
          <w:i/>
          <w:iCs/>
          <w:snapToGrid/>
          <w:szCs w:val="24"/>
        </w:rPr>
        <w:t>any other applicable rule or regulation adopted by the</w:t>
      </w:r>
      <w:r>
        <w:rPr>
          <w:rFonts w:cs="Arial"/>
          <w:i/>
          <w:iCs/>
          <w:snapToGrid/>
          <w:szCs w:val="24"/>
        </w:rPr>
        <w:t xml:space="preserve"> </w:t>
      </w:r>
      <w:r w:rsidRPr="00B62DA5">
        <w:rPr>
          <w:rFonts w:cs="Arial"/>
          <w:i/>
          <w:iCs/>
          <w:snapToGrid/>
          <w:szCs w:val="24"/>
        </w:rPr>
        <w:t>Department of Housing and Community Development, or</w:t>
      </w:r>
      <w:r>
        <w:rPr>
          <w:rFonts w:cs="Arial"/>
          <w:i/>
          <w:iCs/>
          <w:snapToGrid/>
          <w:szCs w:val="24"/>
        </w:rPr>
        <w:t xml:space="preserve"> </w:t>
      </w:r>
      <w:r w:rsidRPr="00B62DA5">
        <w:rPr>
          <w:rFonts w:cs="Arial"/>
          <w:i/>
          <w:iCs/>
          <w:snapToGrid/>
          <w:szCs w:val="24"/>
        </w:rPr>
        <w:t>any lawfully enacted ordinance by a city, county, or city</w:t>
      </w:r>
      <w:r>
        <w:rPr>
          <w:rFonts w:cs="Arial"/>
          <w:i/>
          <w:iCs/>
          <w:snapToGrid/>
          <w:szCs w:val="24"/>
        </w:rPr>
        <w:t xml:space="preserve"> </w:t>
      </w:r>
      <w:r w:rsidRPr="00B62DA5">
        <w:rPr>
          <w:rFonts w:cs="Arial"/>
          <w:i/>
          <w:iCs/>
          <w:snapToGrid/>
          <w:szCs w:val="24"/>
        </w:rPr>
        <w:t>and county, may appeal the issue for resolution to the local</w:t>
      </w:r>
      <w:r>
        <w:rPr>
          <w:rFonts w:cs="Arial"/>
          <w:i/>
          <w:iCs/>
          <w:snapToGrid/>
          <w:szCs w:val="24"/>
        </w:rPr>
        <w:t xml:space="preserve"> </w:t>
      </w:r>
      <w:r w:rsidRPr="00B62DA5">
        <w:rPr>
          <w:rFonts w:cs="Arial"/>
          <w:i/>
          <w:iCs/>
          <w:snapToGrid/>
          <w:szCs w:val="24"/>
        </w:rPr>
        <w:t>appeals board or housing appeals board as appropriate.</w:t>
      </w:r>
      <w:r>
        <w:rPr>
          <w:rFonts w:cs="Arial"/>
          <w:i/>
          <w:iCs/>
          <w:snapToGrid/>
          <w:szCs w:val="24"/>
        </w:rPr>
        <w:t xml:space="preserve"> </w:t>
      </w:r>
      <w:r w:rsidRPr="00B62DA5">
        <w:rPr>
          <w:rFonts w:cs="Arial"/>
          <w:i/>
          <w:iCs/>
          <w:snapToGrid/>
          <w:szCs w:val="24"/>
        </w:rPr>
        <w:t>The local appeals board shall hear appeals relating to new</w:t>
      </w:r>
      <w:r>
        <w:rPr>
          <w:rFonts w:cs="Arial"/>
          <w:i/>
          <w:iCs/>
          <w:snapToGrid/>
          <w:szCs w:val="24"/>
        </w:rPr>
        <w:t xml:space="preserve"> </w:t>
      </w:r>
      <w:r w:rsidRPr="00B62DA5">
        <w:rPr>
          <w:rFonts w:cs="Arial"/>
          <w:i/>
          <w:iCs/>
          <w:snapToGrid/>
          <w:szCs w:val="24"/>
        </w:rPr>
        <w:t>building construction and the housing appeals board shall</w:t>
      </w:r>
      <w:r>
        <w:rPr>
          <w:rFonts w:cs="Arial"/>
          <w:i/>
          <w:iCs/>
          <w:snapToGrid/>
          <w:szCs w:val="24"/>
        </w:rPr>
        <w:t xml:space="preserve"> </w:t>
      </w:r>
      <w:r w:rsidRPr="00B62DA5">
        <w:rPr>
          <w:rFonts w:cs="Arial"/>
          <w:i/>
          <w:iCs/>
          <w:snapToGrid/>
          <w:szCs w:val="24"/>
        </w:rPr>
        <w:t>hear appeals relating to existing buildings.</w:t>
      </w:r>
    </w:p>
    <w:p w14:paraId="3FD49281" w14:textId="77777777" w:rsidR="00B62DA5" w:rsidRPr="00B62DA5" w:rsidRDefault="00B62DA5" w:rsidP="00CF6F26">
      <w:pPr>
        <w:pStyle w:val="Heading4"/>
      </w:pPr>
      <w:r w:rsidRPr="00B62DA5">
        <w:t>89.108.9 Unsafe Buildings or Structures.</w:t>
      </w:r>
    </w:p>
    <w:p w14:paraId="6DAE4A5B" w14:textId="77777777" w:rsidR="00F831F5" w:rsidRPr="00F831F5" w:rsidRDefault="00B62DA5" w:rsidP="00CF6F26">
      <w:pPr>
        <w:pStyle w:val="Heading5"/>
        <w:rPr>
          <w:vanish/>
          <w:specVanish/>
        </w:rPr>
      </w:pPr>
      <w:r w:rsidRPr="00B62DA5">
        <w:t>89.108.9.1 Authority to Enforce.</w:t>
      </w:r>
    </w:p>
    <w:p w14:paraId="6B2B92FE" w14:textId="56148E92" w:rsidR="00B62DA5" w:rsidRPr="00B62DA5" w:rsidRDefault="00B62DA5" w:rsidP="00B62DA5">
      <w:pPr>
        <w:widowControl/>
        <w:autoSpaceDE w:val="0"/>
        <w:autoSpaceDN w:val="0"/>
        <w:adjustRightInd w:val="0"/>
        <w:rPr>
          <w:rFonts w:cs="Arial"/>
          <w:i/>
          <w:iCs/>
          <w:snapToGrid/>
          <w:szCs w:val="24"/>
        </w:rPr>
      </w:pPr>
      <w:r w:rsidRPr="00B62DA5">
        <w:rPr>
          <w:rFonts w:cs="Arial"/>
          <w:b/>
          <w:bCs/>
          <w:i/>
          <w:iCs/>
          <w:snapToGrid/>
          <w:szCs w:val="24"/>
        </w:rPr>
        <w:t xml:space="preserve"> </w:t>
      </w:r>
      <w:r w:rsidRPr="00B62DA5">
        <w:rPr>
          <w:rFonts w:cs="Arial"/>
          <w:i/>
          <w:iCs/>
          <w:snapToGrid/>
          <w:szCs w:val="24"/>
        </w:rPr>
        <w:t>Subject to other provisions</w:t>
      </w:r>
      <w:r>
        <w:rPr>
          <w:rFonts w:cs="Arial"/>
          <w:i/>
          <w:iCs/>
          <w:snapToGrid/>
          <w:szCs w:val="24"/>
        </w:rPr>
        <w:t xml:space="preserve"> </w:t>
      </w:r>
      <w:r w:rsidRPr="00B62DA5">
        <w:rPr>
          <w:rFonts w:cs="Arial"/>
          <w:i/>
          <w:iCs/>
          <w:snapToGrid/>
          <w:szCs w:val="24"/>
        </w:rPr>
        <w:t>of law, the administration, enforcement, actions, proceedings,</w:t>
      </w:r>
      <w:r>
        <w:rPr>
          <w:rFonts w:cs="Arial"/>
          <w:i/>
          <w:iCs/>
          <w:snapToGrid/>
          <w:szCs w:val="24"/>
        </w:rPr>
        <w:t xml:space="preserve"> </w:t>
      </w:r>
      <w:r w:rsidRPr="00B62DA5">
        <w:rPr>
          <w:rFonts w:cs="Arial"/>
          <w:i/>
          <w:iCs/>
          <w:snapToGrid/>
          <w:szCs w:val="24"/>
        </w:rPr>
        <w:t>abatement, violations and penalties for unsafe</w:t>
      </w:r>
      <w:r>
        <w:rPr>
          <w:rFonts w:cs="Arial"/>
          <w:i/>
          <w:iCs/>
          <w:snapToGrid/>
          <w:szCs w:val="24"/>
        </w:rPr>
        <w:t xml:space="preserve"> </w:t>
      </w:r>
      <w:r w:rsidRPr="00B62DA5">
        <w:rPr>
          <w:rFonts w:cs="Arial"/>
          <w:i/>
          <w:iCs/>
          <w:snapToGrid/>
          <w:szCs w:val="24"/>
        </w:rPr>
        <w:t>buildings</w:t>
      </w:r>
      <w:r>
        <w:rPr>
          <w:rFonts w:cs="Arial"/>
          <w:i/>
          <w:iCs/>
          <w:snapToGrid/>
          <w:szCs w:val="24"/>
        </w:rPr>
        <w:t xml:space="preserve"> </w:t>
      </w:r>
      <w:r w:rsidRPr="00B62DA5">
        <w:rPr>
          <w:rFonts w:cs="Arial"/>
          <w:i/>
          <w:iCs/>
          <w:snapToGrid/>
          <w:szCs w:val="24"/>
        </w:rPr>
        <w:t>and structures are contained in the following statutes and</w:t>
      </w:r>
      <w:r>
        <w:rPr>
          <w:rFonts w:cs="Arial"/>
          <w:i/>
          <w:iCs/>
          <w:snapToGrid/>
          <w:szCs w:val="24"/>
        </w:rPr>
        <w:t xml:space="preserve"> </w:t>
      </w:r>
      <w:r w:rsidRPr="00B62DA5">
        <w:rPr>
          <w:rFonts w:cs="Arial"/>
          <w:i/>
          <w:iCs/>
          <w:snapToGrid/>
          <w:szCs w:val="24"/>
        </w:rPr>
        <w:t>regulations:</w:t>
      </w:r>
    </w:p>
    <w:p w14:paraId="5C951988" w14:textId="0F062BD5" w:rsidR="00B62DA5" w:rsidRPr="00B62DA5" w:rsidRDefault="00B62DA5" w:rsidP="00B62DA5">
      <w:pPr>
        <w:widowControl/>
        <w:autoSpaceDE w:val="0"/>
        <w:autoSpaceDN w:val="0"/>
        <w:adjustRightInd w:val="0"/>
        <w:rPr>
          <w:rFonts w:cs="Arial"/>
          <w:i/>
          <w:iCs/>
          <w:snapToGrid/>
          <w:szCs w:val="24"/>
        </w:rPr>
      </w:pPr>
      <w:r w:rsidRPr="00B62DA5">
        <w:rPr>
          <w:rFonts w:cs="Arial"/>
          <w:i/>
          <w:iCs/>
          <w:snapToGrid/>
          <w:szCs w:val="24"/>
        </w:rPr>
        <w:t>1. For applications subject to the State Housing Law</w:t>
      </w:r>
      <w:r>
        <w:rPr>
          <w:rFonts w:cs="Arial"/>
          <w:i/>
          <w:iCs/>
          <w:snapToGrid/>
          <w:szCs w:val="24"/>
        </w:rPr>
        <w:t xml:space="preserve"> </w:t>
      </w:r>
      <w:r w:rsidRPr="00B62DA5">
        <w:rPr>
          <w:rFonts w:cs="Arial"/>
          <w:i/>
          <w:iCs/>
          <w:snapToGrid/>
          <w:szCs w:val="24"/>
        </w:rPr>
        <w:t>as referenced in Section</w:t>
      </w:r>
      <w:r>
        <w:rPr>
          <w:rFonts w:cs="Arial"/>
          <w:i/>
          <w:iCs/>
          <w:snapToGrid/>
          <w:szCs w:val="24"/>
        </w:rPr>
        <w:t xml:space="preserve"> </w:t>
      </w:r>
      <w:r w:rsidRPr="00B62DA5">
        <w:rPr>
          <w:rFonts w:cs="Arial"/>
          <w:i/>
          <w:iCs/>
          <w:snapToGrid/>
          <w:szCs w:val="24"/>
        </w:rPr>
        <w:t>89.108.3.2.1 of this code, refer</w:t>
      </w:r>
      <w:r>
        <w:rPr>
          <w:rFonts w:cs="Arial"/>
          <w:i/>
          <w:iCs/>
          <w:snapToGrid/>
          <w:szCs w:val="24"/>
        </w:rPr>
        <w:t xml:space="preserve"> </w:t>
      </w:r>
      <w:r w:rsidRPr="00B62DA5">
        <w:rPr>
          <w:rFonts w:cs="Arial"/>
          <w:i/>
          <w:iCs/>
          <w:snapToGrid/>
          <w:szCs w:val="24"/>
        </w:rPr>
        <w:t>to Health and Safety Code, Division 13, Part 1.5, commencing</w:t>
      </w:r>
      <w:r>
        <w:rPr>
          <w:rFonts w:cs="Arial"/>
          <w:i/>
          <w:iCs/>
          <w:snapToGrid/>
          <w:szCs w:val="24"/>
        </w:rPr>
        <w:t xml:space="preserve"> </w:t>
      </w:r>
      <w:r w:rsidRPr="00B62DA5">
        <w:rPr>
          <w:rFonts w:cs="Arial"/>
          <w:i/>
          <w:iCs/>
          <w:snapToGrid/>
          <w:szCs w:val="24"/>
        </w:rPr>
        <w:t>with Section 17910 and California Code of Regulations,</w:t>
      </w:r>
      <w:r>
        <w:rPr>
          <w:rFonts w:cs="Arial"/>
          <w:i/>
          <w:iCs/>
          <w:snapToGrid/>
          <w:szCs w:val="24"/>
        </w:rPr>
        <w:t xml:space="preserve"> </w:t>
      </w:r>
      <w:r w:rsidRPr="00B62DA5">
        <w:rPr>
          <w:rFonts w:cs="Arial"/>
          <w:i/>
          <w:iCs/>
          <w:snapToGrid/>
          <w:szCs w:val="24"/>
        </w:rPr>
        <w:t>Title 25, Division 1, Chapter 1, Subchapter 1,</w:t>
      </w:r>
      <w:r>
        <w:rPr>
          <w:rFonts w:cs="Arial"/>
          <w:i/>
          <w:iCs/>
          <w:snapToGrid/>
          <w:szCs w:val="24"/>
        </w:rPr>
        <w:t xml:space="preserve"> </w:t>
      </w:r>
      <w:r w:rsidRPr="00B62DA5">
        <w:rPr>
          <w:rFonts w:cs="Arial"/>
          <w:i/>
          <w:iCs/>
          <w:snapToGrid/>
          <w:szCs w:val="24"/>
        </w:rPr>
        <w:t>commencing with Section 1. For enforcement related to</w:t>
      </w:r>
      <w:r>
        <w:rPr>
          <w:rFonts w:cs="Arial"/>
          <w:i/>
          <w:iCs/>
          <w:snapToGrid/>
          <w:szCs w:val="24"/>
        </w:rPr>
        <w:t xml:space="preserve"> </w:t>
      </w:r>
      <w:r w:rsidRPr="00B62DA5">
        <w:rPr>
          <w:rFonts w:cs="Arial"/>
          <w:i/>
          <w:iCs/>
          <w:snapToGrid/>
          <w:szCs w:val="24"/>
        </w:rPr>
        <w:t>accessory dwelling units, see Health and Safety Code</w:t>
      </w:r>
      <w:r>
        <w:rPr>
          <w:rFonts w:cs="Arial"/>
          <w:i/>
          <w:iCs/>
          <w:snapToGrid/>
          <w:szCs w:val="24"/>
        </w:rPr>
        <w:t xml:space="preserve"> </w:t>
      </w:r>
      <w:r w:rsidRPr="00B62DA5">
        <w:rPr>
          <w:rFonts w:cs="Arial"/>
          <w:i/>
          <w:iCs/>
          <w:snapToGrid/>
          <w:szCs w:val="24"/>
        </w:rPr>
        <w:t>Section 17980.12 operative until January 1, 2035.</w:t>
      </w:r>
    </w:p>
    <w:p w14:paraId="59E7B4AE" w14:textId="2BF034BD" w:rsidR="00B62DA5" w:rsidRPr="00B62DA5" w:rsidRDefault="00B62DA5" w:rsidP="00B62DA5">
      <w:pPr>
        <w:widowControl/>
        <w:autoSpaceDE w:val="0"/>
        <w:autoSpaceDN w:val="0"/>
        <w:adjustRightInd w:val="0"/>
        <w:rPr>
          <w:rFonts w:cs="Arial"/>
          <w:i/>
          <w:iCs/>
          <w:snapToGrid/>
          <w:szCs w:val="24"/>
        </w:rPr>
      </w:pPr>
      <w:r w:rsidRPr="00B62DA5">
        <w:rPr>
          <w:rFonts w:cs="Arial"/>
          <w:i/>
          <w:iCs/>
          <w:snapToGrid/>
          <w:szCs w:val="24"/>
        </w:rPr>
        <w:t xml:space="preserve">2. For applications subject to the </w:t>
      </w:r>
      <w:proofErr w:type="spellStart"/>
      <w:r w:rsidRPr="00B62DA5">
        <w:rPr>
          <w:rFonts w:cs="Arial"/>
          <w:i/>
          <w:iCs/>
          <w:snapToGrid/>
          <w:szCs w:val="24"/>
        </w:rPr>
        <w:t>Mobilehome</w:t>
      </w:r>
      <w:proofErr w:type="spellEnd"/>
      <w:r w:rsidRPr="00B62DA5">
        <w:rPr>
          <w:rFonts w:cs="Arial"/>
          <w:i/>
          <w:iCs/>
          <w:snapToGrid/>
          <w:szCs w:val="24"/>
        </w:rPr>
        <w:t xml:space="preserve"> Parks Act</w:t>
      </w:r>
      <w:r>
        <w:rPr>
          <w:rFonts w:cs="Arial"/>
          <w:i/>
          <w:iCs/>
          <w:snapToGrid/>
          <w:szCs w:val="24"/>
        </w:rPr>
        <w:t xml:space="preserve"> </w:t>
      </w:r>
      <w:r w:rsidRPr="00B62DA5">
        <w:rPr>
          <w:rFonts w:cs="Arial"/>
          <w:i/>
          <w:iCs/>
          <w:snapToGrid/>
          <w:szCs w:val="24"/>
        </w:rPr>
        <w:t>as referenced in Section 89.108.3.2.2 of this code, refer to</w:t>
      </w:r>
      <w:r>
        <w:rPr>
          <w:rFonts w:cs="Arial"/>
          <w:i/>
          <w:iCs/>
          <w:snapToGrid/>
          <w:szCs w:val="24"/>
        </w:rPr>
        <w:t xml:space="preserve"> </w:t>
      </w:r>
      <w:r w:rsidRPr="00B62DA5">
        <w:rPr>
          <w:rFonts w:cs="Arial"/>
          <w:i/>
          <w:iCs/>
          <w:snapToGrid/>
          <w:szCs w:val="24"/>
        </w:rPr>
        <w:t>Health and Safety Code, Division 13, Part 2.1, commencing</w:t>
      </w:r>
      <w:r>
        <w:rPr>
          <w:rFonts w:cs="Arial"/>
          <w:i/>
          <w:iCs/>
          <w:snapToGrid/>
          <w:szCs w:val="24"/>
        </w:rPr>
        <w:t xml:space="preserve"> </w:t>
      </w:r>
      <w:r w:rsidRPr="00B62DA5">
        <w:rPr>
          <w:rFonts w:cs="Arial"/>
          <w:i/>
          <w:iCs/>
          <w:snapToGrid/>
          <w:szCs w:val="24"/>
        </w:rPr>
        <w:t>with Section 18200 and California Code of Regulations,</w:t>
      </w:r>
      <w:r w:rsidR="00E23E6F">
        <w:rPr>
          <w:rFonts w:cs="Arial"/>
          <w:i/>
          <w:iCs/>
          <w:snapToGrid/>
          <w:szCs w:val="24"/>
        </w:rPr>
        <w:t xml:space="preserve"> </w:t>
      </w:r>
      <w:r w:rsidRPr="00B62DA5">
        <w:rPr>
          <w:rFonts w:cs="Arial"/>
          <w:i/>
          <w:iCs/>
          <w:snapToGrid/>
          <w:szCs w:val="24"/>
        </w:rPr>
        <w:t>Title 25, Division 1, Chapter 2, commencing with</w:t>
      </w:r>
      <w:r w:rsidR="00E23E6F">
        <w:rPr>
          <w:rFonts w:cs="Arial"/>
          <w:i/>
          <w:iCs/>
          <w:snapToGrid/>
          <w:szCs w:val="24"/>
        </w:rPr>
        <w:t xml:space="preserve"> </w:t>
      </w:r>
      <w:r w:rsidRPr="00B62DA5">
        <w:rPr>
          <w:rFonts w:cs="Arial"/>
          <w:i/>
          <w:iCs/>
          <w:snapToGrid/>
          <w:szCs w:val="24"/>
        </w:rPr>
        <w:t>Section 1000.</w:t>
      </w:r>
    </w:p>
    <w:p w14:paraId="7E7FB060" w14:textId="18A9A75B" w:rsidR="00E23E6F" w:rsidRPr="00E23E6F" w:rsidRDefault="00B62DA5" w:rsidP="00E23E6F">
      <w:pPr>
        <w:widowControl/>
        <w:autoSpaceDE w:val="0"/>
        <w:autoSpaceDN w:val="0"/>
        <w:adjustRightInd w:val="0"/>
        <w:rPr>
          <w:rFonts w:cs="Arial"/>
          <w:i/>
          <w:iCs/>
          <w:snapToGrid/>
          <w:szCs w:val="24"/>
        </w:rPr>
      </w:pPr>
      <w:r w:rsidRPr="00B62DA5">
        <w:rPr>
          <w:rFonts w:cs="Arial"/>
          <w:i/>
          <w:iCs/>
          <w:snapToGrid/>
          <w:szCs w:val="24"/>
        </w:rPr>
        <w:t>3. For applications subject to the Special Occupancy</w:t>
      </w:r>
      <w:r w:rsidR="00E23E6F">
        <w:rPr>
          <w:rFonts w:cs="Arial"/>
          <w:i/>
          <w:iCs/>
          <w:snapToGrid/>
          <w:szCs w:val="24"/>
        </w:rPr>
        <w:t xml:space="preserve"> </w:t>
      </w:r>
      <w:r w:rsidRPr="00B62DA5">
        <w:rPr>
          <w:rFonts w:cs="Arial"/>
          <w:i/>
          <w:iCs/>
          <w:snapToGrid/>
          <w:szCs w:val="24"/>
        </w:rPr>
        <w:t>Parks Act as referenced in Section 89.108.3.2.3 of this</w:t>
      </w:r>
      <w:r w:rsidR="00E23E6F">
        <w:rPr>
          <w:rFonts w:cs="Arial"/>
          <w:i/>
          <w:iCs/>
          <w:snapToGrid/>
          <w:szCs w:val="24"/>
        </w:rPr>
        <w:t xml:space="preserve"> </w:t>
      </w:r>
      <w:r w:rsidRPr="00B62DA5">
        <w:rPr>
          <w:rFonts w:cs="Arial"/>
          <w:i/>
          <w:iCs/>
          <w:snapToGrid/>
          <w:szCs w:val="24"/>
        </w:rPr>
        <w:t xml:space="preserve">code, </w:t>
      </w:r>
      <w:proofErr w:type="gramStart"/>
      <w:r w:rsidRPr="00B62DA5">
        <w:rPr>
          <w:rFonts w:cs="Arial"/>
          <w:i/>
          <w:iCs/>
          <w:snapToGrid/>
          <w:szCs w:val="24"/>
        </w:rPr>
        <w:t>refer</w:t>
      </w:r>
      <w:proofErr w:type="gramEnd"/>
      <w:r w:rsidRPr="00B62DA5">
        <w:rPr>
          <w:rFonts w:cs="Arial"/>
          <w:i/>
          <w:iCs/>
          <w:snapToGrid/>
          <w:szCs w:val="24"/>
        </w:rPr>
        <w:t xml:space="preserve"> to Health and Safety Code, Division 13, Part</w:t>
      </w:r>
      <w:r w:rsidR="00E23E6F">
        <w:rPr>
          <w:rFonts w:cs="Arial"/>
          <w:i/>
          <w:iCs/>
          <w:snapToGrid/>
          <w:szCs w:val="24"/>
        </w:rPr>
        <w:t xml:space="preserve"> </w:t>
      </w:r>
      <w:r w:rsidRPr="00B62DA5">
        <w:rPr>
          <w:rFonts w:cs="Arial"/>
          <w:i/>
          <w:iCs/>
          <w:snapToGrid/>
          <w:szCs w:val="24"/>
        </w:rPr>
        <w:t>2.3, commencing with Section 18860 and California Code</w:t>
      </w:r>
      <w:r w:rsidR="00E23E6F">
        <w:rPr>
          <w:rFonts w:cs="Arial"/>
          <w:i/>
          <w:iCs/>
          <w:snapToGrid/>
          <w:szCs w:val="24"/>
        </w:rPr>
        <w:t xml:space="preserve"> </w:t>
      </w:r>
      <w:r w:rsidR="00E23E6F" w:rsidRPr="00E23E6F">
        <w:rPr>
          <w:rFonts w:cs="Arial"/>
          <w:i/>
          <w:iCs/>
          <w:snapToGrid/>
          <w:szCs w:val="24"/>
        </w:rPr>
        <w:t>of Regulations, Title 25, Division 1, Chapter 2.2, commencing</w:t>
      </w:r>
      <w:r w:rsidR="00E03AA5">
        <w:rPr>
          <w:rFonts w:cs="Arial"/>
          <w:i/>
          <w:iCs/>
          <w:snapToGrid/>
          <w:szCs w:val="24"/>
        </w:rPr>
        <w:t xml:space="preserve"> with Section 2000.</w:t>
      </w:r>
    </w:p>
    <w:p w14:paraId="3BCC826B" w14:textId="1D13ECD3"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4. For applications subject to the Employee Housing Act</w:t>
      </w:r>
      <w:r>
        <w:rPr>
          <w:rFonts w:cs="Arial"/>
          <w:i/>
          <w:iCs/>
          <w:snapToGrid/>
          <w:szCs w:val="24"/>
        </w:rPr>
        <w:t xml:space="preserve"> </w:t>
      </w:r>
      <w:r w:rsidRPr="00E23E6F">
        <w:rPr>
          <w:rFonts w:cs="Arial"/>
          <w:i/>
          <w:iCs/>
          <w:snapToGrid/>
          <w:szCs w:val="24"/>
        </w:rPr>
        <w:t>as referenced in Section 89.108.3.2.4 of this code, refer to</w:t>
      </w:r>
      <w:r>
        <w:rPr>
          <w:rFonts w:cs="Arial"/>
          <w:i/>
          <w:iCs/>
          <w:snapToGrid/>
          <w:szCs w:val="24"/>
        </w:rPr>
        <w:t xml:space="preserve"> </w:t>
      </w:r>
      <w:r w:rsidRPr="00E23E6F">
        <w:rPr>
          <w:rFonts w:cs="Arial"/>
          <w:i/>
          <w:iCs/>
          <w:snapToGrid/>
          <w:szCs w:val="24"/>
        </w:rPr>
        <w:t>Health and Safety Code, Division 13, Part 1, commencing</w:t>
      </w:r>
      <w:r>
        <w:rPr>
          <w:rFonts w:cs="Arial"/>
          <w:i/>
          <w:iCs/>
          <w:snapToGrid/>
          <w:szCs w:val="24"/>
        </w:rPr>
        <w:t xml:space="preserve"> </w:t>
      </w:r>
      <w:r w:rsidRPr="00E23E6F">
        <w:rPr>
          <w:rFonts w:cs="Arial"/>
          <w:i/>
          <w:iCs/>
          <w:snapToGrid/>
          <w:szCs w:val="24"/>
        </w:rPr>
        <w:t>with Section 17000 and California Code of Regulations,</w:t>
      </w:r>
      <w:r>
        <w:rPr>
          <w:rFonts w:cs="Arial"/>
          <w:i/>
          <w:iCs/>
          <w:snapToGrid/>
          <w:szCs w:val="24"/>
        </w:rPr>
        <w:t xml:space="preserve"> </w:t>
      </w:r>
      <w:r w:rsidRPr="00E23E6F">
        <w:rPr>
          <w:rFonts w:cs="Arial"/>
          <w:i/>
          <w:iCs/>
          <w:snapToGrid/>
          <w:szCs w:val="24"/>
        </w:rPr>
        <w:t>Title 25, Division 1, Chapter 1, Subchapter 3, commencing</w:t>
      </w:r>
      <w:r>
        <w:rPr>
          <w:rFonts w:cs="Arial"/>
          <w:i/>
          <w:iCs/>
          <w:snapToGrid/>
          <w:szCs w:val="24"/>
        </w:rPr>
        <w:t xml:space="preserve"> </w:t>
      </w:r>
      <w:r w:rsidRPr="00E23E6F">
        <w:rPr>
          <w:rFonts w:cs="Arial"/>
          <w:i/>
          <w:iCs/>
          <w:snapToGrid/>
          <w:szCs w:val="24"/>
        </w:rPr>
        <w:t>with Section 600.</w:t>
      </w:r>
    </w:p>
    <w:p w14:paraId="61EB202C" w14:textId="7AB7A9CD"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5. For applications subject to the Factory-Built Housing</w:t>
      </w:r>
      <w:r>
        <w:rPr>
          <w:rFonts w:cs="Arial"/>
          <w:i/>
          <w:iCs/>
          <w:snapToGrid/>
          <w:szCs w:val="24"/>
        </w:rPr>
        <w:t xml:space="preserve"> </w:t>
      </w:r>
      <w:r w:rsidRPr="00E23E6F">
        <w:rPr>
          <w:rFonts w:cs="Arial"/>
          <w:i/>
          <w:iCs/>
          <w:snapToGrid/>
          <w:szCs w:val="24"/>
        </w:rPr>
        <w:t>Law as referenced in Section 89.108.3.2.5 of this</w:t>
      </w:r>
      <w:r>
        <w:rPr>
          <w:rFonts w:cs="Arial"/>
          <w:i/>
          <w:iCs/>
          <w:snapToGrid/>
          <w:szCs w:val="24"/>
        </w:rPr>
        <w:t xml:space="preserve"> </w:t>
      </w:r>
      <w:r w:rsidRPr="00E23E6F">
        <w:rPr>
          <w:rFonts w:cs="Arial"/>
          <w:i/>
          <w:iCs/>
          <w:snapToGrid/>
          <w:szCs w:val="24"/>
        </w:rPr>
        <w:t>code, refer to Health and Safety Code, Division 13,</w:t>
      </w:r>
      <w:r>
        <w:rPr>
          <w:rFonts w:cs="Arial"/>
          <w:i/>
          <w:iCs/>
          <w:snapToGrid/>
          <w:szCs w:val="24"/>
        </w:rPr>
        <w:t xml:space="preserve"> </w:t>
      </w:r>
      <w:r w:rsidRPr="00E23E6F">
        <w:rPr>
          <w:rFonts w:cs="Arial"/>
          <w:i/>
          <w:iCs/>
          <w:snapToGrid/>
          <w:szCs w:val="24"/>
        </w:rPr>
        <w:t>Part 6, commencing with Section 19960 and California</w:t>
      </w:r>
      <w:r>
        <w:rPr>
          <w:rFonts w:cs="Arial"/>
          <w:i/>
          <w:iCs/>
          <w:snapToGrid/>
          <w:szCs w:val="24"/>
        </w:rPr>
        <w:t xml:space="preserve"> </w:t>
      </w:r>
      <w:r w:rsidRPr="00E23E6F">
        <w:rPr>
          <w:rFonts w:cs="Arial"/>
          <w:i/>
          <w:iCs/>
          <w:snapToGrid/>
          <w:szCs w:val="24"/>
        </w:rPr>
        <w:t>Code of Regulations, Title 25, Division 1, Chapter 3,</w:t>
      </w:r>
      <w:r>
        <w:rPr>
          <w:rFonts w:cs="Arial"/>
          <w:i/>
          <w:iCs/>
          <w:snapToGrid/>
          <w:szCs w:val="24"/>
        </w:rPr>
        <w:t xml:space="preserve"> </w:t>
      </w:r>
      <w:r w:rsidRPr="00E23E6F">
        <w:rPr>
          <w:rFonts w:cs="Arial"/>
          <w:i/>
          <w:iCs/>
          <w:snapToGrid/>
          <w:szCs w:val="24"/>
        </w:rPr>
        <w:t>Subchapter 1, commencing with Section 3000.</w:t>
      </w:r>
    </w:p>
    <w:p w14:paraId="75FC9B4E" w14:textId="77777777" w:rsidR="00F831F5" w:rsidRPr="00F831F5" w:rsidRDefault="00E23E6F" w:rsidP="00CF6F26">
      <w:pPr>
        <w:pStyle w:val="Heading5"/>
        <w:rPr>
          <w:vanish/>
          <w:specVanish/>
        </w:rPr>
      </w:pPr>
      <w:r w:rsidRPr="00E23E6F">
        <w:t>89.108.9.2 Actions and Proceedings.</w:t>
      </w:r>
    </w:p>
    <w:p w14:paraId="338079C6" w14:textId="4CB5D015"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 </w:t>
      </w:r>
      <w:r w:rsidRPr="00E23E6F">
        <w:rPr>
          <w:rFonts w:cs="Arial"/>
          <w:i/>
          <w:iCs/>
          <w:snapToGrid/>
          <w:szCs w:val="24"/>
        </w:rPr>
        <w:t>Subject to other</w:t>
      </w:r>
      <w:r>
        <w:rPr>
          <w:rFonts w:cs="Arial"/>
          <w:i/>
          <w:iCs/>
          <w:snapToGrid/>
          <w:szCs w:val="24"/>
        </w:rPr>
        <w:t xml:space="preserve"> </w:t>
      </w:r>
      <w:r w:rsidRPr="00E23E6F">
        <w:rPr>
          <w:rFonts w:cs="Arial"/>
          <w:i/>
          <w:iCs/>
          <w:snapToGrid/>
          <w:szCs w:val="24"/>
        </w:rPr>
        <w:t xml:space="preserve">provisions of </w:t>
      </w:r>
      <w:proofErr w:type="gramStart"/>
      <w:r w:rsidRPr="00E23E6F">
        <w:rPr>
          <w:rFonts w:cs="Arial"/>
          <w:i/>
          <w:iCs/>
          <w:snapToGrid/>
          <w:szCs w:val="24"/>
        </w:rPr>
        <w:t>law</w:t>
      </w:r>
      <w:proofErr w:type="gramEnd"/>
      <w:r w:rsidRPr="00E23E6F">
        <w:rPr>
          <w:rFonts w:cs="Arial"/>
          <w:i/>
          <w:iCs/>
          <w:snapToGrid/>
          <w:szCs w:val="24"/>
        </w:rPr>
        <w:t>, punishments, penalties and fines for violations</w:t>
      </w:r>
      <w:r>
        <w:rPr>
          <w:rFonts w:cs="Arial"/>
          <w:i/>
          <w:iCs/>
          <w:snapToGrid/>
          <w:szCs w:val="24"/>
        </w:rPr>
        <w:t xml:space="preserve"> </w:t>
      </w:r>
      <w:r w:rsidRPr="00E23E6F">
        <w:rPr>
          <w:rFonts w:cs="Arial"/>
          <w:i/>
          <w:iCs/>
          <w:snapToGrid/>
          <w:szCs w:val="24"/>
        </w:rPr>
        <w:t>of building standards are contained in the following</w:t>
      </w:r>
      <w:r>
        <w:rPr>
          <w:rFonts w:cs="Arial"/>
          <w:i/>
          <w:iCs/>
          <w:snapToGrid/>
          <w:szCs w:val="24"/>
        </w:rPr>
        <w:t xml:space="preserve"> </w:t>
      </w:r>
      <w:r w:rsidRPr="00E23E6F">
        <w:rPr>
          <w:rFonts w:cs="Arial"/>
          <w:i/>
          <w:iCs/>
          <w:snapToGrid/>
          <w:szCs w:val="24"/>
        </w:rPr>
        <w:t>statutes and regulations:</w:t>
      </w:r>
    </w:p>
    <w:p w14:paraId="4296D55C" w14:textId="78B78EEA"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1. For applications subject to the State Housing Law</w:t>
      </w:r>
      <w:r>
        <w:rPr>
          <w:rFonts w:cs="Arial"/>
          <w:i/>
          <w:iCs/>
          <w:snapToGrid/>
          <w:szCs w:val="24"/>
        </w:rPr>
        <w:t xml:space="preserve"> </w:t>
      </w:r>
      <w:r w:rsidRPr="00E23E6F">
        <w:rPr>
          <w:rFonts w:cs="Arial"/>
          <w:i/>
          <w:iCs/>
          <w:snapToGrid/>
          <w:szCs w:val="24"/>
        </w:rPr>
        <w:t>as referenced in Section 89.108.3.2.1 of this code, refer</w:t>
      </w:r>
      <w:r>
        <w:rPr>
          <w:rFonts w:cs="Arial"/>
          <w:i/>
          <w:iCs/>
          <w:snapToGrid/>
          <w:szCs w:val="24"/>
        </w:rPr>
        <w:t xml:space="preserve"> </w:t>
      </w:r>
      <w:r w:rsidRPr="00E23E6F">
        <w:rPr>
          <w:rFonts w:cs="Arial"/>
          <w:i/>
          <w:iCs/>
          <w:snapToGrid/>
          <w:szCs w:val="24"/>
        </w:rPr>
        <w:t>to Health and Safety Code, Division 13, Part 1.5, commencing</w:t>
      </w:r>
      <w:r>
        <w:rPr>
          <w:rFonts w:cs="Arial"/>
          <w:i/>
          <w:iCs/>
          <w:snapToGrid/>
          <w:szCs w:val="24"/>
        </w:rPr>
        <w:t xml:space="preserve"> </w:t>
      </w:r>
      <w:r w:rsidRPr="00E23E6F">
        <w:rPr>
          <w:rFonts w:cs="Arial"/>
          <w:i/>
          <w:iCs/>
          <w:snapToGrid/>
          <w:szCs w:val="24"/>
        </w:rPr>
        <w:t>with Section 17910 and California Code of</w:t>
      </w:r>
      <w:r>
        <w:rPr>
          <w:rFonts w:cs="Arial"/>
          <w:i/>
          <w:iCs/>
          <w:snapToGrid/>
          <w:szCs w:val="24"/>
        </w:rPr>
        <w:t xml:space="preserve"> </w:t>
      </w:r>
      <w:r w:rsidRPr="00E23E6F">
        <w:rPr>
          <w:rFonts w:cs="Arial"/>
          <w:i/>
          <w:iCs/>
          <w:snapToGrid/>
          <w:szCs w:val="24"/>
        </w:rPr>
        <w:t>Regulations, Title 25, Division 1, Chapter 1, Subchapter</w:t>
      </w:r>
      <w:r>
        <w:rPr>
          <w:rFonts w:cs="Arial"/>
          <w:i/>
          <w:iCs/>
          <w:snapToGrid/>
          <w:szCs w:val="24"/>
        </w:rPr>
        <w:t xml:space="preserve"> </w:t>
      </w:r>
      <w:r w:rsidRPr="00E23E6F">
        <w:rPr>
          <w:rFonts w:cs="Arial"/>
          <w:i/>
          <w:iCs/>
          <w:snapToGrid/>
          <w:szCs w:val="24"/>
        </w:rPr>
        <w:t>1, commencing with Section 1.</w:t>
      </w:r>
    </w:p>
    <w:p w14:paraId="17BD27EB" w14:textId="6EF107CB"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 xml:space="preserve">2. For applications subject to the </w:t>
      </w:r>
      <w:proofErr w:type="spellStart"/>
      <w:r w:rsidRPr="00E23E6F">
        <w:rPr>
          <w:rFonts w:cs="Arial"/>
          <w:i/>
          <w:iCs/>
          <w:snapToGrid/>
          <w:szCs w:val="24"/>
        </w:rPr>
        <w:t>Mobilehome</w:t>
      </w:r>
      <w:proofErr w:type="spellEnd"/>
      <w:r w:rsidRPr="00E23E6F">
        <w:rPr>
          <w:rFonts w:cs="Arial"/>
          <w:i/>
          <w:iCs/>
          <w:snapToGrid/>
          <w:szCs w:val="24"/>
        </w:rPr>
        <w:t xml:space="preserve"> Parks Act</w:t>
      </w:r>
      <w:r>
        <w:rPr>
          <w:rFonts w:cs="Arial"/>
          <w:i/>
          <w:iCs/>
          <w:snapToGrid/>
          <w:szCs w:val="24"/>
        </w:rPr>
        <w:t xml:space="preserve"> </w:t>
      </w:r>
      <w:r w:rsidRPr="00E23E6F">
        <w:rPr>
          <w:rFonts w:cs="Arial"/>
          <w:i/>
          <w:iCs/>
          <w:snapToGrid/>
          <w:szCs w:val="24"/>
        </w:rPr>
        <w:t>as referenced in Section 89.108.3.2.2 of this code, refer to</w:t>
      </w:r>
      <w:r>
        <w:rPr>
          <w:rFonts w:cs="Arial"/>
          <w:i/>
          <w:iCs/>
          <w:snapToGrid/>
          <w:szCs w:val="24"/>
        </w:rPr>
        <w:t xml:space="preserve"> </w:t>
      </w:r>
      <w:r w:rsidRPr="00E23E6F">
        <w:rPr>
          <w:rFonts w:cs="Arial"/>
          <w:i/>
          <w:iCs/>
          <w:snapToGrid/>
          <w:szCs w:val="24"/>
        </w:rPr>
        <w:t>Health and Safety Code, Division 13, Part 2.1, commencing</w:t>
      </w:r>
      <w:r>
        <w:rPr>
          <w:rFonts w:cs="Arial"/>
          <w:i/>
          <w:iCs/>
          <w:snapToGrid/>
          <w:szCs w:val="24"/>
        </w:rPr>
        <w:t xml:space="preserve"> </w:t>
      </w:r>
      <w:r w:rsidRPr="00E23E6F">
        <w:rPr>
          <w:rFonts w:cs="Arial"/>
          <w:i/>
          <w:iCs/>
          <w:snapToGrid/>
          <w:szCs w:val="24"/>
        </w:rPr>
        <w:t>with Section 18200 and California Code of Regulations,</w:t>
      </w:r>
      <w:r>
        <w:rPr>
          <w:rFonts w:cs="Arial"/>
          <w:i/>
          <w:iCs/>
          <w:snapToGrid/>
          <w:szCs w:val="24"/>
        </w:rPr>
        <w:t xml:space="preserve"> </w:t>
      </w:r>
      <w:r w:rsidRPr="00E23E6F">
        <w:rPr>
          <w:rFonts w:cs="Arial"/>
          <w:i/>
          <w:iCs/>
          <w:snapToGrid/>
          <w:szCs w:val="24"/>
        </w:rPr>
        <w:t>Title 25, Division 1, Chapter 2, commencing with</w:t>
      </w:r>
      <w:r>
        <w:rPr>
          <w:rFonts w:cs="Arial"/>
          <w:i/>
          <w:iCs/>
          <w:snapToGrid/>
          <w:szCs w:val="24"/>
        </w:rPr>
        <w:t xml:space="preserve"> </w:t>
      </w:r>
      <w:r w:rsidRPr="00E23E6F">
        <w:rPr>
          <w:rFonts w:cs="Arial"/>
          <w:i/>
          <w:iCs/>
          <w:snapToGrid/>
          <w:szCs w:val="24"/>
        </w:rPr>
        <w:t>Section 1000.</w:t>
      </w:r>
    </w:p>
    <w:p w14:paraId="0EDCF5AF" w14:textId="764437E9"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lastRenderedPageBreak/>
        <w:t>3. For applications subject to the Special Occupancy</w:t>
      </w:r>
      <w:r>
        <w:rPr>
          <w:rFonts w:cs="Arial"/>
          <w:i/>
          <w:iCs/>
          <w:snapToGrid/>
          <w:szCs w:val="24"/>
        </w:rPr>
        <w:t xml:space="preserve"> </w:t>
      </w:r>
      <w:r w:rsidRPr="00E23E6F">
        <w:rPr>
          <w:rFonts w:cs="Arial"/>
          <w:i/>
          <w:iCs/>
          <w:snapToGrid/>
          <w:szCs w:val="24"/>
        </w:rPr>
        <w:t>Parks Act as referenced in Section 89.108.3.2.3 of this</w:t>
      </w:r>
      <w:r>
        <w:rPr>
          <w:rFonts w:cs="Arial"/>
          <w:i/>
          <w:iCs/>
          <w:snapToGrid/>
          <w:szCs w:val="24"/>
        </w:rPr>
        <w:t xml:space="preserve"> </w:t>
      </w:r>
      <w:r w:rsidRPr="00E23E6F">
        <w:rPr>
          <w:rFonts w:cs="Arial"/>
          <w:i/>
          <w:iCs/>
          <w:snapToGrid/>
          <w:szCs w:val="24"/>
        </w:rPr>
        <w:t xml:space="preserve">code, </w:t>
      </w:r>
      <w:proofErr w:type="gramStart"/>
      <w:r w:rsidRPr="00E23E6F">
        <w:rPr>
          <w:rFonts w:cs="Arial"/>
          <w:i/>
          <w:iCs/>
          <w:snapToGrid/>
          <w:szCs w:val="24"/>
        </w:rPr>
        <w:t>refer</w:t>
      </w:r>
      <w:proofErr w:type="gramEnd"/>
      <w:r w:rsidRPr="00E23E6F">
        <w:rPr>
          <w:rFonts w:cs="Arial"/>
          <w:i/>
          <w:iCs/>
          <w:snapToGrid/>
          <w:szCs w:val="24"/>
        </w:rPr>
        <w:t xml:space="preserve"> to Health and Safety Code, Division 13,</w:t>
      </w:r>
      <w:r>
        <w:rPr>
          <w:rFonts w:cs="Arial"/>
          <w:i/>
          <w:iCs/>
          <w:snapToGrid/>
          <w:szCs w:val="24"/>
        </w:rPr>
        <w:t xml:space="preserve"> </w:t>
      </w:r>
      <w:r w:rsidRPr="00E23E6F">
        <w:rPr>
          <w:rFonts w:cs="Arial"/>
          <w:i/>
          <w:iCs/>
          <w:snapToGrid/>
          <w:szCs w:val="24"/>
        </w:rPr>
        <w:t>Part 2.3, commencing with Section 18860 and California</w:t>
      </w:r>
      <w:r>
        <w:rPr>
          <w:rFonts w:cs="Arial"/>
          <w:i/>
          <w:iCs/>
          <w:snapToGrid/>
          <w:szCs w:val="24"/>
        </w:rPr>
        <w:t xml:space="preserve"> </w:t>
      </w:r>
      <w:r w:rsidRPr="00E23E6F">
        <w:rPr>
          <w:rFonts w:cs="Arial"/>
          <w:i/>
          <w:iCs/>
          <w:snapToGrid/>
          <w:szCs w:val="24"/>
        </w:rPr>
        <w:t>Code of Regulations, Title 25, Division 1, Chapter 2.2,</w:t>
      </w:r>
      <w:r>
        <w:rPr>
          <w:rFonts w:cs="Arial"/>
          <w:i/>
          <w:iCs/>
          <w:snapToGrid/>
          <w:szCs w:val="24"/>
        </w:rPr>
        <w:t xml:space="preserve"> </w:t>
      </w:r>
      <w:r w:rsidRPr="00E23E6F">
        <w:rPr>
          <w:rFonts w:cs="Arial"/>
          <w:i/>
          <w:iCs/>
          <w:snapToGrid/>
          <w:szCs w:val="24"/>
        </w:rPr>
        <w:t>commencing with Section 2000.</w:t>
      </w:r>
    </w:p>
    <w:p w14:paraId="0D2B231A" w14:textId="6C8A4BBA"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4. For applications subject to the Employee Housing</w:t>
      </w:r>
      <w:r>
        <w:rPr>
          <w:rFonts w:cs="Arial"/>
          <w:i/>
          <w:iCs/>
          <w:snapToGrid/>
          <w:szCs w:val="24"/>
        </w:rPr>
        <w:t xml:space="preserve"> </w:t>
      </w:r>
      <w:r w:rsidRPr="00E23E6F">
        <w:rPr>
          <w:rFonts w:cs="Arial"/>
          <w:i/>
          <w:iCs/>
          <w:snapToGrid/>
          <w:szCs w:val="24"/>
        </w:rPr>
        <w:t>Act as referenced in Section 89.108.3.2.4 of this code,</w:t>
      </w:r>
      <w:r>
        <w:rPr>
          <w:rFonts w:cs="Arial"/>
          <w:i/>
          <w:iCs/>
          <w:snapToGrid/>
          <w:szCs w:val="24"/>
        </w:rPr>
        <w:t xml:space="preserve"> </w:t>
      </w:r>
      <w:r w:rsidRPr="00E23E6F">
        <w:rPr>
          <w:rFonts w:cs="Arial"/>
          <w:i/>
          <w:iCs/>
          <w:snapToGrid/>
          <w:szCs w:val="24"/>
        </w:rPr>
        <w:t>refer to Health and Safety Code, Division 13, Part 1,</w:t>
      </w:r>
      <w:r>
        <w:rPr>
          <w:rFonts w:cs="Arial"/>
          <w:i/>
          <w:iCs/>
          <w:snapToGrid/>
          <w:szCs w:val="24"/>
        </w:rPr>
        <w:t xml:space="preserve"> </w:t>
      </w:r>
      <w:r w:rsidRPr="00E23E6F">
        <w:rPr>
          <w:rFonts w:cs="Arial"/>
          <w:i/>
          <w:iCs/>
          <w:snapToGrid/>
          <w:szCs w:val="24"/>
        </w:rPr>
        <w:t>commencing with Section 17000 and California Code of</w:t>
      </w:r>
      <w:r>
        <w:rPr>
          <w:rFonts w:cs="Arial"/>
          <w:i/>
          <w:iCs/>
          <w:snapToGrid/>
          <w:szCs w:val="24"/>
        </w:rPr>
        <w:t xml:space="preserve"> </w:t>
      </w:r>
      <w:r w:rsidRPr="00E23E6F">
        <w:rPr>
          <w:rFonts w:cs="Arial"/>
          <w:i/>
          <w:iCs/>
          <w:snapToGrid/>
          <w:szCs w:val="24"/>
        </w:rPr>
        <w:t>Regulations, Title 25, Division 1, Chapter 1, Subchapter</w:t>
      </w:r>
      <w:r>
        <w:rPr>
          <w:rFonts w:cs="Arial"/>
          <w:i/>
          <w:iCs/>
          <w:snapToGrid/>
          <w:szCs w:val="24"/>
        </w:rPr>
        <w:t xml:space="preserve"> </w:t>
      </w:r>
      <w:r w:rsidRPr="00E23E6F">
        <w:rPr>
          <w:rFonts w:cs="Arial"/>
          <w:i/>
          <w:iCs/>
          <w:snapToGrid/>
          <w:szCs w:val="24"/>
        </w:rPr>
        <w:t>3, commencing with Section 600.</w:t>
      </w:r>
    </w:p>
    <w:p w14:paraId="5373E540" w14:textId="042446E7"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5. For applications subject to the Factory-Built Housing</w:t>
      </w:r>
      <w:r>
        <w:rPr>
          <w:rFonts w:cs="Arial"/>
          <w:i/>
          <w:iCs/>
          <w:snapToGrid/>
          <w:szCs w:val="24"/>
        </w:rPr>
        <w:t xml:space="preserve"> </w:t>
      </w:r>
      <w:r w:rsidRPr="00E23E6F">
        <w:rPr>
          <w:rFonts w:cs="Arial"/>
          <w:i/>
          <w:iCs/>
          <w:snapToGrid/>
          <w:szCs w:val="24"/>
        </w:rPr>
        <w:t>Law as referenced in Section 89.108.3.2.5 of this</w:t>
      </w:r>
      <w:r>
        <w:rPr>
          <w:rFonts w:cs="Arial"/>
          <w:i/>
          <w:iCs/>
          <w:snapToGrid/>
          <w:szCs w:val="24"/>
        </w:rPr>
        <w:t xml:space="preserve"> </w:t>
      </w:r>
      <w:r w:rsidRPr="00E23E6F">
        <w:rPr>
          <w:rFonts w:cs="Arial"/>
          <w:i/>
          <w:iCs/>
          <w:snapToGrid/>
          <w:szCs w:val="24"/>
        </w:rPr>
        <w:t>code, refer to Health and Safety Code, Division 13,</w:t>
      </w:r>
      <w:r>
        <w:rPr>
          <w:rFonts w:cs="Arial"/>
          <w:i/>
          <w:iCs/>
          <w:snapToGrid/>
          <w:szCs w:val="24"/>
        </w:rPr>
        <w:t xml:space="preserve"> </w:t>
      </w:r>
      <w:r w:rsidRPr="00E23E6F">
        <w:rPr>
          <w:rFonts w:cs="Arial"/>
          <w:i/>
          <w:iCs/>
          <w:snapToGrid/>
          <w:szCs w:val="24"/>
        </w:rPr>
        <w:t>Part 6, commencing with Section 19960 and California</w:t>
      </w:r>
      <w:r>
        <w:rPr>
          <w:rFonts w:cs="Arial"/>
          <w:i/>
          <w:iCs/>
          <w:snapToGrid/>
          <w:szCs w:val="24"/>
        </w:rPr>
        <w:t xml:space="preserve"> </w:t>
      </w:r>
      <w:r w:rsidRPr="00E23E6F">
        <w:rPr>
          <w:rFonts w:cs="Arial"/>
          <w:i/>
          <w:iCs/>
          <w:snapToGrid/>
          <w:szCs w:val="24"/>
        </w:rPr>
        <w:t>Code of Regulations, Title 25, Division 1, Chapter 3,</w:t>
      </w:r>
      <w:r>
        <w:rPr>
          <w:rFonts w:cs="Arial"/>
          <w:i/>
          <w:iCs/>
          <w:snapToGrid/>
          <w:szCs w:val="24"/>
        </w:rPr>
        <w:t xml:space="preserve"> </w:t>
      </w:r>
      <w:r w:rsidRPr="00E23E6F">
        <w:rPr>
          <w:rFonts w:cs="Arial"/>
          <w:i/>
          <w:iCs/>
          <w:snapToGrid/>
          <w:szCs w:val="24"/>
        </w:rPr>
        <w:t>Subchapter 1, commencing with Section 3000.</w:t>
      </w:r>
    </w:p>
    <w:p w14:paraId="202E9EF2" w14:textId="77777777" w:rsidR="00E23E6F" w:rsidRPr="00E23E6F" w:rsidRDefault="00E23E6F" w:rsidP="00CF6F26">
      <w:pPr>
        <w:pStyle w:val="Heading4"/>
      </w:pPr>
      <w:r w:rsidRPr="00E23E6F">
        <w:t>89.108.10 Other Building Regulations.</w:t>
      </w:r>
    </w:p>
    <w:p w14:paraId="74A4723E" w14:textId="77777777" w:rsidR="00F831F5" w:rsidRPr="00F831F5" w:rsidRDefault="00E23E6F" w:rsidP="00CF6F26">
      <w:pPr>
        <w:pStyle w:val="Heading5"/>
        <w:rPr>
          <w:vanish/>
          <w:specVanish/>
        </w:rPr>
      </w:pPr>
      <w:r w:rsidRPr="00E23E6F">
        <w:t>89.108.10.1 Existing Structures.</w:t>
      </w:r>
    </w:p>
    <w:p w14:paraId="13DB0104" w14:textId="1B0A4923"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 </w:t>
      </w:r>
      <w:r w:rsidRPr="00E23E6F">
        <w:rPr>
          <w:rFonts w:cs="Arial"/>
          <w:i/>
          <w:iCs/>
          <w:snapToGrid/>
          <w:szCs w:val="24"/>
        </w:rPr>
        <w:t>Notwithstanding other</w:t>
      </w:r>
      <w:r>
        <w:rPr>
          <w:rFonts w:cs="Arial"/>
          <w:i/>
          <w:iCs/>
          <w:snapToGrid/>
          <w:szCs w:val="24"/>
        </w:rPr>
        <w:t xml:space="preserve"> </w:t>
      </w:r>
      <w:r w:rsidRPr="00E23E6F">
        <w:rPr>
          <w:rFonts w:cs="Arial"/>
          <w:i/>
          <w:iCs/>
          <w:snapToGrid/>
          <w:szCs w:val="24"/>
        </w:rPr>
        <w:t>provisions of law, the replacement, retention, and extension</w:t>
      </w:r>
      <w:r>
        <w:rPr>
          <w:rFonts w:cs="Arial"/>
          <w:i/>
          <w:iCs/>
          <w:snapToGrid/>
          <w:szCs w:val="24"/>
        </w:rPr>
        <w:t xml:space="preserve"> </w:t>
      </w:r>
      <w:r w:rsidRPr="00E23E6F">
        <w:rPr>
          <w:rFonts w:cs="Arial"/>
          <w:i/>
          <w:iCs/>
          <w:snapToGrid/>
          <w:szCs w:val="24"/>
        </w:rPr>
        <w:t>of original materials and the use of original methods of</w:t>
      </w:r>
      <w:r>
        <w:rPr>
          <w:rFonts w:cs="Arial"/>
          <w:i/>
          <w:iCs/>
          <w:snapToGrid/>
          <w:szCs w:val="24"/>
        </w:rPr>
        <w:t xml:space="preserve"> </w:t>
      </w:r>
      <w:r w:rsidRPr="00E23E6F">
        <w:rPr>
          <w:rFonts w:cs="Arial"/>
          <w:i/>
          <w:iCs/>
          <w:snapToGrid/>
          <w:szCs w:val="24"/>
        </w:rPr>
        <w:t>construction for any existing building or accessory structure,</w:t>
      </w:r>
      <w:r>
        <w:rPr>
          <w:rFonts w:cs="Arial"/>
          <w:i/>
          <w:iCs/>
          <w:snapToGrid/>
          <w:szCs w:val="24"/>
        </w:rPr>
        <w:t xml:space="preserve"> </w:t>
      </w:r>
      <w:r w:rsidRPr="00E23E6F">
        <w:rPr>
          <w:rFonts w:cs="Arial"/>
          <w:i/>
          <w:iCs/>
          <w:snapToGrid/>
          <w:szCs w:val="24"/>
        </w:rPr>
        <w:t>or portions thereof, shall be permitted in accordance</w:t>
      </w:r>
      <w:r>
        <w:rPr>
          <w:rFonts w:cs="Arial"/>
          <w:i/>
          <w:iCs/>
          <w:snapToGrid/>
          <w:szCs w:val="24"/>
        </w:rPr>
        <w:t xml:space="preserve"> </w:t>
      </w:r>
      <w:r w:rsidRPr="00E23E6F">
        <w:rPr>
          <w:rFonts w:cs="Arial"/>
          <w:i/>
          <w:iCs/>
          <w:snapToGrid/>
          <w:szCs w:val="24"/>
        </w:rPr>
        <w:t>with the provisions of this code and the California Existing</w:t>
      </w:r>
      <w:r>
        <w:rPr>
          <w:rFonts w:cs="Arial"/>
          <w:i/>
          <w:iCs/>
          <w:snapToGrid/>
          <w:szCs w:val="24"/>
        </w:rPr>
        <w:t xml:space="preserve"> </w:t>
      </w:r>
      <w:r w:rsidRPr="00E23E6F">
        <w:rPr>
          <w:rFonts w:cs="Arial"/>
          <w:i/>
          <w:iCs/>
          <w:snapToGrid/>
          <w:szCs w:val="24"/>
        </w:rPr>
        <w:t>Building Code, as adopted by the Department of Housing</w:t>
      </w:r>
      <w:r>
        <w:rPr>
          <w:rFonts w:cs="Arial"/>
          <w:i/>
          <w:iCs/>
          <w:snapToGrid/>
          <w:szCs w:val="24"/>
        </w:rPr>
        <w:t xml:space="preserve"> </w:t>
      </w:r>
      <w:r w:rsidRPr="00E23E6F">
        <w:rPr>
          <w:rFonts w:cs="Arial"/>
          <w:i/>
          <w:iCs/>
          <w:snapToGrid/>
          <w:szCs w:val="24"/>
        </w:rPr>
        <w:t>and Community Development. For additional information,</w:t>
      </w:r>
      <w:r>
        <w:rPr>
          <w:rFonts w:cs="Arial"/>
          <w:i/>
          <w:iCs/>
          <w:snapToGrid/>
          <w:szCs w:val="24"/>
        </w:rPr>
        <w:t xml:space="preserve"> </w:t>
      </w:r>
      <w:r w:rsidRPr="00E23E6F">
        <w:rPr>
          <w:rFonts w:cs="Arial"/>
          <w:i/>
          <w:iCs/>
          <w:snapToGrid/>
          <w:szCs w:val="24"/>
        </w:rPr>
        <w:t>see California Health and Safety Code, Sections 17912,</w:t>
      </w:r>
      <w:r>
        <w:rPr>
          <w:rFonts w:cs="Arial"/>
          <w:i/>
          <w:iCs/>
          <w:snapToGrid/>
          <w:szCs w:val="24"/>
        </w:rPr>
        <w:t xml:space="preserve"> </w:t>
      </w:r>
      <w:r w:rsidRPr="00E23E6F">
        <w:rPr>
          <w:rFonts w:cs="Arial"/>
          <w:i/>
          <w:iCs/>
          <w:snapToGrid/>
          <w:szCs w:val="24"/>
        </w:rPr>
        <w:t>17920.3, 17922 and 17958.8.</w:t>
      </w:r>
    </w:p>
    <w:p w14:paraId="542D8AE1" w14:textId="77777777" w:rsidR="00F831F5" w:rsidRPr="00F831F5" w:rsidRDefault="00E23E6F" w:rsidP="00CF6F26">
      <w:pPr>
        <w:pStyle w:val="Heading5"/>
        <w:rPr>
          <w:vanish/>
          <w:specVanish/>
        </w:rPr>
      </w:pPr>
      <w:r w:rsidRPr="00E23E6F">
        <w:t>89.108.10.2 Moved Structures.</w:t>
      </w:r>
    </w:p>
    <w:p w14:paraId="3F1B7EE4" w14:textId="7C188830" w:rsidR="00B62DA5"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 </w:t>
      </w:r>
      <w:r w:rsidRPr="00E23E6F">
        <w:rPr>
          <w:rFonts w:cs="Arial"/>
          <w:i/>
          <w:iCs/>
          <w:snapToGrid/>
          <w:szCs w:val="24"/>
        </w:rPr>
        <w:t>Subject to the requirements</w:t>
      </w:r>
      <w:r>
        <w:rPr>
          <w:rFonts w:cs="Arial"/>
          <w:i/>
          <w:iCs/>
          <w:snapToGrid/>
          <w:szCs w:val="24"/>
        </w:rPr>
        <w:t xml:space="preserve"> </w:t>
      </w:r>
      <w:r w:rsidRPr="00E23E6F">
        <w:rPr>
          <w:rFonts w:cs="Arial"/>
          <w:i/>
          <w:iCs/>
          <w:snapToGrid/>
          <w:szCs w:val="24"/>
        </w:rPr>
        <w:t>of California Health and Safety Code Sections</w:t>
      </w:r>
      <w:r>
        <w:rPr>
          <w:rFonts w:cs="Arial"/>
          <w:i/>
          <w:iCs/>
          <w:snapToGrid/>
          <w:szCs w:val="24"/>
        </w:rPr>
        <w:t xml:space="preserve"> </w:t>
      </w:r>
      <w:r w:rsidRPr="00E23E6F">
        <w:rPr>
          <w:rFonts w:cs="Arial"/>
          <w:i/>
          <w:iCs/>
          <w:snapToGrid/>
          <w:szCs w:val="24"/>
        </w:rPr>
        <w:t>17922, 17922.3 and 17958.9, local ordinances or regulations</w:t>
      </w:r>
      <w:r>
        <w:rPr>
          <w:rFonts w:cs="Arial"/>
          <w:i/>
          <w:iCs/>
          <w:snapToGrid/>
          <w:szCs w:val="24"/>
        </w:rPr>
        <w:t xml:space="preserve"> </w:t>
      </w:r>
      <w:r w:rsidRPr="00E23E6F">
        <w:rPr>
          <w:rFonts w:cs="Arial"/>
          <w:i/>
          <w:iCs/>
          <w:snapToGrid/>
          <w:szCs w:val="24"/>
        </w:rPr>
        <w:t>relating to a moved residential building or accessory</w:t>
      </w:r>
      <w:r>
        <w:rPr>
          <w:rFonts w:cs="Arial"/>
          <w:i/>
          <w:iCs/>
          <w:snapToGrid/>
          <w:szCs w:val="24"/>
        </w:rPr>
        <w:t xml:space="preserve"> </w:t>
      </w:r>
      <w:r w:rsidRPr="00E23E6F">
        <w:rPr>
          <w:rFonts w:cs="Arial"/>
          <w:i/>
          <w:iCs/>
          <w:snapToGrid/>
          <w:szCs w:val="24"/>
        </w:rPr>
        <w:t>structure thereto, shall permit the replacement, retention,</w:t>
      </w:r>
      <w:r>
        <w:rPr>
          <w:rFonts w:cs="Arial"/>
          <w:i/>
          <w:iCs/>
          <w:snapToGrid/>
          <w:szCs w:val="24"/>
        </w:rPr>
        <w:t xml:space="preserve"> </w:t>
      </w:r>
      <w:r w:rsidRPr="00E23E6F">
        <w:rPr>
          <w:rFonts w:cs="Arial"/>
          <w:i/>
          <w:iCs/>
          <w:snapToGrid/>
          <w:szCs w:val="24"/>
        </w:rPr>
        <w:t>and extension of original materials and the use of original</w:t>
      </w:r>
      <w:r>
        <w:rPr>
          <w:rFonts w:cs="Arial"/>
          <w:i/>
          <w:iCs/>
          <w:snapToGrid/>
          <w:szCs w:val="24"/>
        </w:rPr>
        <w:t xml:space="preserve"> </w:t>
      </w:r>
      <w:r w:rsidRPr="00E23E6F">
        <w:rPr>
          <w:rFonts w:cs="Arial"/>
          <w:i/>
          <w:iCs/>
          <w:snapToGrid/>
          <w:szCs w:val="24"/>
        </w:rPr>
        <w:t>methods of construction so long as the structure does not</w:t>
      </w:r>
      <w:r>
        <w:rPr>
          <w:rFonts w:cs="Arial"/>
          <w:i/>
          <w:iCs/>
          <w:snapToGrid/>
          <w:szCs w:val="24"/>
        </w:rPr>
        <w:t xml:space="preserve"> </w:t>
      </w:r>
      <w:r w:rsidRPr="00E23E6F">
        <w:rPr>
          <w:rFonts w:cs="Arial"/>
          <w:i/>
          <w:iCs/>
          <w:snapToGrid/>
          <w:szCs w:val="24"/>
        </w:rPr>
        <w:t xml:space="preserve">become or </w:t>
      </w:r>
      <w:proofErr w:type="gramStart"/>
      <w:r w:rsidRPr="00E23E6F">
        <w:rPr>
          <w:rFonts w:cs="Arial"/>
          <w:i/>
          <w:iCs/>
          <w:snapToGrid/>
          <w:szCs w:val="24"/>
        </w:rPr>
        <w:t>continue</w:t>
      </w:r>
      <w:proofErr w:type="gramEnd"/>
      <w:r w:rsidRPr="00E23E6F">
        <w:rPr>
          <w:rFonts w:cs="Arial"/>
          <w:i/>
          <w:iCs/>
          <w:snapToGrid/>
          <w:szCs w:val="24"/>
        </w:rPr>
        <w:t xml:space="preserve"> to be a substandard building.</w:t>
      </w:r>
    </w:p>
    <w:p w14:paraId="5DE7ED64" w14:textId="49A383BF" w:rsidR="00E23E6F" w:rsidRPr="00E23E6F" w:rsidRDefault="00E23E6F" w:rsidP="00CF6F26">
      <w:pPr>
        <w:pStyle w:val="Heading3"/>
        <w:rPr>
          <w:snapToGrid/>
        </w:rPr>
      </w:pPr>
      <w:r w:rsidRPr="00E23E6F">
        <w:rPr>
          <w:snapToGrid/>
        </w:rPr>
        <w:t>SECTION 89.109</w:t>
      </w:r>
      <w:r w:rsidR="00F831F5">
        <w:rPr>
          <w:snapToGrid/>
        </w:rPr>
        <w:br/>
      </w:r>
      <w:r w:rsidRPr="00E23E6F">
        <w:rPr>
          <w:snapToGrid/>
        </w:rPr>
        <w:t>DIVISION OF THE STATE ARCHITECT</w:t>
      </w:r>
    </w:p>
    <w:p w14:paraId="5F9B640E" w14:textId="6495D458" w:rsidR="00E23E6F" w:rsidRPr="00E23E6F" w:rsidRDefault="00E23E6F" w:rsidP="00CF6F26">
      <w:pPr>
        <w:pStyle w:val="Heading4"/>
      </w:pPr>
      <w:r w:rsidRPr="00E23E6F">
        <w:t>89.109.1 DSA–AC — Division of the State Architect —Access Compliance.</w:t>
      </w:r>
    </w:p>
    <w:p w14:paraId="18ADB88F" w14:textId="68D982D2"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Note: </w:t>
      </w:r>
      <w:r w:rsidRPr="00E23E6F">
        <w:rPr>
          <w:rFonts w:cs="Arial"/>
          <w:i/>
          <w:iCs/>
          <w:snapToGrid/>
          <w:szCs w:val="24"/>
        </w:rPr>
        <w:t>For applications listed in Section 1.9.1 of the California</w:t>
      </w:r>
      <w:r>
        <w:rPr>
          <w:rFonts w:cs="Arial"/>
          <w:i/>
          <w:iCs/>
          <w:snapToGrid/>
          <w:szCs w:val="24"/>
        </w:rPr>
        <w:t xml:space="preserve"> </w:t>
      </w:r>
      <w:r w:rsidRPr="00E23E6F">
        <w:rPr>
          <w:rFonts w:cs="Arial"/>
          <w:i/>
          <w:iCs/>
          <w:snapToGrid/>
          <w:szCs w:val="24"/>
        </w:rPr>
        <w:t>Building Code, regulated by the Division of the</w:t>
      </w:r>
      <w:r>
        <w:rPr>
          <w:rFonts w:cs="Arial"/>
          <w:i/>
          <w:iCs/>
          <w:snapToGrid/>
          <w:szCs w:val="24"/>
        </w:rPr>
        <w:t xml:space="preserve"> </w:t>
      </w:r>
      <w:r w:rsidRPr="00E23E6F">
        <w:rPr>
          <w:rFonts w:cs="Arial"/>
          <w:i/>
          <w:iCs/>
          <w:snapToGrid/>
          <w:szCs w:val="24"/>
        </w:rPr>
        <w:t>State Architect</w:t>
      </w:r>
      <w:r w:rsidRPr="00E23E6F">
        <w:rPr>
          <w:rFonts w:cs="Arial" w:hint="eastAsia"/>
          <w:i/>
          <w:iCs/>
          <w:snapToGrid/>
          <w:szCs w:val="24"/>
        </w:rPr>
        <w:t>—</w:t>
      </w:r>
      <w:r w:rsidRPr="00E23E6F">
        <w:rPr>
          <w:rFonts w:cs="Arial"/>
          <w:i/>
          <w:iCs/>
          <w:snapToGrid/>
          <w:szCs w:val="24"/>
        </w:rPr>
        <w:t>Access Compliance see California Code</w:t>
      </w:r>
      <w:r>
        <w:rPr>
          <w:rFonts w:cs="Arial"/>
          <w:i/>
          <w:iCs/>
          <w:snapToGrid/>
          <w:szCs w:val="24"/>
        </w:rPr>
        <w:t xml:space="preserve"> </w:t>
      </w:r>
      <w:r w:rsidRPr="00E23E6F">
        <w:rPr>
          <w:rFonts w:cs="Arial"/>
          <w:i/>
          <w:iCs/>
          <w:snapToGrid/>
          <w:szCs w:val="24"/>
        </w:rPr>
        <w:t>of Regulations, Title 24, Part 2 (California Building Code),</w:t>
      </w:r>
      <w:r>
        <w:rPr>
          <w:rFonts w:cs="Arial"/>
          <w:i/>
          <w:iCs/>
          <w:snapToGrid/>
          <w:szCs w:val="24"/>
        </w:rPr>
        <w:t xml:space="preserve"> </w:t>
      </w:r>
      <w:r w:rsidRPr="00E23E6F">
        <w:rPr>
          <w:rFonts w:cs="Arial"/>
          <w:i/>
          <w:iCs/>
          <w:snapToGrid/>
          <w:szCs w:val="24"/>
        </w:rPr>
        <w:t>Chapter 1 (Division 1 California Administration) under</w:t>
      </w:r>
      <w:r>
        <w:rPr>
          <w:rFonts w:cs="Arial"/>
          <w:i/>
          <w:iCs/>
          <w:snapToGrid/>
          <w:szCs w:val="24"/>
        </w:rPr>
        <w:t xml:space="preserve"> </w:t>
      </w:r>
      <w:r w:rsidRPr="00E23E6F">
        <w:rPr>
          <w:rFonts w:cs="Arial"/>
          <w:i/>
          <w:iCs/>
          <w:snapToGrid/>
          <w:szCs w:val="24"/>
        </w:rPr>
        <w:t>authority cited by Government Code Section 4450 and</w:t>
      </w:r>
      <w:r>
        <w:rPr>
          <w:rFonts w:cs="Arial"/>
          <w:i/>
          <w:iCs/>
          <w:snapToGrid/>
          <w:szCs w:val="24"/>
        </w:rPr>
        <w:t xml:space="preserve"> </w:t>
      </w:r>
      <w:r w:rsidRPr="00E23E6F">
        <w:rPr>
          <w:rFonts w:cs="Arial"/>
          <w:i/>
          <w:iCs/>
          <w:snapToGrid/>
          <w:szCs w:val="24"/>
        </w:rPr>
        <w:t>in reference cited by Government Code Sections 4450,</w:t>
      </w:r>
      <w:r>
        <w:rPr>
          <w:rFonts w:cs="Arial"/>
          <w:i/>
          <w:iCs/>
          <w:snapToGrid/>
          <w:szCs w:val="24"/>
        </w:rPr>
        <w:t xml:space="preserve"> </w:t>
      </w:r>
      <w:r w:rsidRPr="00E23E6F">
        <w:rPr>
          <w:rFonts w:cs="Arial"/>
          <w:i/>
          <w:iCs/>
          <w:snapToGrid/>
          <w:szCs w:val="24"/>
        </w:rPr>
        <w:t>through 4461, 12955.1 and Health and Safety Code Sections</w:t>
      </w:r>
      <w:r>
        <w:rPr>
          <w:rFonts w:cs="Arial"/>
          <w:i/>
          <w:iCs/>
          <w:snapToGrid/>
          <w:szCs w:val="24"/>
        </w:rPr>
        <w:t xml:space="preserve"> </w:t>
      </w:r>
      <w:r w:rsidRPr="00E23E6F">
        <w:rPr>
          <w:rFonts w:cs="Arial"/>
          <w:i/>
          <w:iCs/>
          <w:snapToGrid/>
          <w:szCs w:val="24"/>
        </w:rPr>
        <w:t>18949.1, 19952 through 19959.</w:t>
      </w:r>
    </w:p>
    <w:p w14:paraId="729AC5C4" w14:textId="795FA2E0" w:rsidR="00E23E6F" w:rsidRPr="00E23E6F" w:rsidRDefault="00E23E6F" w:rsidP="00CF6F26">
      <w:pPr>
        <w:pStyle w:val="Heading4"/>
      </w:pPr>
      <w:r w:rsidRPr="00E23E6F">
        <w:t>89.109.2 DSA-SS — Division of the State Architect — Structural</w:t>
      </w:r>
      <w:r>
        <w:t xml:space="preserve"> </w:t>
      </w:r>
      <w:r w:rsidRPr="00E23E6F">
        <w:t>Safety.</w:t>
      </w:r>
    </w:p>
    <w:p w14:paraId="7985C615" w14:textId="64F85865" w:rsidR="00E23E6F" w:rsidRPr="00E23E6F" w:rsidRDefault="00E23E6F" w:rsidP="00CF6F26">
      <w:pPr>
        <w:pStyle w:val="Heading5"/>
      </w:pPr>
      <w:r w:rsidRPr="00E23E6F">
        <w:t>89.109.2.1 DSA-SS (Division of the State Architect —Structural Safety).</w:t>
      </w:r>
    </w:p>
    <w:p w14:paraId="14669EB6" w14:textId="58B91D07"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Application </w:t>
      </w:r>
      <w:r w:rsidRPr="00E23E6F">
        <w:rPr>
          <w:rFonts w:cs="Arial" w:hint="eastAsia"/>
          <w:i/>
          <w:iCs/>
          <w:snapToGrid/>
          <w:szCs w:val="24"/>
        </w:rPr>
        <w:t>—</w:t>
      </w:r>
      <w:r w:rsidRPr="00E23E6F">
        <w:rPr>
          <w:rFonts w:cs="Arial"/>
          <w:i/>
          <w:iCs/>
          <w:snapToGrid/>
          <w:szCs w:val="24"/>
        </w:rPr>
        <w:t xml:space="preserve"> Public elementary and secondary</w:t>
      </w:r>
      <w:r>
        <w:rPr>
          <w:rFonts w:cs="Arial"/>
          <w:i/>
          <w:iCs/>
          <w:snapToGrid/>
          <w:szCs w:val="24"/>
        </w:rPr>
        <w:t xml:space="preserve"> </w:t>
      </w:r>
      <w:r w:rsidRPr="00E23E6F">
        <w:rPr>
          <w:rFonts w:cs="Arial"/>
          <w:i/>
          <w:iCs/>
          <w:snapToGrid/>
          <w:szCs w:val="24"/>
        </w:rPr>
        <w:t>schools, community college buildings, and state-owned or</w:t>
      </w:r>
      <w:r>
        <w:rPr>
          <w:rFonts w:cs="Arial"/>
          <w:i/>
          <w:iCs/>
          <w:snapToGrid/>
          <w:szCs w:val="24"/>
        </w:rPr>
        <w:t xml:space="preserve"> </w:t>
      </w:r>
      <w:r w:rsidRPr="00E23E6F">
        <w:rPr>
          <w:rFonts w:cs="Arial"/>
          <w:i/>
          <w:iCs/>
          <w:snapToGrid/>
          <w:szCs w:val="24"/>
        </w:rPr>
        <w:t>state</w:t>
      </w:r>
      <w:r w:rsidRPr="00E23E6F">
        <w:rPr>
          <w:rFonts w:cs="Arial" w:hint="eastAsia"/>
          <w:i/>
          <w:iCs/>
          <w:snapToGrid/>
          <w:szCs w:val="24"/>
        </w:rPr>
        <w:t>–</w:t>
      </w:r>
      <w:r w:rsidRPr="00E23E6F">
        <w:rPr>
          <w:rFonts w:cs="Arial"/>
          <w:i/>
          <w:iCs/>
          <w:snapToGrid/>
          <w:szCs w:val="24"/>
        </w:rPr>
        <w:t>leased essential services buildings.</w:t>
      </w:r>
    </w:p>
    <w:p w14:paraId="14D0AE1D" w14:textId="194E2C58"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Enforcing Agency </w:t>
      </w:r>
      <w:r w:rsidRPr="00E23E6F">
        <w:rPr>
          <w:rFonts w:cs="Arial" w:hint="eastAsia"/>
          <w:i/>
          <w:iCs/>
          <w:snapToGrid/>
          <w:szCs w:val="24"/>
        </w:rPr>
        <w:t>—</w:t>
      </w:r>
      <w:r w:rsidRPr="00E23E6F">
        <w:rPr>
          <w:rFonts w:cs="Arial"/>
          <w:i/>
          <w:iCs/>
          <w:snapToGrid/>
          <w:szCs w:val="24"/>
        </w:rPr>
        <w:t xml:space="preserve"> Division of the State Architect </w:t>
      </w:r>
      <w:r w:rsidRPr="00E23E6F">
        <w:rPr>
          <w:rFonts w:cs="Arial" w:hint="eastAsia"/>
          <w:i/>
          <w:iCs/>
          <w:snapToGrid/>
          <w:szCs w:val="24"/>
        </w:rPr>
        <w:t>—</w:t>
      </w:r>
      <w:r w:rsidRPr="00E23E6F">
        <w:rPr>
          <w:rFonts w:cs="Arial"/>
          <w:i/>
          <w:iCs/>
          <w:snapToGrid/>
          <w:szCs w:val="24"/>
        </w:rPr>
        <w:t>Structural Safety (DSA-SS).</w:t>
      </w:r>
    </w:p>
    <w:p w14:paraId="31C40BA8" w14:textId="5ED68346"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The Division of the State Architect has been delegated</w:t>
      </w:r>
      <w:r>
        <w:rPr>
          <w:rFonts w:cs="Arial"/>
          <w:i/>
          <w:iCs/>
          <w:snapToGrid/>
          <w:szCs w:val="24"/>
        </w:rPr>
        <w:t xml:space="preserve"> </w:t>
      </w:r>
      <w:r w:rsidRPr="00E23E6F">
        <w:rPr>
          <w:rFonts w:cs="Arial"/>
          <w:i/>
          <w:iCs/>
          <w:snapToGrid/>
          <w:szCs w:val="24"/>
        </w:rPr>
        <w:t>the responsibility and authority by the Department of</w:t>
      </w:r>
      <w:r>
        <w:rPr>
          <w:rFonts w:cs="Arial"/>
          <w:i/>
          <w:iCs/>
          <w:snapToGrid/>
          <w:szCs w:val="24"/>
        </w:rPr>
        <w:t xml:space="preserve"> </w:t>
      </w:r>
      <w:r w:rsidRPr="00E23E6F">
        <w:rPr>
          <w:rFonts w:cs="Arial"/>
          <w:i/>
          <w:iCs/>
          <w:snapToGrid/>
          <w:szCs w:val="24"/>
        </w:rPr>
        <w:t>General Services to review and approve the design and</w:t>
      </w:r>
      <w:r>
        <w:rPr>
          <w:rFonts w:cs="Arial"/>
          <w:i/>
          <w:iCs/>
          <w:snapToGrid/>
          <w:szCs w:val="24"/>
        </w:rPr>
        <w:t xml:space="preserve"> </w:t>
      </w:r>
      <w:r w:rsidRPr="00E23E6F">
        <w:rPr>
          <w:rFonts w:cs="Arial"/>
          <w:i/>
          <w:iCs/>
          <w:snapToGrid/>
          <w:szCs w:val="24"/>
        </w:rPr>
        <w:t xml:space="preserve">oversee </w:t>
      </w:r>
      <w:r w:rsidRPr="00E23E6F">
        <w:rPr>
          <w:rFonts w:cs="Arial"/>
          <w:i/>
          <w:iCs/>
          <w:snapToGrid/>
          <w:szCs w:val="24"/>
        </w:rPr>
        <w:lastRenderedPageBreak/>
        <w:t>the construction of public elementary and secondary</w:t>
      </w:r>
      <w:r>
        <w:rPr>
          <w:rFonts w:cs="Arial"/>
          <w:i/>
          <w:iCs/>
          <w:snapToGrid/>
          <w:szCs w:val="24"/>
        </w:rPr>
        <w:t xml:space="preserve"> </w:t>
      </w:r>
      <w:r w:rsidRPr="00E23E6F">
        <w:rPr>
          <w:rFonts w:cs="Arial"/>
          <w:i/>
          <w:iCs/>
          <w:snapToGrid/>
          <w:szCs w:val="24"/>
        </w:rPr>
        <w:t>schools, community colleges, and state-owned</w:t>
      </w:r>
      <w:r>
        <w:rPr>
          <w:rFonts w:cs="Arial"/>
          <w:i/>
          <w:iCs/>
          <w:snapToGrid/>
          <w:szCs w:val="24"/>
        </w:rPr>
        <w:t xml:space="preserve"> </w:t>
      </w:r>
      <w:r w:rsidRPr="00E23E6F">
        <w:rPr>
          <w:rFonts w:cs="Arial"/>
          <w:i/>
          <w:iCs/>
          <w:snapToGrid/>
          <w:szCs w:val="24"/>
        </w:rPr>
        <w:t>or state</w:t>
      </w:r>
      <w:r w:rsidR="00E75DBE">
        <w:rPr>
          <w:rFonts w:cs="Arial"/>
          <w:i/>
          <w:iCs/>
          <w:snapToGrid/>
          <w:szCs w:val="24"/>
        </w:rPr>
        <w:t>-</w:t>
      </w:r>
      <w:r w:rsidRPr="00E23E6F">
        <w:rPr>
          <w:rFonts w:cs="Arial"/>
          <w:i/>
          <w:iCs/>
          <w:snapToGrid/>
          <w:szCs w:val="24"/>
        </w:rPr>
        <w:t>leased essential services buildings.</w:t>
      </w:r>
    </w:p>
    <w:p w14:paraId="1C5F0231" w14:textId="4CA4AC2C"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Authority Cited </w:t>
      </w:r>
      <w:r w:rsidRPr="00E23E6F">
        <w:rPr>
          <w:rFonts w:cs="Arial" w:hint="eastAsia"/>
          <w:i/>
          <w:iCs/>
          <w:snapToGrid/>
          <w:szCs w:val="24"/>
        </w:rPr>
        <w:t>—</w:t>
      </w:r>
      <w:r w:rsidRPr="00E23E6F">
        <w:rPr>
          <w:rFonts w:cs="Arial"/>
          <w:i/>
          <w:iCs/>
          <w:snapToGrid/>
          <w:szCs w:val="24"/>
        </w:rPr>
        <w:t xml:space="preserve"> Education Code Sections 17310 and</w:t>
      </w:r>
      <w:r>
        <w:rPr>
          <w:rFonts w:cs="Arial"/>
          <w:i/>
          <w:iCs/>
          <w:snapToGrid/>
          <w:szCs w:val="24"/>
        </w:rPr>
        <w:t xml:space="preserve"> </w:t>
      </w:r>
      <w:r w:rsidRPr="00E23E6F">
        <w:rPr>
          <w:rFonts w:cs="Arial"/>
          <w:i/>
          <w:iCs/>
          <w:snapToGrid/>
          <w:szCs w:val="24"/>
        </w:rPr>
        <w:t>81142, and Health and Safety Code Section 16022.</w:t>
      </w:r>
    </w:p>
    <w:p w14:paraId="0E6E3A7A" w14:textId="523B23B5" w:rsid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Reference </w:t>
      </w:r>
      <w:r w:rsidRPr="00E23E6F">
        <w:rPr>
          <w:rFonts w:cs="Arial" w:hint="eastAsia"/>
          <w:i/>
          <w:iCs/>
          <w:snapToGrid/>
          <w:szCs w:val="24"/>
        </w:rPr>
        <w:t>—</w:t>
      </w:r>
      <w:r w:rsidRPr="00E23E6F">
        <w:rPr>
          <w:rFonts w:cs="Arial"/>
          <w:i/>
          <w:iCs/>
          <w:snapToGrid/>
          <w:szCs w:val="24"/>
        </w:rPr>
        <w:t xml:space="preserve"> Education Code Sections 17280 through</w:t>
      </w:r>
      <w:r>
        <w:rPr>
          <w:rFonts w:cs="Arial"/>
          <w:i/>
          <w:iCs/>
          <w:snapToGrid/>
          <w:szCs w:val="24"/>
        </w:rPr>
        <w:t xml:space="preserve"> </w:t>
      </w:r>
      <w:r w:rsidRPr="00E23E6F">
        <w:rPr>
          <w:rFonts w:cs="Arial"/>
          <w:i/>
          <w:iCs/>
          <w:snapToGrid/>
          <w:szCs w:val="24"/>
        </w:rPr>
        <w:t>17317 and 81130 through 81147, and Health &amp; Safety</w:t>
      </w:r>
      <w:r>
        <w:rPr>
          <w:rFonts w:cs="Arial"/>
          <w:i/>
          <w:iCs/>
          <w:snapToGrid/>
          <w:szCs w:val="24"/>
        </w:rPr>
        <w:t xml:space="preserve"> </w:t>
      </w:r>
      <w:r w:rsidRPr="00E23E6F">
        <w:rPr>
          <w:rFonts w:cs="Arial"/>
          <w:i/>
          <w:iCs/>
          <w:snapToGrid/>
          <w:szCs w:val="24"/>
        </w:rPr>
        <w:t>Code Sections 16000 through 16023.</w:t>
      </w:r>
    </w:p>
    <w:p w14:paraId="359640BC" w14:textId="77777777" w:rsidR="00E11DB4" w:rsidRDefault="00E23E6F" w:rsidP="00CF6F26">
      <w:pPr>
        <w:pStyle w:val="Heading5"/>
      </w:pPr>
      <w:r w:rsidRPr="00E11DB4">
        <w:t>89.109.2.2 DSA-SS/CC (Division of the State Architect —Structural Safety/Community Colleges)</w:t>
      </w:r>
      <w:r w:rsidR="00E11DB4">
        <w:t>.</w:t>
      </w:r>
    </w:p>
    <w:p w14:paraId="2563394A" w14:textId="55723635"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Application </w:t>
      </w:r>
      <w:r w:rsidRPr="00E23E6F">
        <w:rPr>
          <w:rFonts w:cs="Arial" w:hint="eastAsia"/>
          <w:i/>
          <w:iCs/>
          <w:snapToGrid/>
          <w:szCs w:val="24"/>
        </w:rPr>
        <w:t>—</w:t>
      </w:r>
      <w:r w:rsidRPr="00E23E6F">
        <w:rPr>
          <w:rFonts w:cs="Arial"/>
          <w:i/>
          <w:iCs/>
          <w:snapToGrid/>
          <w:szCs w:val="24"/>
        </w:rPr>
        <w:t xml:space="preserve"> Community Colleges.</w:t>
      </w:r>
    </w:p>
    <w:p w14:paraId="1EB5BEA2" w14:textId="527F5BAA"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The Division of the State Architect has been delegated the</w:t>
      </w:r>
      <w:r w:rsidR="005D47D5">
        <w:rPr>
          <w:rFonts w:cs="Arial"/>
          <w:i/>
          <w:iCs/>
          <w:snapToGrid/>
          <w:szCs w:val="24"/>
        </w:rPr>
        <w:t xml:space="preserve"> </w:t>
      </w:r>
      <w:r w:rsidRPr="00E23E6F">
        <w:rPr>
          <w:rFonts w:cs="Arial"/>
          <w:i/>
          <w:iCs/>
          <w:snapToGrid/>
          <w:szCs w:val="24"/>
        </w:rPr>
        <w:t>authority by the Department of General Services to promulgate</w:t>
      </w:r>
      <w:r w:rsidR="005D47D5">
        <w:rPr>
          <w:rFonts w:cs="Arial"/>
          <w:i/>
          <w:iCs/>
          <w:snapToGrid/>
          <w:szCs w:val="24"/>
        </w:rPr>
        <w:t xml:space="preserve"> </w:t>
      </w:r>
      <w:r w:rsidRPr="00E23E6F">
        <w:rPr>
          <w:rFonts w:cs="Arial"/>
          <w:i/>
          <w:iCs/>
          <w:snapToGrid/>
          <w:szCs w:val="24"/>
        </w:rPr>
        <w:t>alternate building standards for application to</w:t>
      </w:r>
      <w:r w:rsidR="005D47D5">
        <w:rPr>
          <w:rFonts w:cs="Arial"/>
          <w:i/>
          <w:iCs/>
          <w:snapToGrid/>
          <w:szCs w:val="24"/>
        </w:rPr>
        <w:t xml:space="preserve"> </w:t>
      </w:r>
      <w:r w:rsidRPr="00E23E6F">
        <w:rPr>
          <w:rFonts w:cs="Arial"/>
          <w:i/>
          <w:iCs/>
          <w:snapToGrid/>
          <w:szCs w:val="24"/>
        </w:rPr>
        <w:t>community</w:t>
      </w:r>
      <w:r w:rsidR="005D47D5">
        <w:rPr>
          <w:rFonts w:cs="Arial"/>
          <w:i/>
          <w:iCs/>
          <w:snapToGrid/>
          <w:szCs w:val="24"/>
        </w:rPr>
        <w:t xml:space="preserve"> </w:t>
      </w:r>
      <w:r w:rsidRPr="00E23E6F">
        <w:rPr>
          <w:rFonts w:cs="Arial"/>
          <w:i/>
          <w:iCs/>
          <w:snapToGrid/>
          <w:szCs w:val="24"/>
        </w:rPr>
        <w:t>colleges, which a community college may elect to use in</w:t>
      </w:r>
      <w:r w:rsidR="005D47D5">
        <w:rPr>
          <w:rFonts w:cs="Arial"/>
          <w:i/>
          <w:iCs/>
          <w:snapToGrid/>
          <w:szCs w:val="24"/>
        </w:rPr>
        <w:t xml:space="preserve"> </w:t>
      </w:r>
      <w:r w:rsidRPr="00E23E6F">
        <w:rPr>
          <w:rFonts w:cs="Arial"/>
          <w:i/>
          <w:iCs/>
          <w:snapToGrid/>
          <w:szCs w:val="24"/>
        </w:rPr>
        <w:t>lieu of standards promulgated by DSA-SS in accordance with</w:t>
      </w:r>
      <w:r w:rsidR="005D47D5">
        <w:rPr>
          <w:rFonts w:cs="Arial"/>
          <w:i/>
          <w:iCs/>
          <w:snapToGrid/>
          <w:szCs w:val="24"/>
        </w:rPr>
        <w:t xml:space="preserve"> </w:t>
      </w:r>
      <w:r w:rsidRPr="00E23E6F">
        <w:rPr>
          <w:rFonts w:cs="Arial"/>
          <w:i/>
          <w:iCs/>
          <w:snapToGrid/>
          <w:szCs w:val="24"/>
        </w:rPr>
        <w:t>Section 89.109.2.1. Refer to Title 24, Part 2, Section 1.9.2.2.</w:t>
      </w:r>
    </w:p>
    <w:p w14:paraId="04D257B2" w14:textId="5BD9BEDF"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Enforcing Agency </w:t>
      </w:r>
      <w:r w:rsidRPr="00E23E6F">
        <w:rPr>
          <w:rFonts w:cs="Arial" w:hint="eastAsia"/>
          <w:i/>
          <w:iCs/>
          <w:snapToGrid/>
          <w:szCs w:val="24"/>
        </w:rPr>
        <w:t>—</w:t>
      </w:r>
      <w:r w:rsidRPr="00E23E6F">
        <w:rPr>
          <w:rFonts w:cs="Arial"/>
          <w:i/>
          <w:iCs/>
          <w:snapToGrid/>
          <w:szCs w:val="24"/>
        </w:rPr>
        <w:t xml:space="preserve"> Division of the State Architect </w:t>
      </w:r>
      <w:r w:rsidRPr="00E23E6F">
        <w:rPr>
          <w:rFonts w:cs="Arial" w:hint="eastAsia"/>
          <w:i/>
          <w:iCs/>
          <w:snapToGrid/>
          <w:szCs w:val="24"/>
        </w:rPr>
        <w:t>–</w:t>
      </w:r>
      <w:r w:rsidR="005D47D5">
        <w:rPr>
          <w:rFonts w:cs="Arial"/>
          <w:i/>
          <w:iCs/>
          <w:snapToGrid/>
          <w:szCs w:val="24"/>
        </w:rPr>
        <w:t xml:space="preserve"> </w:t>
      </w:r>
      <w:r w:rsidRPr="00E23E6F">
        <w:rPr>
          <w:rFonts w:cs="Arial"/>
          <w:i/>
          <w:iCs/>
          <w:snapToGrid/>
          <w:szCs w:val="24"/>
        </w:rPr>
        <w:t>Structural Safety/Community Colleges (DSA-SS/CC).</w:t>
      </w:r>
    </w:p>
    <w:p w14:paraId="4167CA5F" w14:textId="7E4F73BA" w:rsidR="00E23E6F" w:rsidRPr="00E23E6F" w:rsidRDefault="00E23E6F" w:rsidP="00E23E6F">
      <w:pPr>
        <w:widowControl/>
        <w:autoSpaceDE w:val="0"/>
        <w:autoSpaceDN w:val="0"/>
        <w:adjustRightInd w:val="0"/>
        <w:rPr>
          <w:rFonts w:cs="Arial"/>
          <w:i/>
          <w:iCs/>
          <w:snapToGrid/>
          <w:szCs w:val="24"/>
        </w:rPr>
      </w:pPr>
      <w:r w:rsidRPr="00E23E6F">
        <w:rPr>
          <w:rFonts w:cs="Arial"/>
          <w:i/>
          <w:iCs/>
          <w:snapToGrid/>
          <w:szCs w:val="24"/>
        </w:rPr>
        <w:t xml:space="preserve">The Division of the State Architect has </w:t>
      </w:r>
      <w:proofErr w:type="gramStart"/>
      <w:r w:rsidRPr="00E23E6F">
        <w:rPr>
          <w:rFonts w:cs="Arial"/>
          <w:i/>
          <w:iCs/>
          <w:snapToGrid/>
          <w:szCs w:val="24"/>
        </w:rPr>
        <w:t>been delegated</w:t>
      </w:r>
      <w:proofErr w:type="gramEnd"/>
      <w:r w:rsidRPr="00E23E6F">
        <w:rPr>
          <w:rFonts w:cs="Arial"/>
          <w:i/>
          <w:iCs/>
          <w:snapToGrid/>
          <w:szCs w:val="24"/>
        </w:rPr>
        <w:t xml:space="preserve"> </w:t>
      </w:r>
      <w:proofErr w:type="gramStart"/>
      <w:r w:rsidRPr="00E23E6F">
        <w:rPr>
          <w:rFonts w:cs="Arial"/>
          <w:i/>
          <w:iCs/>
          <w:snapToGrid/>
          <w:szCs w:val="24"/>
        </w:rPr>
        <w:t>the</w:t>
      </w:r>
      <w:r w:rsidR="005D47D5">
        <w:rPr>
          <w:rFonts w:cs="Arial"/>
          <w:i/>
          <w:iCs/>
          <w:snapToGrid/>
          <w:szCs w:val="24"/>
        </w:rPr>
        <w:t xml:space="preserve"> </w:t>
      </w:r>
      <w:r w:rsidRPr="00E23E6F">
        <w:rPr>
          <w:rFonts w:cs="Arial"/>
          <w:i/>
          <w:iCs/>
          <w:snapToGrid/>
          <w:szCs w:val="24"/>
        </w:rPr>
        <w:t>authority</w:t>
      </w:r>
      <w:proofErr w:type="gramEnd"/>
      <w:r w:rsidRPr="00E23E6F">
        <w:rPr>
          <w:rFonts w:cs="Arial"/>
          <w:i/>
          <w:iCs/>
          <w:snapToGrid/>
          <w:szCs w:val="24"/>
        </w:rPr>
        <w:t xml:space="preserve"> by the Department of General Services to review</w:t>
      </w:r>
      <w:r w:rsidR="005D47D5">
        <w:rPr>
          <w:rFonts w:cs="Arial"/>
          <w:i/>
          <w:iCs/>
          <w:snapToGrid/>
          <w:szCs w:val="24"/>
        </w:rPr>
        <w:t xml:space="preserve"> </w:t>
      </w:r>
      <w:r w:rsidRPr="00E23E6F">
        <w:rPr>
          <w:rFonts w:cs="Arial"/>
          <w:i/>
          <w:iCs/>
          <w:snapToGrid/>
          <w:szCs w:val="24"/>
        </w:rPr>
        <w:t>and approve the design and oversee construction of community</w:t>
      </w:r>
      <w:r w:rsidR="005D47D5">
        <w:rPr>
          <w:rFonts w:cs="Arial"/>
          <w:i/>
          <w:iCs/>
          <w:snapToGrid/>
          <w:szCs w:val="24"/>
        </w:rPr>
        <w:t xml:space="preserve"> </w:t>
      </w:r>
      <w:r w:rsidRPr="00E23E6F">
        <w:rPr>
          <w:rFonts w:cs="Arial"/>
          <w:i/>
          <w:iCs/>
          <w:snapToGrid/>
          <w:szCs w:val="24"/>
        </w:rPr>
        <w:t>colleges electing to use the alternative building</w:t>
      </w:r>
      <w:r w:rsidR="005D47D5">
        <w:rPr>
          <w:rFonts w:cs="Arial"/>
          <w:i/>
          <w:iCs/>
          <w:snapToGrid/>
          <w:szCs w:val="24"/>
        </w:rPr>
        <w:t xml:space="preserve"> </w:t>
      </w:r>
      <w:proofErr w:type="gramStart"/>
      <w:r w:rsidRPr="00E23E6F">
        <w:rPr>
          <w:rFonts w:cs="Arial"/>
          <w:i/>
          <w:iCs/>
          <w:snapToGrid/>
          <w:szCs w:val="24"/>
        </w:rPr>
        <w:t>standards as</w:t>
      </w:r>
      <w:proofErr w:type="gramEnd"/>
      <w:r w:rsidRPr="00E23E6F">
        <w:rPr>
          <w:rFonts w:cs="Arial"/>
          <w:i/>
          <w:iCs/>
          <w:snapToGrid/>
          <w:szCs w:val="24"/>
        </w:rPr>
        <w:t xml:space="preserve"> provided in this section.</w:t>
      </w:r>
    </w:p>
    <w:p w14:paraId="45CB6E76" w14:textId="77777777" w:rsidR="00E23E6F" w:rsidRPr="00E23E6F" w:rsidRDefault="00E23E6F" w:rsidP="00E23E6F">
      <w:pPr>
        <w:widowControl/>
        <w:autoSpaceDE w:val="0"/>
        <w:autoSpaceDN w:val="0"/>
        <w:adjustRightInd w:val="0"/>
        <w:rPr>
          <w:rFonts w:cs="Arial"/>
          <w:i/>
          <w:iCs/>
          <w:snapToGrid/>
          <w:szCs w:val="24"/>
        </w:rPr>
      </w:pPr>
      <w:r w:rsidRPr="00E23E6F">
        <w:rPr>
          <w:rFonts w:cs="Arial"/>
          <w:b/>
          <w:bCs/>
          <w:i/>
          <w:iCs/>
          <w:snapToGrid/>
          <w:szCs w:val="24"/>
        </w:rPr>
        <w:t xml:space="preserve">Authority Cited </w:t>
      </w:r>
      <w:r w:rsidRPr="00E23E6F">
        <w:rPr>
          <w:rFonts w:cs="Arial" w:hint="eastAsia"/>
          <w:i/>
          <w:iCs/>
          <w:snapToGrid/>
          <w:szCs w:val="24"/>
        </w:rPr>
        <w:t>—</w:t>
      </w:r>
      <w:r w:rsidRPr="00E23E6F">
        <w:rPr>
          <w:rFonts w:cs="Arial"/>
          <w:i/>
          <w:iCs/>
          <w:snapToGrid/>
          <w:szCs w:val="24"/>
        </w:rPr>
        <w:t xml:space="preserve"> Education Code Section 81053.</w:t>
      </w:r>
    </w:p>
    <w:p w14:paraId="0B47E3F9" w14:textId="2D17D83A" w:rsidR="00E23E6F" w:rsidRPr="00E23E6F" w:rsidRDefault="00E23E6F" w:rsidP="00660A84">
      <w:pPr>
        <w:widowControl/>
        <w:autoSpaceDE w:val="0"/>
        <w:autoSpaceDN w:val="0"/>
        <w:adjustRightInd w:val="0"/>
        <w:spacing w:after="240"/>
        <w:rPr>
          <w:rFonts w:cs="Arial"/>
          <w:i/>
          <w:iCs/>
          <w:snapToGrid/>
          <w:szCs w:val="24"/>
        </w:rPr>
      </w:pPr>
      <w:r w:rsidRPr="00E23E6F">
        <w:rPr>
          <w:rFonts w:cs="Arial"/>
          <w:b/>
          <w:bCs/>
          <w:i/>
          <w:iCs/>
          <w:snapToGrid/>
          <w:szCs w:val="24"/>
        </w:rPr>
        <w:t xml:space="preserve">Reference </w:t>
      </w:r>
      <w:r w:rsidRPr="00E23E6F">
        <w:rPr>
          <w:rFonts w:cs="Arial" w:hint="eastAsia"/>
          <w:i/>
          <w:iCs/>
          <w:snapToGrid/>
          <w:szCs w:val="24"/>
        </w:rPr>
        <w:t>—</w:t>
      </w:r>
      <w:r w:rsidRPr="00E23E6F">
        <w:rPr>
          <w:rFonts w:cs="Arial"/>
          <w:i/>
          <w:iCs/>
          <w:snapToGrid/>
          <w:szCs w:val="24"/>
        </w:rPr>
        <w:t xml:space="preserve"> Education Code Sections 81052, 81053, and</w:t>
      </w:r>
      <w:r w:rsidR="005D47D5">
        <w:rPr>
          <w:rFonts w:cs="Arial"/>
          <w:i/>
          <w:iCs/>
          <w:snapToGrid/>
          <w:szCs w:val="24"/>
        </w:rPr>
        <w:t xml:space="preserve"> </w:t>
      </w:r>
      <w:r w:rsidRPr="00E23E6F">
        <w:rPr>
          <w:rFonts w:cs="Arial"/>
          <w:i/>
          <w:iCs/>
          <w:snapToGrid/>
          <w:szCs w:val="24"/>
        </w:rPr>
        <w:t>81130 through 81147.</w:t>
      </w:r>
    </w:p>
    <w:p w14:paraId="60018A97" w14:textId="77777777" w:rsidR="00E23E6F" w:rsidRPr="00660A84" w:rsidRDefault="00E23E6F" w:rsidP="00CF6F26">
      <w:pPr>
        <w:pStyle w:val="Heading4"/>
      </w:pPr>
      <w:r w:rsidRPr="00660A84">
        <w:t>89.109.3 SHB — State Historical Building Safety Board.</w:t>
      </w:r>
    </w:p>
    <w:p w14:paraId="3EE17D83" w14:textId="49B04FDE" w:rsidR="00E23E6F" w:rsidRPr="008A41E3" w:rsidRDefault="00E23E6F" w:rsidP="00E23E6F">
      <w:pPr>
        <w:widowControl/>
        <w:autoSpaceDE w:val="0"/>
        <w:autoSpaceDN w:val="0"/>
        <w:adjustRightInd w:val="0"/>
        <w:rPr>
          <w:rFonts w:cs="Arial"/>
          <w:i/>
          <w:iCs/>
          <w:snapToGrid/>
          <w:szCs w:val="24"/>
        </w:rPr>
      </w:pPr>
      <w:r w:rsidRPr="00E23E6F">
        <w:rPr>
          <w:rFonts w:cs="Arial"/>
          <w:i/>
          <w:iCs/>
          <w:snapToGrid/>
          <w:szCs w:val="24"/>
        </w:rPr>
        <w:t>See California Code of Code of Regulations, Title 24, Part 8</w:t>
      </w:r>
      <w:r w:rsidR="005D47D5">
        <w:rPr>
          <w:rFonts w:cs="Arial"/>
          <w:i/>
          <w:iCs/>
          <w:snapToGrid/>
          <w:szCs w:val="24"/>
        </w:rPr>
        <w:t xml:space="preserve"> </w:t>
      </w:r>
      <w:r w:rsidRPr="00E23E6F">
        <w:rPr>
          <w:rFonts w:cs="Arial"/>
          <w:i/>
          <w:iCs/>
          <w:snapToGrid/>
          <w:szCs w:val="24"/>
        </w:rPr>
        <w:t>(California Historical Building Code).</w:t>
      </w:r>
    </w:p>
    <w:p w14:paraId="7DBB9D50" w14:textId="10F64640" w:rsidR="00FA3DBA" w:rsidRPr="00FA3DBA" w:rsidRDefault="00FA3DBA" w:rsidP="00CF6F26">
      <w:pPr>
        <w:pStyle w:val="Heading3"/>
        <w:rPr>
          <w:snapToGrid/>
        </w:rPr>
      </w:pPr>
      <w:r w:rsidRPr="00FA3DBA">
        <w:rPr>
          <w:snapToGrid/>
        </w:rPr>
        <w:t>SECTION 89.110</w:t>
      </w:r>
      <w:r w:rsidRPr="00FA3DBA">
        <w:rPr>
          <w:snapToGrid/>
        </w:rPr>
        <w:br/>
        <w:t>DEPARTMENT OF HEALTH CARE ACCESS AND INFORMATION/OFFICE OF STATEWIDE HOSPITAL PLANNING AND DEVELOPMENT</w:t>
      </w:r>
    </w:p>
    <w:p w14:paraId="760EAA71" w14:textId="77777777" w:rsidR="003D2B94" w:rsidRPr="003D2B94" w:rsidRDefault="00FA3DBA" w:rsidP="00CF6F26">
      <w:pPr>
        <w:pStyle w:val="Heading4"/>
        <w:rPr>
          <w:vanish/>
          <w:specVanish/>
        </w:rPr>
      </w:pPr>
      <w:r w:rsidRPr="0087728E">
        <w:t>89.110.1 OSHPD 1 and OSHPD 1R.</w:t>
      </w:r>
    </w:p>
    <w:p w14:paraId="218EFE06" w14:textId="29D546ED" w:rsidR="00FA3DBA" w:rsidRPr="0087728E" w:rsidRDefault="00FA3DBA" w:rsidP="005D47D5">
      <w:pPr>
        <w:widowControl/>
        <w:autoSpaceDE w:val="0"/>
        <w:autoSpaceDN w:val="0"/>
        <w:adjustRightInd w:val="0"/>
        <w:rPr>
          <w:rFonts w:eastAsia="TimesLTStd-Italic" w:cs="Arial"/>
          <w:snapToGrid/>
          <w:szCs w:val="24"/>
        </w:rPr>
      </w:pPr>
      <w:r w:rsidRPr="0087728E">
        <w:rPr>
          <w:rFonts w:cs="Arial"/>
          <w:i/>
          <w:iCs/>
          <w:snapToGrid/>
          <w:szCs w:val="24"/>
        </w:rPr>
        <w:t xml:space="preserve"> </w:t>
      </w:r>
      <w:r w:rsidR="005D47D5" w:rsidRPr="005D47D5">
        <w:rPr>
          <w:rFonts w:eastAsia="TimesLTStd-Italic" w:cs="Arial"/>
          <w:i/>
          <w:iCs/>
          <w:snapToGrid/>
          <w:szCs w:val="24"/>
        </w:rPr>
        <w:t>Specific scope of application</w:t>
      </w:r>
      <w:r w:rsidR="005D47D5">
        <w:rPr>
          <w:rFonts w:eastAsia="TimesLTStd-Italic" w:cs="Arial"/>
          <w:i/>
          <w:iCs/>
          <w:snapToGrid/>
          <w:szCs w:val="24"/>
        </w:rPr>
        <w:t xml:space="preserve"> </w:t>
      </w:r>
      <w:r w:rsidR="005D47D5" w:rsidRPr="005D47D5">
        <w:rPr>
          <w:rFonts w:eastAsia="TimesLTStd-Italic" w:cs="Arial"/>
          <w:i/>
          <w:iCs/>
          <w:snapToGrid/>
          <w:szCs w:val="24"/>
        </w:rPr>
        <w:t>of the agency responsible for enforcement, enforcement</w:t>
      </w:r>
      <w:r w:rsidR="005D47D5">
        <w:rPr>
          <w:rFonts w:eastAsia="TimesLTStd-Italic" w:cs="Arial"/>
          <w:i/>
          <w:iCs/>
          <w:snapToGrid/>
          <w:szCs w:val="24"/>
        </w:rPr>
        <w:t xml:space="preserve"> </w:t>
      </w:r>
      <w:r w:rsidR="005D47D5" w:rsidRPr="005D47D5">
        <w:rPr>
          <w:rFonts w:eastAsia="TimesLTStd-Italic" w:cs="Arial"/>
          <w:i/>
          <w:iCs/>
          <w:snapToGrid/>
          <w:szCs w:val="24"/>
        </w:rPr>
        <w:t>agency, specific authority to adopt and enforce such provisions</w:t>
      </w:r>
      <w:r w:rsidR="005D47D5">
        <w:rPr>
          <w:rFonts w:eastAsia="TimesLTStd-Italic" w:cs="Arial"/>
          <w:i/>
          <w:iCs/>
          <w:snapToGrid/>
          <w:szCs w:val="24"/>
        </w:rPr>
        <w:t xml:space="preserve"> </w:t>
      </w:r>
      <w:r w:rsidR="005D47D5" w:rsidRPr="005D47D5">
        <w:rPr>
          <w:rFonts w:eastAsia="TimesLTStd-Italic" w:cs="Arial"/>
          <w:i/>
          <w:iCs/>
          <w:snapToGrid/>
          <w:szCs w:val="24"/>
        </w:rPr>
        <w:t>of this code, unless otherwise stated.</w:t>
      </w:r>
    </w:p>
    <w:p w14:paraId="05B3FEAE" w14:textId="77777777" w:rsidR="00FA3DBA" w:rsidRPr="0087728E" w:rsidRDefault="00FA3DBA" w:rsidP="00FA3DBA">
      <w:pPr>
        <w:widowControl/>
        <w:autoSpaceDE w:val="0"/>
        <w:autoSpaceDN w:val="0"/>
        <w:adjustRightInd w:val="0"/>
        <w:rPr>
          <w:rFonts w:eastAsia="TimesLTStd-Italic" w:cs="Arial"/>
          <w:b/>
          <w:bCs/>
          <w:i/>
          <w:iCs/>
          <w:snapToGrid/>
          <w:szCs w:val="24"/>
        </w:rPr>
      </w:pPr>
      <w:r w:rsidRPr="0087728E">
        <w:rPr>
          <w:rFonts w:eastAsia="TimesLTStd-Italic" w:cs="Arial"/>
          <w:b/>
          <w:bCs/>
          <w:i/>
          <w:iCs/>
          <w:snapToGrid/>
          <w:szCs w:val="24"/>
        </w:rPr>
        <w:t>OSHPD 1 and OSHPD 1R</w:t>
      </w:r>
    </w:p>
    <w:p w14:paraId="653E0C29" w14:textId="77777777" w:rsidR="00FA3DBA" w:rsidRPr="0087728E" w:rsidRDefault="00FA3DBA" w:rsidP="00FA3DBA">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[OSHPD 1] General acute-care hospital buildings.</w:t>
      </w:r>
    </w:p>
    <w:p w14:paraId="18656E84" w14:textId="77777777" w:rsidR="00FA3DBA" w:rsidRPr="0087728E" w:rsidRDefault="00FA3DBA" w:rsidP="00FA3DBA">
      <w:pPr>
        <w:widowControl/>
        <w:autoSpaceDE w:val="0"/>
        <w:autoSpaceDN w:val="0"/>
        <w:adjustRightInd w:val="0"/>
        <w:rPr>
          <w:rFonts w:eastAsia="TimesLTStd-Italic" w:cs="Arial"/>
          <w:snapToGrid/>
          <w:szCs w:val="24"/>
        </w:rPr>
      </w:pPr>
      <w:r w:rsidRPr="0087728E">
        <w:rPr>
          <w:rFonts w:eastAsia="TimesLTStd-Italic" w:cs="Arial"/>
          <w:i/>
          <w:iCs/>
          <w:snapToGrid/>
          <w:szCs w:val="24"/>
        </w:rPr>
        <w:t xml:space="preserve">[OSHPD 1R] </w:t>
      </w:r>
      <w:proofErr w:type="gramStart"/>
      <w:r w:rsidRPr="0087728E">
        <w:rPr>
          <w:rFonts w:eastAsia="TimesLTStd-Italic" w:cs="Arial"/>
          <w:i/>
          <w:iCs/>
          <w:snapToGrid/>
          <w:szCs w:val="24"/>
        </w:rPr>
        <w:t>Non-conforming</w:t>
      </w:r>
      <w:proofErr w:type="gramEnd"/>
      <w:r w:rsidRPr="0087728E">
        <w:rPr>
          <w:rFonts w:eastAsia="TimesLTStd-Italic" w:cs="Arial"/>
          <w:i/>
          <w:iCs/>
          <w:snapToGrid/>
          <w:szCs w:val="24"/>
        </w:rPr>
        <w:t xml:space="preserve"> hospital SPC or freestanding buildings that have been removed from acute care service.</w:t>
      </w:r>
    </w:p>
    <w:p w14:paraId="7F63DBB0" w14:textId="78817247" w:rsidR="00AB39EF" w:rsidRDefault="00FA3DBA" w:rsidP="005D47D5">
      <w:pPr>
        <w:widowControl/>
        <w:autoSpaceDE w:val="0"/>
        <w:autoSpaceDN w:val="0"/>
        <w:adjustRightInd w:val="0"/>
        <w:rPr>
          <w:rFonts w:eastAsia="TimesLTStd-Italic" w:cs="Arial"/>
          <w:i/>
          <w:iCs/>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w:t>
      </w:r>
      <w:r w:rsidR="00696DFE" w:rsidRPr="00696DFE">
        <w:rPr>
          <w:rFonts w:eastAsia="TimesLTStd-Italic" w:cs="Arial"/>
          <w:i/>
          <w:iCs/>
          <w:snapToGrid/>
          <w:szCs w:val="24"/>
        </w:rPr>
        <w:t>Health Care Access and Information/Office of Statewide Hospital Planning and Development (OSHPD)</w:t>
      </w:r>
      <w:r w:rsidR="005D47D5" w:rsidRPr="005D47D5">
        <w:rPr>
          <w:rFonts w:eastAsia="TimesLTStd-Italic" w:cs="Arial"/>
          <w:i/>
          <w:iCs/>
          <w:snapToGrid/>
          <w:szCs w:val="24"/>
        </w:rPr>
        <w:t>. The office shall enforce the Division</w:t>
      </w:r>
      <w:r w:rsidR="005D47D5">
        <w:rPr>
          <w:rFonts w:eastAsia="TimesLTStd-Italic" w:cs="Arial"/>
          <w:i/>
          <w:iCs/>
          <w:snapToGrid/>
          <w:szCs w:val="24"/>
        </w:rPr>
        <w:t xml:space="preserve"> </w:t>
      </w:r>
      <w:r w:rsidR="005D47D5" w:rsidRPr="005D47D5">
        <w:rPr>
          <w:rFonts w:eastAsia="TimesLTStd-Italic" w:cs="Arial"/>
          <w:i/>
          <w:iCs/>
          <w:snapToGrid/>
          <w:szCs w:val="24"/>
        </w:rPr>
        <w:t>of the State Architect access compliance</w:t>
      </w:r>
      <w:r w:rsidR="005D47D5">
        <w:rPr>
          <w:rFonts w:eastAsia="TimesLTStd-Italic" w:cs="Arial"/>
          <w:i/>
          <w:iCs/>
          <w:snapToGrid/>
          <w:szCs w:val="24"/>
        </w:rPr>
        <w:t xml:space="preserve"> </w:t>
      </w:r>
      <w:r w:rsidR="005D47D5" w:rsidRPr="005D47D5">
        <w:rPr>
          <w:rFonts w:eastAsia="TimesLTStd-Italic" w:cs="Arial"/>
          <w:i/>
          <w:iCs/>
          <w:snapToGrid/>
          <w:szCs w:val="24"/>
        </w:rPr>
        <w:t>regulations and the</w:t>
      </w:r>
      <w:r w:rsidR="005D47D5">
        <w:rPr>
          <w:rFonts w:eastAsia="TimesLTStd-Italic" w:cs="Arial"/>
          <w:i/>
          <w:iCs/>
          <w:snapToGrid/>
          <w:szCs w:val="24"/>
        </w:rPr>
        <w:t xml:space="preserve"> </w:t>
      </w:r>
      <w:r w:rsidR="005D47D5" w:rsidRPr="005D47D5">
        <w:rPr>
          <w:rFonts w:eastAsia="TimesLTStd-Italic" w:cs="Arial"/>
          <w:i/>
          <w:iCs/>
          <w:snapToGrid/>
          <w:szCs w:val="24"/>
        </w:rPr>
        <w:t>regulations of the Office of the State Fire Marshal for the above</w:t>
      </w:r>
      <w:r w:rsidR="005D47D5">
        <w:rPr>
          <w:rFonts w:eastAsia="TimesLTStd-Italic" w:cs="Arial"/>
          <w:i/>
          <w:iCs/>
          <w:snapToGrid/>
          <w:szCs w:val="24"/>
        </w:rPr>
        <w:t xml:space="preserve"> </w:t>
      </w:r>
      <w:r w:rsidR="005D47D5" w:rsidRPr="005D47D5">
        <w:rPr>
          <w:rFonts w:eastAsia="TimesLTStd-Italic" w:cs="Arial"/>
          <w:i/>
          <w:iCs/>
          <w:snapToGrid/>
          <w:szCs w:val="24"/>
        </w:rPr>
        <w:t>stated facility types.</w:t>
      </w:r>
    </w:p>
    <w:p w14:paraId="6C2685A2" w14:textId="77777777" w:rsidR="00E11DB4" w:rsidRDefault="005D47D5" w:rsidP="00CF6F26">
      <w:pPr>
        <w:pStyle w:val="Heading5"/>
      </w:pPr>
      <w:r w:rsidRPr="00E11DB4">
        <w:t>89.110.1.1 Applicable Administrative Standards</w:t>
      </w:r>
      <w:r w:rsidR="00E11DB4">
        <w:t>.</w:t>
      </w:r>
    </w:p>
    <w:p w14:paraId="5D9877C2" w14:textId="19031BEC" w:rsidR="005D47D5" w:rsidRPr="005D47D5" w:rsidRDefault="005D47D5" w:rsidP="005D47D5">
      <w:pPr>
        <w:widowControl/>
        <w:autoSpaceDE w:val="0"/>
        <w:autoSpaceDN w:val="0"/>
        <w:adjustRightInd w:val="0"/>
        <w:rPr>
          <w:i/>
          <w:iCs/>
        </w:rPr>
      </w:pPr>
      <w:r w:rsidRPr="005D47D5">
        <w:rPr>
          <w:i/>
          <w:iCs/>
        </w:rPr>
        <w:lastRenderedPageBreak/>
        <w:t>1. Title 24, Part 1, California Code of Regulations:</w:t>
      </w:r>
      <w:r>
        <w:rPr>
          <w:i/>
          <w:iCs/>
        </w:rPr>
        <w:t xml:space="preserve"> </w:t>
      </w:r>
      <w:r w:rsidRPr="005D47D5">
        <w:rPr>
          <w:i/>
          <w:iCs/>
        </w:rPr>
        <w:t>Chapters 6 &amp; 7.</w:t>
      </w:r>
    </w:p>
    <w:p w14:paraId="3D0A4C29" w14:textId="6311973C" w:rsidR="005D47D5" w:rsidRPr="005D47D5" w:rsidRDefault="005D47D5" w:rsidP="005D47D5">
      <w:pPr>
        <w:widowControl/>
        <w:autoSpaceDE w:val="0"/>
        <w:autoSpaceDN w:val="0"/>
        <w:adjustRightInd w:val="0"/>
        <w:rPr>
          <w:i/>
          <w:iCs/>
        </w:rPr>
      </w:pPr>
      <w:r w:rsidRPr="005D47D5">
        <w:rPr>
          <w:i/>
          <w:iCs/>
        </w:rPr>
        <w:t>2. Title 24, Part 2, California Code of Regulations:</w:t>
      </w:r>
      <w:r>
        <w:rPr>
          <w:i/>
          <w:iCs/>
        </w:rPr>
        <w:t xml:space="preserve"> </w:t>
      </w:r>
      <w:r w:rsidRPr="005D47D5">
        <w:rPr>
          <w:i/>
          <w:iCs/>
        </w:rPr>
        <w:t>Sections 1.1 and 1.10, Chapter 1 Division 1 and as indicated</w:t>
      </w:r>
      <w:r>
        <w:rPr>
          <w:i/>
          <w:iCs/>
        </w:rPr>
        <w:t xml:space="preserve"> </w:t>
      </w:r>
      <w:r w:rsidRPr="005D47D5">
        <w:rPr>
          <w:i/>
          <w:iCs/>
        </w:rPr>
        <w:t>in the adoption matrix for Chapter 1, Division II.</w:t>
      </w:r>
    </w:p>
    <w:p w14:paraId="038253F1" w14:textId="77777777" w:rsidR="00E11DB4" w:rsidRPr="00E11DB4" w:rsidRDefault="005D47D5" w:rsidP="00CF6F26">
      <w:pPr>
        <w:pStyle w:val="Heading5"/>
        <w:rPr>
          <w:vanish/>
          <w:specVanish/>
        </w:rPr>
      </w:pPr>
      <w:r w:rsidRPr="005D47D5">
        <w:t>89.110.1.2 Applicable Building Standards.</w:t>
      </w:r>
    </w:p>
    <w:p w14:paraId="12D9FA43" w14:textId="77D6B8F4" w:rsidR="005D47D5" w:rsidRPr="00AB39EF" w:rsidRDefault="005D47D5" w:rsidP="005D47D5">
      <w:pPr>
        <w:widowControl/>
        <w:autoSpaceDE w:val="0"/>
        <w:autoSpaceDN w:val="0"/>
        <w:adjustRightInd w:val="0"/>
      </w:pPr>
      <w:r w:rsidRPr="005D47D5">
        <w:rPr>
          <w:b/>
          <w:bCs/>
          <w:i/>
          <w:iCs/>
        </w:rPr>
        <w:t xml:space="preserve"> </w:t>
      </w:r>
      <w:r w:rsidRPr="005D47D5">
        <w:rPr>
          <w:i/>
          <w:iCs/>
        </w:rPr>
        <w:t>California Building</w:t>
      </w:r>
      <w:r>
        <w:rPr>
          <w:i/>
          <w:iCs/>
        </w:rPr>
        <w:t xml:space="preserve"> </w:t>
      </w:r>
      <w:r w:rsidRPr="005D47D5">
        <w:rPr>
          <w:i/>
          <w:iCs/>
        </w:rPr>
        <w:t>Standards Code, Title 24, Parts 2, 3, 4, 5, 6, 9, 10 and 11.</w:t>
      </w:r>
    </w:p>
    <w:p w14:paraId="7159EB96" w14:textId="77777777" w:rsidR="00E11DB4" w:rsidRPr="00E11DB4" w:rsidRDefault="00FD1593" w:rsidP="00CF6F26">
      <w:pPr>
        <w:pStyle w:val="Heading4"/>
        <w:rPr>
          <w:vanish/>
          <w:specVanish/>
        </w:rPr>
      </w:pPr>
      <w:r w:rsidRPr="0087728E">
        <w:t>89.110.2 OSHPD 2.</w:t>
      </w:r>
    </w:p>
    <w:p w14:paraId="6A038232" w14:textId="5299CCFD" w:rsidR="004652E8" w:rsidRDefault="00FD1593" w:rsidP="005D47D5">
      <w:pPr>
        <w:widowControl/>
        <w:autoSpaceDE w:val="0"/>
        <w:autoSpaceDN w:val="0"/>
        <w:adjustRightInd w:val="0"/>
        <w:rPr>
          <w:rFonts w:eastAsia="TimesLTStd-Italic" w:cs="Arial"/>
          <w:i/>
          <w:iCs/>
          <w:snapToGrid/>
          <w:szCs w:val="24"/>
        </w:rPr>
      </w:pPr>
      <w:r w:rsidRPr="0087728E">
        <w:rPr>
          <w:rFonts w:cs="Arial"/>
          <w:i/>
          <w:iCs/>
          <w:snapToGrid/>
          <w:szCs w:val="24"/>
        </w:rPr>
        <w:t xml:space="preserve"> </w:t>
      </w:r>
      <w:r w:rsidR="005D47D5" w:rsidRPr="005D47D5">
        <w:rPr>
          <w:rFonts w:eastAsia="TimesLTStd-Italic" w:cs="Arial"/>
          <w:i/>
          <w:iCs/>
          <w:snapToGrid/>
          <w:szCs w:val="24"/>
        </w:rPr>
        <w:t>Specific scope of application of the</w:t>
      </w:r>
      <w:r w:rsidR="005D47D5">
        <w:rPr>
          <w:rFonts w:eastAsia="TimesLTStd-Italic" w:cs="Arial"/>
          <w:i/>
          <w:iCs/>
          <w:snapToGrid/>
          <w:szCs w:val="24"/>
        </w:rPr>
        <w:t xml:space="preserve"> </w:t>
      </w:r>
      <w:r w:rsidR="005D47D5" w:rsidRPr="005D47D5">
        <w:rPr>
          <w:rFonts w:eastAsia="TimesLTStd-Italic" w:cs="Arial"/>
          <w:i/>
          <w:iCs/>
          <w:snapToGrid/>
          <w:szCs w:val="24"/>
        </w:rPr>
        <w:t>agency responsible for enforcement, enforcement agency, specific</w:t>
      </w:r>
      <w:r w:rsidR="004652E8">
        <w:rPr>
          <w:rFonts w:eastAsia="TimesLTStd-Italic" w:cs="Arial"/>
          <w:i/>
          <w:iCs/>
          <w:snapToGrid/>
          <w:szCs w:val="24"/>
        </w:rPr>
        <w:t xml:space="preserve"> </w:t>
      </w:r>
      <w:r w:rsidR="005D47D5" w:rsidRPr="005D47D5">
        <w:rPr>
          <w:rFonts w:eastAsia="TimesLTStd-Italic" w:cs="Arial"/>
          <w:i/>
          <w:iCs/>
          <w:snapToGrid/>
          <w:szCs w:val="24"/>
        </w:rPr>
        <w:t>authority to adopt and enforce such provisions of this code,</w:t>
      </w:r>
      <w:r w:rsidR="004652E8">
        <w:rPr>
          <w:rFonts w:eastAsia="TimesLTStd-Italic" w:cs="Arial"/>
          <w:i/>
          <w:iCs/>
          <w:snapToGrid/>
          <w:szCs w:val="24"/>
        </w:rPr>
        <w:t xml:space="preserve"> </w:t>
      </w:r>
      <w:r w:rsidR="005D47D5" w:rsidRPr="005D47D5">
        <w:rPr>
          <w:rFonts w:eastAsia="TimesLTStd-Italic" w:cs="Arial"/>
          <w:i/>
          <w:iCs/>
          <w:snapToGrid/>
          <w:szCs w:val="24"/>
        </w:rPr>
        <w:t>unless otherwise stated.</w:t>
      </w:r>
    </w:p>
    <w:p w14:paraId="1755DC07" w14:textId="1B8C2210" w:rsidR="00FD1593" w:rsidRPr="0087728E" w:rsidRDefault="00FD1593" w:rsidP="005D47D5">
      <w:pPr>
        <w:widowControl/>
        <w:autoSpaceDE w:val="0"/>
        <w:autoSpaceDN w:val="0"/>
        <w:adjustRightInd w:val="0"/>
        <w:rPr>
          <w:rFonts w:cs="Arial"/>
          <w:b/>
          <w:bCs/>
          <w:i/>
          <w:iCs/>
          <w:snapToGrid/>
          <w:szCs w:val="24"/>
        </w:rPr>
      </w:pPr>
      <w:r w:rsidRPr="0087728E">
        <w:rPr>
          <w:rFonts w:cs="Arial"/>
          <w:b/>
          <w:bCs/>
          <w:i/>
          <w:iCs/>
          <w:snapToGrid/>
          <w:szCs w:val="24"/>
        </w:rPr>
        <w:t>OSHPD 2</w:t>
      </w:r>
    </w:p>
    <w:p w14:paraId="53E6AE6A" w14:textId="77777777" w:rsidR="00FD1593" w:rsidRPr="0087728E" w:rsidRDefault="00FD1593" w:rsidP="00FD1593">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Skilled nursing facility and intermediate-care facility buildings.</w:t>
      </w:r>
    </w:p>
    <w:p w14:paraId="53BE0959" w14:textId="66659552" w:rsidR="00FD1593" w:rsidRDefault="00FD1593" w:rsidP="004652E8">
      <w:pPr>
        <w:widowControl/>
        <w:autoSpaceDE w:val="0"/>
        <w:autoSpaceDN w:val="0"/>
        <w:adjustRightInd w:val="0"/>
        <w:rPr>
          <w:rFonts w:eastAsia="TimesLTStd-Italic" w:cs="Arial"/>
          <w:i/>
          <w:iCs/>
          <w:snapToGrid/>
          <w:szCs w:val="24"/>
        </w:rPr>
      </w:pPr>
      <w:r w:rsidRPr="0087728E">
        <w:rPr>
          <w:rFonts w:cs="Arial"/>
          <w:b/>
          <w:bCs/>
          <w:i/>
          <w:iCs/>
          <w:snapToGrid/>
          <w:szCs w:val="24"/>
        </w:rPr>
        <w:t>Enforcing Agenc</w:t>
      </w:r>
      <w:r w:rsidRPr="0087728E">
        <w:rPr>
          <w:rFonts w:eastAsia="TimesLTStd-Italic" w:cs="Arial"/>
          <w:i/>
          <w:iCs/>
          <w:snapToGrid/>
          <w:szCs w:val="24"/>
        </w:rPr>
        <w:t xml:space="preserve">y — </w:t>
      </w:r>
      <w:r w:rsidRPr="004652E8">
        <w:rPr>
          <w:rFonts w:eastAsia="TimesLTStd-Italic" w:cs="Arial"/>
          <w:i/>
          <w:iCs/>
          <w:snapToGrid/>
          <w:szCs w:val="24"/>
        </w:rPr>
        <w:t>Health Care Access and Information/</w:t>
      </w:r>
      <w:r w:rsidRPr="0087728E">
        <w:rPr>
          <w:rFonts w:eastAsia="TimesLTStd-Italic" w:cs="Arial"/>
          <w:i/>
          <w:iCs/>
          <w:snapToGrid/>
          <w:szCs w:val="24"/>
        </w:rPr>
        <w:t xml:space="preserve">Office of Statewide </w:t>
      </w:r>
      <w:r w:rsidRPr="004652E8">
        <w:rPr>
          <w:rFonts w:eastAsia="TimesLTStd-Italic" w:cs="Arial"/>
          <w:i/>
          <w:iCs/>
          <w:snapToGrid/>
          <w:szCs w:val="24"/>
        </w:rPr>
        <w:t xml:space="preserve">Hospital </w:t>
      </w:r>
      <w:r w:rsidRPr="0087728E">
        <w:rPr>
          <w:rFonts w:eastAsia="TimesLTStd-Italic" w:cs="Arial"/>
          <w:i/>
          <w:iCs/>
          <w:snapToGrid/>
          <w:szCs w:val="24"/>
        </w:rPr>
        <w:t>Planning and Development (OSHPD).</w:t>
      </w:r>
      <w:r w:rsidRPr="0087728E">
        <w:rPr>
          <w:rFonts w:eastAsia="TimesLTStd-Italic" w:cs="Arial"/>
          <w:snapToGrid/>
          <w:szCs w:val="24"/>
        </w:rPr>
        <w:t xml:space="preserve"> </w:t>
      </w:r>
      <w:bookmarkStart w:id="0" w:name="_Hlk156829760"/>
      <w:r w:rsidR="004652E8" w:rsidRPr="004652E8">
        <w:rPr>
          <w:rFonts w:eastAsia="TimesLTStd-Italic" w:cs="Arial"/>
          <w:i/>
          <w:iCs/>
          <w:snapToGrid/>
          <w:szCs w:val="24"/>
        </w:rPr>
        <w:t>The office shall also enforce the Division</w:t>
      </w:r>
      <w:r w:rsidR="004652E8">
        <w:rPr>
          <w:rFonts w:eastAsia="TimesLTStd-Italic" w:cs="Arial"/>
          <w:i/>
          <w:iCs/>
          <w:snapToGrid/>
          <w:szCs w:val="24"/>
        </w:rPr>
        <w:t xml:space="preserve"> </w:t>
      </w:r>
      <w:r w:rsidR="004652E8" w:rsidRPr="004652E8">
        <w:rPr>
          <w:rFonts w:eastAsia="TimesLTStd-Italic" w:cs="Arial"/>
          <w:i/>
          <w:iCs/>
          <w:snapToGrid/>
          <w:szCs w:val="24"/>
        </w:rPr>
        <w:t>of the State Architect access compliance regulations and</w:t>
      </w:r>
      <w:r w:rsidR="004652E8">
        <w:rPr>
          <w:rFonts w:eastAsia="TimesLTStd-Italic" w:cs="Arial"/>
          <w:i/>
          <w:iCs/>
          <w:snapToGrid/>
          <w:szCs w:val="24"/>
        </w:rPr>
        <w:t xml:space="preserve"> </w:t>
      </w:r>
      <w:r w:rsidR="004652E8" w:rsidRPr="004652E8">
        <w:rPr>
          <w:rFonts w:eastAsia="TimesLTStd-Italic" w:cs="Arial"/>
          <w:i/>
          <w:iCs/>
          <w:snapToGrid/>
          <w:szCs w:val="24"/>
        </w:rPr>
        <w:t>the regulations of the Office of the State Fire Marshal for the</w:t>
      </w:r>
      <w:r w:rsidR="004652E8">
        <w:rPr>
          <w:rFonts w:eastAsia="TimesLTStd-Italic" w:cs="Arial"/>
          <w:i/>
          <w:iCs/>
          <w:snapToGrid/>
          <w:szCs w:val="24"/>
        </w:rPr>
        <w:t xml:space="preserve"> </w:t>
      </w:r>
      <w:r w:rsidR="004652E8" w:rsidRPr="004652E8">
        <w:rPr>
          <w:rFonts w:eastAsia="TimesLTStd-Italic" w:cs="Arial"/>
          <w:i/>
          <w:iCs/>
          <w:snapToGrid/>
          <w:szCs w:val="24"/>
        </w:rPr>
        <w:t>above stated facility type.</w:t>
      </w:r>
    </w:p>
    <w:p w14:paraId="144CC131" w14:textId="77777777" w:rsidR="004652E8" w:rsidRPr="004652E8" w:rsidRDefault="004652E8" w:rsidP="00CF6F26">
      <w:pPr>
        <w:pStyle w:val="Heading5"/>
      </w:pPr>
      <w:r w:rsidRPr="004652E8">
        <w:t>89.110.2.1 Applicable administrative standards:</w:t>
      </w:r>
    </w:p>
    <w:p w14:paraId="06882909" w14:textId="135A76C7" w:rsidR="004652E8" w:rsidRPr="004652E8" w:rsidRDefault="004652E8" w:rsidP="004652E8">
      <w:pPr>
        <w:widowControl/>
        <w:autoSpaceDE w:val="0"/>
        <w:autoSpaceDN w:val="0"/>
        <w:adjustRightInd w:val="0"/>
        <w:rPr>
          <w:rFonts w:eastAsia="TimesLTStd-Italic" w:cs="Arial"/>
          <w:i/>
          <w:iCs/>
          <w:snapToGrid/>
          <w:szCs w:val="24"/>
        </w:rPr>
      </w:pPr>
      <w:r w:rsidRPr="004652E8">
        <w:rPr>
          <w:rFonts w:eastAsia="TimesLTStd-Italic" w:cs="Arial"/>
          <w:i/>
          <w:iCs/>
          <w:snapToGrid/>
          <w:szCs w:val="24"/>
        </w:rPr>
        <w:t>1. Title 24, Part 1, California Code of Regulations:</w:t>
      </w:r>
      <w:r>
        <w:rPr>
          <w:rFonts w:eastAsia="TimesLTStd-Italic" w:cs="Arial"/>
          <w:i/>
          <w:iCs/>
          <w:snapToGrid/>
          <w:szCs w:val="24"/>
        </w:rPr>
        <w:t xml:space="preserve"> </w:t>
      </w:r>
      <w:r w:rsidRPr="004652E8">
        <w:rPr>
          <w:rFonts w:eastAsia="TimesLTStd-Italic" w:cs="Arial"/>
          <w:i/>
          <w:iCs/>
          <w:snapToGrid/>
          <w:szCs w:val="24"/>
        </w:rPr>
        <w:t>Chapter 7.</w:t>
      </w:r>
    </w:p>
    <w:p w14:paraId="6EAAADF6" w14:textId="77252DE9" w:rsidR="004652E8" w:rsidRPr="004652E8" w:rsidRDefault="004652E8" w:rsidP="004652E8">
      <w:pPr>
        <w:widowControl/>
        <w:autoSpaceDE w:val="0"/>
        <w:autoSpaceDN w:val="0"/>
        <w:adjustRightInd w:val="0"/>
        <w:rPr>
          <w:rFonts w:eastAsia="TimesLTStd-Italic" w:cs="Arial"/>
          <w:i/>
          <w:iCs/>
          <w:snapToGrid/>
          <w:szCs w:val="24"/>
        </w:rPr>
      </w:pPr>
      <w:r w:rsidRPr="004652E8">
        <w:rPr>
          <w:rFonts w:eastAsia="TimesLTStd-Italic" w:cs="Arial"/>
          <w:i/>
          <w:iCs/>
          <w:snapToGrid/>
          <w:szCs w:val="24"/>
        </w:rPr>
        <w:t>2. Title 24, Part 2, California Code of Regulations:</w:t>
      </w:r>
      <w:r>
        <w:rPr>
          <w:rFonts w:eastAsia="TimesLTStd-Italic" w:cs="Arial"/>
          <w:i/>
          <w:iCs/>
          <w:snapToGrid/>
          <w:szCs w:val="24"/>
        </w:rPr>
        <w:t xml:space="preserve"> </w:t>
      </w:r>
      <w:r w:rsidRPr="004652E8">
        <w:rPr>
          <w:rFonts w:eastAsia="TimesLTStd-Italic" w:cs="Arial"/>
          <w:i/>
          <w:iCs/>
          <w:snapToGrid/>
          <w:szCs w:val="24"/>
        </w:rPr>
        <w:t>Sections 1.1 and 1.10, Chapter 1 Division I and as indicated</w:t>
      </w:r>
      <w:r>
        <w:rPr>
          <w:rFonts w:eastAsia="TimesLTStd-Italic" w:cs="Arial"/>
          <w:i/>
          <w:iCs/>
          <w:snapToGrid/>
          <w:szCs w:val="24"/>
        </w:rPr>
        <w:t xml:space="preserve"> </w:t>
      </w:r>
      <w:r w:rsidRPr="004652E8">
        <w:rPr>
          <w:rFonts w:eastAsia="TimesLTStd-Italic" w:cs="Arial"/>
          <w:i/>
          <w:iCs/>
          <w:snapToGrid/>
          <w:szCs w:val="24"/>
        </w:rPr>
        <w:t>in the adoption matrix for Chapter 1, Division II.</w:t>
      </w:r>
    </w:p>
    <w:p w14:paraId="52F10085" w14:textId="77777777" w:rsidR="00E11DB4" w:rsidRPr="00E11DB4" w:rsidRDefault="004652E8" w:rsidP="00CF6F26">
      <w:pPr>
        <w:pStyle w:val="Heading5"/>
        <w:rPr>
          <w:vanish/>
          <w:specVanish/>
        </w:rPr>
      </w:pPr>
      <w:r w:rsidRPr="004652E8">
        <w:t>89.110.2.2 Applicable building standards.</w:t>
      </w:r>
    </w:p>
    <w:p w14:paraId="385A1E15" w14:textId="6F02A140" w:rsidR="004652E8" w:rsidRPr="004652E8" w:rsidRDefault="004652E8" w:rsidP="004652E8">
      <w:pPr>
        <w:widowControl/>
        <w:autoSpaceDE w:val="0"/>
        <w:autoSpaceDN w:val="0"/>
        <w:adjustRightInd w:val="0"/>
        <w:rPr>
          <w:rFonts w:eastAsia="TimesLTStd-Italic" w:cs="Arial"/>
          <w:i/>
          <w:iCs/>
          <w:snapToGrid/>
          <w:szCs w:val="24"/>
        </w:rPr>
      </w:pPr>
      <w:r w:rsidRPr="004652E8">
        <w:rPr>
          <w:rFonts w:eastAsia="TimesLTStd-Italic" w:cs="Arial"/>
          <w:b/>
          <w:bCs/>
          <w:i/>
          <w:iCs/>
          <w:snapToGrid/>
          <w:szCs w:val="24"/>
        </w:rPr>
        <w:t xml:space="preserve"> </w:t>
      </w:r>
      <w:r w:rsidRPr="004652E8">
        <w:rPr>
          <w:rFonts w:eastAsia="TimesLTStd-Italic" w:cs="Arial"/>
          <w:i/>
          <w:iCs/>
          <w:snapToGrid/>
          <w:szCs w:val="24"/>
        </w:rPr>
        <w:t>California</w:t>
      </w:r>
      <w:r>
        <w:rPr>
          <w:rFonts w:eastAsia="TimesLTStd-Italic" w:cs="Arial"/>
          <w:i/>
          <w:iCs/>
          <w:snapToGrid/>
          <w:szCs w:val="24"/>
        </w:rPr>
        <w:t xml:space="preserve"> </w:t>
      </w:r>
      <w:r w:rsidRPr="004652E8">
        <w:rPr>
          <w:rFonts w:eastAsia="TimesLTStd-Italic" w:cs="Arial"/>
          <w:i/>
          <w:iCs/>
          <w:snapToGrid/>
          <w:szCs w:val="24"/>
        </w:rPr>
        <w:t>Building Standards Code, Title 24, Parts 2, 3, 4, 5, 6, 9, 10</w:t>
      </w:r>
      <w:r>
        <w:rPr>
          <w:rFonts w:eastAsia="TimesLTStd-Italic" w:cs="Arial"/>
          <w:i/>
          <w:iCs/>
          <w:snapToGrid/>
          <w:szCs w:val="24"/>
        </w:rPr>
        <w:t xml:space="preserve"> </w:t>
      </w:r>
      <w:r w:rsidRPr="004652E8">
        <w:rPr>
          <w:rFonts w:eastAsia="TimesLTStd-Italic" w:cs="Arial"/>
          <w:i/>
          <w:iCs/>
          <w:snapToGrid/>
          <w:szCs w:val="24"/>
        </w:rPr>
        <w:t>and 11.</w:t>
      </w:r>
    </w:p>
    <w:p w14:paraId="3129DA53" w14:textId="77777777" w:rsidR="00E11DB4" w:rsidRPr="00E11DB4" w:rsidRDefault="004652E8" w:rsidP="00CF6F26">
      <w:pPr>
        <w:pStyle w:val="Heading4"/>
        <w:rPr>
          <w:vanish/>
          <w:specVanish/>
        </w:rPr>
      </w:pPr>
      <w:r w:rsidRPr="004652E8">
        <w:t>89.110.3 OSHPD 3.</w:t>
      </w:r>
    </w:p>
    <w:p w14:paraId="41A32AD1" w14:textId="108AA007" w:rsidR="004652E8" w:rsidRPr="004652E8" w:rsidRDefault="004652E8" w:rsidP="004652E8">
      <w:pPr>
        <w:widowControl/>
        <w:autoSpaceDE w:val="0"/>
        <w:autoSpaceDN w:val="0"/>
        <w:adjustRightInd w:val="0"/>
        <w:rPr>
          <w:rFonts w:eastAsia="TimesLTStd-Italic" w:cs="Arial"/>
          <w:i/>
          <w:iCs/>
          <w:snapToGrid/>
          <w:szCs w:val="24"/>
        </w:rPr>
      </w:pPr>
      <w:r w:rsidRPr="004652E8">
        <w:rPr>
          <w:rFonts w:eastAsia="TimesLTStd-Italic" w:cs="Arial"/>
          <w:b/>
          <w:bCs/>
          <w:i/>
          <w:iCs/>
          <w:snapToGrid/>
          <w:szCs w:val="24"/>
        </w:rPr>
        <w:t xml:space="preserve"> </w:t>
      </w:r>
      <w:r w:rsidRPr="004652E8">
        <w:rPr>
          <w:rFonts w:eastAsia="TimesLTStd-Italic" w:cs="Arial"/>
          <w:i/>
          <w:iCs/>
          <w:snapToGrid/>
          <w:szCs w:val="24"/>
        </w:rPr>
        <w:t>Specific scope of application of the</w:t>
      </w:r>
      <w:r w:rsidR="00D271A2">
        <w:rPr>
          <w:rFonts w:eastAsia="TimesLTStd-Italic" w:cs="Arial"/>
          <w:i/>
          <w:iCs/>
          <w:snapToGrid/>
          <w:szCs w:val="24"/>
        </w:rPr>
        <w:t xml:space="preserve"> </w:t>
      </w:r>
      <w:r w:rsidRPr="004652E8">
        <w:rPr>
          <w:rFonts w:eastAsia="TimesLTStd-Italic" w:cs="Arial"/>
          <w:i/>
          <w:iCs/>
          <w:snapToGrid/>
          <w:szCs w:val="24"/>
        </w:rPr>
        <w:t>agency responsible for enforcement, enforcement agency, specific</w:t>
      </w:r>
      <w:r w:rsidR="00D271A2">
        <w:rPr>
          <w:rFonts w:eastAsia="TimesLTStd-Italic" w:cs="Arial"/>
          <w:i/>
          <w:iCs/>
          <w:snapToGrid/>
          <w:szCs w:val="24"/>
        </w:rPr>
        <w:t xml:space="preserve"> </w:t>
      </w:r>
      <w:r w:rsidRPr="004652E8">
        <w:rPr>
          <w:rFonts w:eastAsia="TimesLTStd-Italic" w:cs="Arial"/>
          <w:i/>
          <w:iCs/>
          <w:snapToGrid/>
          <w:szCs w:val="24"/>
        </w:rPr>
        <w:t>authority to adopt and enforce such provisions of this code,</w:t>
      </w:r>
      <w:r w:rsidR="00D271A2">
        <w:rPr>
          <w:rFonts w:eastAsia="TimesLTStd-Italic" w:cs="Arial"/>
          <w:i/>
          <w:iCs/>
          <w:snapToGrid/>
          <w:szCs w:val="24"/>
        </w:rPr>
        <w:t xml:space="preserve"> </w:t>
      </w:r>
      <w:r w:rsidRPr="004652E8">
        <w:rPr>
          <w:rFonts w:eastAsia="TimesLTStd-Italic" w:cs="Arial"/>
          <w:i/>
          <w:iCs/>
          <w:snapToGrid/>
          <w:szCs w:val="24"/>
        </w:rPr>
        <w:t>unless otherwise stated.</w:t>
      </w:r>
    </w:p>
    <w:p w14:paraId="2BAE6719" w14:textId="77777777" w:rsidR="004652E8" w:rsidRPr="004652E8" w:rsidRDefault="004652E8" w:rsidP="004652E8">
      <w:pPr>
        <w:widowControl/>
        <w:autoSpaceDE w:val="0"/>
        <w:autoSpaceDN w:val="0"/>
        <w:adjustRightInd w:val="0"/>
        <w:rPr>
          <w:rFonts w:eastAsia="TimesLTStd-Italic" w:cs="Arial"/>
          <w:b/>
          <w:bCs/>
          <w:i/>
          <w:iCs/>
          <w:snapToGrid/>
          <w:szCs w:val="24"/>
        </w:rPr>
      </w:pPr>
      <w:r w:rsidRPr="004652E8">
        <w:rPr>
          <w:rFonts w:eastAsia="TimesLTStd-Italic" w:cs="Arial"/>
          <w:b/>
          <w:bCs/>
          <w:i/>
          <w:iCs/>
          <w:snapToGrid/>
          <w:szCs w:val="24"/>
        </w:rPr>
        <w:t>OSHPD 3</w:t>
      </w:r>
    </w:p>
    <w:p w14:paraId="795A9E61" w14:textId="5A00094F" w:rsidR="004652E8" w:rsidRPr="004652E8" w:rsidRDefault="004652E8" w:rsidP="004652E8">
      <w:pPr>
        <w:widowControl/>
        <w:autoSpaceDE w:val="0"/>
        <w:autoSpaceDN w:val="0"/>
        <w:adjustRightInd w:val="0"/>
        <w:rPr>
          <w:rFonts w:eastAsia="TimesLTStd-Italic" w:cs="Arial"/>
          <w:i/>
          <w:iCs/>
          <w:snapToGrid/>
          <w:szCs w:val="24"/>
        </w:rPr>
      </w:pPr>
      <w:r w:rsidRPr="004652E8">
        <w:rPr>
          <w:rFonts w:eastAsia="TimesLTStd-Italic" w:cs="Arial"/>
          <w:b/>
          <w:bCs/>
          <w:i/>
          <w:iCs/>
          <w:snapToGrid/>
          <w:szCs w:val="24"/>
        </w:rPr>
        <w:t xml:space="preserve">Application </w:t>
      </w:r>
      <w:r w:rsidRPr="004652E8">
        <w:rPr>
          <w:rFonts w:eastAsia="TimesLTStd-Italic" w:cs="Arial" w:hint="eastAsia"/>
          <w:i/>
          <w:iCs/>
          <w:snapToGrid/>
          <w:szCs w:val="24"/>
        </w:rPr>
        <w:t>—</w:t>
      </w:r>
      <w:r w:rsidRPr="004652E8">
        <w:rPr>
          <w:rFonts w:eastAsia="TimesLTStd-Italic" w:cs="Arial"/>
          <w:i/>
          <w:iCs/>
          <w:snapToGrid/>
          <w:szCs w:val="24"/>
        </w:rPr>
        <w:t xml:space="preserve"> Licensed clinics and any freestanding building</w:t>
      </w:r>
      <w:r w:rsidR="00D271A2">
        <w:rPr>
          <w:rFonts w:eastAsia="TimesLTStd-Italic" w:cs="Arial"/>
          <w:i/>
          <w:iCs/>
          <w:snapToGrid/>
          <w:szCs w:val="24"/>
        </w:rPr>
        <w:t xml:space="preserve"> </w:t>
      </w:r>
      <w:r w:rsidRPr="004652E8">
        <w:rPr>
          <w:rFonts w:eastAsia="TimesLTStd-Italic" w:cs="Arial"/>
          <w:i/>
          <w:iCs/>
          <w:snapToGrid/>
          <w:szCs w:val="24"/>
        </w:rPr>
        <w:t>under a hospital license</w:t>
      </w:r>
      <w:r w:rsidR="00D271A2">
        <w:rPr>
          <w:rFonts w:eastAsia="TimesLTStd-Italic" w:cs="Arial"/>
          <w:i/>
          <w:iCs/>
          <w:snapToGrid/>
          <w:szCs w:val="24"/>
        </w:rPr>
        <w:t xml:space="preserve"> </w:t>
      </w:r>
      <w:r w:rsidRPr="004652E8">
        <w:rPr>
          <w:rFonts w:eastAsia="TimesLTStd-Italic" w:cs="Arial"/>
          <w:i/>
          <w:iCs/>
          <w:snapToGrid/>
          <w:szCs w:val="24"/>
        </w:rPr>
        <w:t>where outpatient clinical services are</w:t>
      </w:r>
      <w:r w:rsidR="00D271A2">
        <w:rPr>
          <w:rFonts w:eastAsia="TimesLTStd-Italic" w:cs="Arial"/>
          <w:i/>
          <w:iCs/>
          <w:snapToGrid/>
          <w:szCs w:val="24"/>
        </w:rPr>
        <w:t xml:space="preserve"> </w:t>
      </w:r>
      <w:r w:rsidRPr="004652E8">
        <w:rPr>
          <w:rFonts w:eastAsia="TimesLTStd-Italic" w:cs="Arial"/>
          <w:i/>
          <w:iCs/>
          <w:snapToGrid/>
          <w:szCs w:val="24"/>
        </w:rPr>
        <w:t>provided.</w:t>
      </w:r>
    </w:p>
    <w:p w14:paraId="247AE7E0" w14:textId="77777777" w:rsidR="004652E8" w:rsidRPr="004652E8" w:rsidRDefault="004652E8" w:rsidP="004652E8">
      <w:pPr>
        <w:widowControl/>
        <w:autoSpaceDE w:val="0"/>
        <w:autoSpaceDN w:val="0"/>
        <w:adjustRightInd w:val="0"/>
        <w:rPr>
          <w:rFonts w:eastAsia="TimesLTStd-Italic" w:cs="Arial"/>
          <w:i/>
          <w:iCs/>
          <w:snapToGrid/>
          <w:szCs w:val="24"/>
        </w:rPr>
      </w:pPr>
      <w:r w:rsidRPr="004652E8">
        <w:rPr>
          <w:rFonts w:eastAsia="TimesLTStd-Italic" w:cs="Arial"/>
          <w:b/>
          <w:bCs/>
          <w:i/>
          <w:iCs/>
          <w:snapToGrid/>
          <w:szCs w:val="24"/>
        </w:rPr>
        <w:t xml:space="preserve">Enforcing Agency </w:t>
      </w:r>
      <w:r w:rsidRPr="004652E8">
        <w:rPr>
          <w:rFonts w:eastAsia="TimesLTStd-Italic" w:cs="Arial" w:hint="eastAsia"/>
          <w:i/>
          <w:iCs/>
          <w:snapToGrid/>
          <w:szCs w:val="24"/>
        </w:rPr>
        <w:t>—</w:t>
      </w:r>
      <w:r w:rsidRPr="004652E8">
        <w:rPr>
          <w:rFonts w:eastAsia="TimesLTStd-Italic" w:cs="Arial"/>
          <w:i/>
          <w:iCs/>
          <w:snapToGrid/>
          <w:szCs w:val="24"/>
        </w:rPr>
        <w:t xml:space="preserve"> Local building department.</w:t>
      </w:r>
    </w:p>
    <w:p w14:paraId="1A1E40F0" w14:textId="77777777" w:rsidR="004652E8" w:rsidRPr="004652E8" w:rsidRDefault="004652E8" w:rsidP="00CF6F26">
      <w:pPr>
        <w:pStyle w:val="Heading5"/>
      </w:pPr>
      <w:r w:rsidRPr="004652E8">
        <w:t>89.110.3.1 Applicable Administrative Standards.</w:t>
      </w:r>
    </w:p>
    <w:p w14:paraId="4D38601C" w14:textId="073B65E9" w:rsidR="004652E8" w:rsidRPr="004652E8" w:rsidRDefault="004652E8" w:rsidP="004652E8">
      <w:pPr>
        <w:widowControl/>
        <w:autoSpaceDE w:val="0"/>
        <w:autoSpaceDN w:val="0"/>
        <w:adjustRightInd w:val="0"/>
        <w:rPr>
          <w:rFonts w:eastAsia="TimesLTStd-Italic" w:cs="Arial"/>
          <w:i/>
          <w:iCs/>
          <w:snapToGrid/>
          <w:szCs w:val="24"/>
        </w:rPr>
      </w:pPr>
      <w:r w:rsidRPr="004652E8">
        <w:rPr>
          <w:rFonts w:eastAsia="TimesLTStd-Italic" w:cs="Arial"/>
          <w:i/>
          <w:iCs/>
          <w:snapToGrid/>
          <w:szCs w:val="24"/>
        </w:rPr>
        <w:t>1. Title 24, Part 1, California Code of Regulations:</w:t>
      </w:r>
      <w:r w:rsidR="00D271A2">
        <w:rPr>
          <w:rFonts w:eastAsia="TimesLTStd-Italic" w:cs="Arial"/>
          <w:i/>
          <w:iCs/>
          <w:snapToGrid/>
          <w:szCs w:val="24"/>
        </w:rPr>
        <w:t xml:space="preserve"> </w:t>
      </w:r>
      <w:r w:rsidRPr="004652E8">
        <w:rPr>
          <w:rFonts w:eastAsia="TimesLTStd-Italic" w:cs="Arial"/>
          <w:i/>
          <w:iCs/>
          <w:snapToGrid/>
          <w:szCs w:val="24"/>
        </w:rPr>
        <w:t>Chapter 7.</w:t>
      </w:r>
    </w:p>
    <w:p w14:paraId="11B1F07F" w14:textId="6E0FFA60" w:rsidR="004652E8" w:rsidRPr="004652E8" w:rsidRDefault="004652E8" w:rsidP="004652E8">
      <w:pPr>
        <w:widowControl/>
        <w:autoSpaceDE w:val="0"/>
        <w:autoSpaceDN w:val="0"/>
        <w:adjustRightInd w:val="0"/>
        <w:rPr>
          <w:rFonts w:eastAsia="TimesLTStd-Italic" w:cs="Arial"/>
          <w:i/>
          <w:iCs/>
          <w:snapToGrid/>
          <w:szCs w:val="24"/>
        </w:rPr>
      </w:pPr>
      <w:r w:rsidRPr="004652E8">
        <w:rPr>
          <w:rFonts w:eastAsia="TimesLTStd-Italic" w:cs="Arial"/>
          <w:i/>
          <w:iCs/>
          <w:snapToGrid/>
          <w:szCs w:val="24"/>
        </w:rPr>
        <w:t>2. Title 24, Part 2, California Code of Regulations:</w:t>
      </w:r>
      <w:r w:rsidR="00D271A2">
        <w:rPr>
          <w:rFonts w:eastAsia="TimesLTStd-Italic" w:cs="Arial"/>
          <w:i/>
          <w:iCs/>
          <w:snapToGrid/>
          <w:szCs w:val="24"/>
        </w:rPr>
        <w:t xml:space="preserve"> </w:t>
      </w:r>
      <w:r w:rsidRPr="004652E8">
        <w:rPr>
          <w:rFonts w:eastAsia="TimesLTStd-Italic" w:cs="Arial"/>
          <w:i/>
          <w:iCs/>
          <w:snapToGrid/>
          <w:szCs w:val="24"/>
        </w:rPr>
        <w:t>Sections 1.1 and 1.10, Chapter 1 Division I and as indicated</w:t>
      </w:r>
      <w:r w:rsidR="00D271A2">
        <w:rPr>
          <w:rFonts w:eastAsia="TimesLTStd-Italic" w:cs="Arial"/>
          <w:i/>
          <w:iCs/>
          <w:snapToGrid/>
          <w:szCs w:val="24"/>
        </w:rPr>
        <w:t xml:space="preserve"> </w:t>
      </w:r>
      <w:r w:rsidRPr="004652E8">
        <w:rPr>
          <w:rFonts w:eastAsia="TimesLTStd-Italic" w:cs="Arial"/>
          <w:i/>
          <w:iCs/>
          <w:snapToGrid/>
          <w:szCs w:val="24"/>
        </w:rPr>
        <w:t>in the adoption matrix for Chapter 1, Division II.</w:t>
      </w:r>
    </w:p>
    <w:p w14:paraId="2F92959A" w14:textId="77777777" w:rsidR="00275D6B" w:rsidRPr="00275D6B" w:rsidRDefault="004652E8" w:rsidP="00CF6F26">
      <w:pPr>
        <w:pStyle w:val="Heading5"/>
        <w:rPr>
          <w:vanish/>
          <w:specVanish/>
        </w:rPr>
      </w:pPr>
      <w:r w:rsidRPr="004652E8">
        <w:t>89.110.3.2 Applicable Building Standards.</w:t>
      </w:r>
    </w:p>
    <w:p w14:paraId="40386F45" w14:textId="15BDDB4B" w:rsidR="004652E8" w:rsidRPr="0087728E" w:rsidRDefault="004652E8" w:rsidP="004652E8">
      <w:pPr>
        <w:widowControl/>
        <w:autoSpaceDE w:val="0"/>
        <w:autoSpaceDN w:val="0"/>
        <w:adjustRightInd w:val="0"/>
        <w:rPr>
          <w:rFonts w:eastAsia="TimesLTStd-Italic" w:cs="Arial"/>
          <w:snapToGrid/>
          <w:szCs w:val="24"/>
        </w:rPr>
      </w:pPr>
      <w:r w:rsidRPr="004652E8">
        <w:rPr>
          <w:rFonts w:eastAsia="TimesLTStd-Italic" w:cs="Arial"/>
          <w:b/>
          <w:bCs/>
          <w:i/>
          <w:iCs/>
          <w:snapToGrid/>
          <w:szCs w:val="24"/>
        </w:rPr>
        <w:t xml:space="preserve"> </w:t>
      </w:r>
      <w:r w:rsidRPr="004652E8">
        <w:rPr>
          <w:rFonts w:eastAsia="TimesLTStd-Italic" w:cs="Arial"/>
          <w:i/>
          <w:iCs/>
          <w:snapToGrid/>
          <w:szCs w:val="24"/>
        </w:rPr>
        <w:t>California</w:t>
      </w:r>
      <w:r w:rsidR="00D271A2">
        <w:rPr>
          <w:rFonts w:eastAsia="TimesLTStd-Italic" w:cs="Arial"/>
          <w:i/>
          <w:iCs/>
          <w:snapToGrid/>
          <w:szCs w:val="24"/>
        </w:rPr>
        <w:t xml:space="preserve"> </w:t>
      </w:r>
      <w:r w:rsidRPr="004652E8">
        <w:rPr>
          <w:rFonts w:eastAsia="TimesLTStd-Italic" w:cs="Arial"/>
          <w:i/>
          <w:iCs/>
          <w:snapToGrid/>
          <w:szCs w:val="24"/>
        </w:rPr>
        <w:t>Building Standards Code, Title 24, Parts 2, 3, 4, 5, 6, 9,</w:t>
      </w:r>
      <w:r w:rsidR="00D271A2">
        <w:rPr>
          <w:rFonts w:eastAsia="TimesLTStd-Italic" w:cs="Arial"/>
          <w:i/>
          <w:iCs/>
          <w:snapToGrid/>
          <w:szCs w:val="24"/>
        </w:rPr>
        <w:t xml:space="preserve"> </w:t>
      </w:r>
      <w:r w:rsidRPr="004652E8">
        <w:rPr>
          <w:rFonts w:eastAsia="TimesLTStd-Italic" w:cs="Arial"/>
          <w:i/>
          <w:iCs/>
          <w:snapToGrid/>
          <w:szCs w:val="24"/>
        </w:rPr>
        <w:t>10 and 11.</w:t>
      </w:r>
    </w:p>
    <w:bookmarkEnd w:id="0"/>
    <w:p w14:paraId="4E62174B" w14:textId="77777777" w:rsidR="00275D6B" w:rsidRPr="00275D6B" w:rsidRDefault="00FD1593" w:rsidP="00CF6F26">
      <w:pPr>
        <w:pStyle w:val="Heading4"/>
        <w:rPr>
          <w:vanish/>
          <w:specVanish/>
        </w:rPr>
      </w:pPr>
      <w:r w:rsidRPr="0087728E">
        <w:t>89.110.4 OSHPD 4.</w:t>
      </w:r>
    </w:p>
    <w:p w14:paraId="1DBB8630" w14:textId="6397B75B" w:rsidR="00FD1593" w:rsidRPr="0087728E" w:rsidRDefault="00FD1593" w:rsidP="00D271A2">
      <w:pPr>
        <w:widowControl/>
        <w:autoSpaceDE w:val="0"/>
        <w:autoSpaceDN w:val="0"/>
        <w:adjustRightInd w:val="0"/>
        <w:rPr>
          <w:rFonts w:eastAsia="TimesLTStd-Italic" w:cs="Arial"/>
          <w:snapToGrid/>
          <w:szCs w:val="24"/>
        </w:rPr>
      </w:pPr>
      <w:r w:rsidRPr="0087728E">
        <w:rPr>
          <w:rFonts w:cs="Arial"/>
          <w:i/>
          <w:iCs/>
          <w:snapToGrid/>
          <w:szCs w:val="24"/>
        </w:rPr>
        <w:t xml:space="preserve"> </w:t>
      </w:r>
      <w:r w:rsidR="00D271A2" w:rsidRPr="00D271A2">
        <w:rPr>
          <w:rFonts w:eastAsia="TimesLTStd-Italic" w:cs="Arial"/>
          <w:i/>
          <w:iCs/>
          <w:snapToGrid/>
          <w:szCs w:val="24"/>
        </w:rPr>
        <w:t>Specific scope of application of the</w:t>
      </w:r>
      <w:r w:rsidR="00D271A2">
        <w:rPr>
          <w:rFonts w:eastAsia="TimesLTStd-Italic" w:cs="Arial"/>
          <w:i/>
          <w:iCs/>
          <w:snapToGrid/>
          <w:szCs w:val="24"/>
        </w:rPr>
        <w:t xml:space="preserve"> </w:t>
      </w:r>
      <w:r w:rsidR="00D271A2" w:rsidRPr="00D271A2">
        <w:rPr>
          <w:rFonts w:eastAsia="TimesLTStd-Italic" w:cs="Arial"/>
          <w:i/>
          <w:iCs/>
          <w:snapToGrid/>
          <w:szCs w:val="24"/>
        </w:rPr>
        <w:t>agency responsible for</w:t>
      </w:r>
      <w:r w:rsidR="00833C23">
        <w:rPr>
          <w:rFonts w:eastAsia="TimesLTStd-Italic" w:cs="Arial"/>
          <w:i/>
          <w:iCs/>
          <w:snapToGrid/>
          <w:szCs w:val="24"/>
        </w:rPr>
        <w:t xml:space="preserve"> </w:t>
      </w:r>
      <w:r w:rsidR="00D271A2" w:rsidRPr="00D271A2">
        <w:rPr>
          <w:rFonts w:eastAsia="TimesLTStd-Italic" w:cs="Arial"/>
          <w:i/>
          <w:iCs/>
          <w:snapToGrid/>
          <w:szCs w:val="24"/>
        </w:rPr>
        <w:t>enforcement, enforcement agency, specific</w:t>
      </w:r>
      <w:r w:rsidR="00D271A2">
        <w:rPr>
          <w:rFonts w:eastAsia="TimesLTStd-Italic" w:cs="Arial"/>
          <w:i/>
          <w:iCs/>
          <w:snapToGrid/>
          <w:szCs w:val="24"/>
        </w:rPr>
        <w:t xml:space="preserve"> </w:t>
      </w:r>
      <w:r w:rsidR="00D271A2" w:rsidRPr="00D271A2">
        <w:rPr>
          <w:rFonts w:eastAsia="TimesLTStd-Italic" w:cs="Arial"/>
          <w:i/>
          <w:iCs/>
          <w:snapToGrid/>
          <w:szCs w:val="24"/>
        </w:rPr>
        <w:t>authority to adopt and enforce such provisions of this code,</w:t>
      </w:r>
      <w:r w:rsidR="00D271A2">
        <w:rPr>
          <w:rFonts w:eastAsia="TimesLTStd-Italic" w:cs="Arial"/>
          <w:i/>
          <w:iCs/>
          <w:snapToGrid/>
          <w:szCs w:val="24"/>
        </w:rPr>
        <w:t xml:space="preserve"> </w:t>
      </w:r>
      <w:r w:rsidR="00D271A2" w:rsidRPr="00D271A2">
        <w:rPr>
          <w:rFonts w:eastAsia="TimesLTStd-Italic" w:cs="Arial"/>
          <w:i/>
          <w:iCs/>
          <w:snapToGrid/>
          <w:szCs w:val="24"/>
        </w:rPr>
        <w:t>unless otherwise stated.</w:t>
      </w:r>
    </w:p>
    <w:p w14:paraId="3E17AD97" w14:textId="77777777" w:rsidR="00FD1593" w:rsidRPr="0087728E" w:rsidRDefault="00FD1593" w:rsidP="00FD1593">
      <w:pPr>
        <w:widowControl/>
        <w:autoSpaceDE w:val="0"/>
        <w:autoSpaceDN w:val="0"/>
        <w:adjustRightInd w:val="0"/>
        <w:rPr>
          <w:rFonts w:cs="Arial"/>
          <w:b/>
          <w:bCs/>
          <w:i/>
          <w:iCs/>
          <w:snapToGrid/>
          <w:szCs w:val="24"/>
        </w:rPr>
      </w:pPr>
      <w:r w:rsidRPr="0087728E">
        <w:rPr>
          <w:rFonts w:cs="Arial"/>
          <w:b/>
          <w:bCs/>
          <w:i/>
          <w:iCs/>
          <w:snapToGrid/>
          <w:szCs w:val="24"/>
        </w:rPr>
        <w:t>OSHPD 4</w:t>
      </w:r>
    </w:p>
    <w:p w14:paraId="2D6B3EA4" w14:textId="77777777" w:rsidR="00FD1593" w:rsidRPr="0087728E" w:rsidRDefault="00FD1593" w:rsidP="00FD1593">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Correctional Treatment Centers.</w:t>
      </w:r>
    </w:p>
    <w:p w14:paraId="637C919E" w14:textId="4B2F1705" w:rsidR="00D271A2" w:rsidRPr="00D271A2" w:rsidRDefault="00FD1593" w:rsidP="00D271A2">
      <w:pPr>
        <w:widowControl/>
        <w:autoSpaceDE w:val="0"/>
        <w:autoSpaceDN w:val="0"/>
        <w:adjustRightInd w:val="0"/>
        <w:rPr>
          <w:rFonts w:eastAsia="TimesLTStd-Italic" w:cs="Arial"/>
          <w:i/>
          <w:iCs/>
          <w:snapToGrid/>
          <w:szCs w:val="24"/>
        </w:rPr>
      </w:pPr>
      <w:r w:rsidRPr="0087728E">
        <w:rPr>
          <w:rFonts w:cs="Arial"/>
          <w:b/>
          <w:bCs/>
          <w:i/>
          <w:iCs/>
          <w:snapToGrid/>
          <w:szCs w:val="24"/>
        </w:rPr>
        <w:lastRenderedPageBreak/>
        <w:t xml:space="preserve">Enforcing Agency </w:t>
      </w:r>
      <w:r w:rsidRPr="0087728E">
        <w:rPr>
          <w:rFonts w:eastAsia="TimesLTStd-Italic" w:cs="Arial"/>
          <w:i/>
          <w:iCs/>
          <w:snapToGrid/>
          <w:szCs w:val="24"/>
        </w:rPr>
        <w:t xml:space="preserve">— </w:t>
      </w:r>
      <w:r w:rsidRPr="00D271A2">
        <w:rPr>
          <w:rFonts w:eastAsia="TimesLTStd-Italic" w:cs="Arial"/>
          <w:i/>
          <w:iCs/>
          <w:snapToGrid/>
          <w:szCs w:val="24"/>
        </w:rPr>
        <w:t>Health Care Access and Information/</w:t>
      </w:r>
      <w:r w:rsidRPr="0087728E">
        <w:rPr>
          <w:rFonts w:eastAsia="TimesLTStd-Italic" w:cs="Arial"/>
          <w:i/>
          <w:iCs/>
          <w:snapToGrid/>
          <w:szCs w:val="24"/>
        </w:rPr>
        <w:t xml:space="preserve">Office of Statewide </w:t>
      </w:r>
      <w:r w:rsidRPr="00D271A2">
        <w:rPr>
          <w:rFonts w:eastAsia="TimesLTStd-Italic" w:cs="Arial"/>
          <w:i/>
          <w:iCs/>
          <w:snapToGrid/>
          <w:szCs w:val="24"/>
        </w:rPr>
        <w:t xml:space="preserve">Hospital </w:t>
      </w:r>
      <w:r w:rsidRPr="0087728E">
        <w:rPr>
          <w:rFonts w:eastAsia="TimesLTStd-Italic" w:cs="Arial"/>
          <w:i/>
          <w:iCs/>
          <w:snapToGrid/>
          <w:szCs w:val="24"/>
        </w:rPr>
        <w:t xml:space="preserve">Planning and Development (OSHPD). </w:t>
      </w:r>
      <w:r w:rsidR="00D271A2" w:rsidRPr="00D271A2">
        <w:rPr>
          <w:rFonts w:eastAsia="TimesLTStd-Italic" w:cs="Arial"/>
          <w:i/>
          <w:iCs/>
          <w:snapToGrid/>
          <w:szCs w:val="24"/>
        </w:rPr>
        <w:t>The Office shall also enforce the Division</w:t>
      </w:r>
      <w:r w:rsidR="00D271A2">
        <w:rPr>
          <w:rFonts w:eastAsia="TimesLTStd-Italic" w:cs="Arial"/>
          <w:i/>
          <w:iCs/>
          <w:snapToGrid/>
          <w:szCs w:val="24"/>
        </w:rPr>
        <w:t xml:space="preserve"> </w:t>
      </w:r>
      <w:r w:rsidR="00D271A2" w:rsidRPr="00D271A2">
        <w:rPr>
          <w:rFonts w:eastAsia="TimesLTStd-Italic" w:cs="Arial"/>
          <w:i/>
          <w:iCs/>
          <w:snapToGrid/>
          <w:szCs w:val="24"/>
        </w:rPr>
        <w:t>of the State Architect access compliance regulations and</w:t>
      </w:r>
      <w:r w:rsidR="00D271A2">
        <w:rPr>
          <w:rFonts w:eastAsia="TimesLTStd-Italic" w:cs="Arial"/>
          <w:i/>
          <w:iCs/>
          <w:snapToGrid/>
          <w:szCs w:val="24"/>
        </w:rPr>
        <w:t xml:space="preserve"> </w:t>
      </w:r>
      <w:r w:rsidR="00D271A2" w:rsidRPr="00D271A2">
        <w:rPr>
          <w:rFonts w:eastAsia="TimesLTStd-Italic" w:cs="Arial"/>
          <w:i/>
          <w:iCs/>
          <w:snapToGrid/>
          <w:szCs w:val="24"/>
        </w:rPr>
        <w:t>the regulations of the Office of the State Fire Marshal for the</w:t>
      </w:r>
      <w:r w:rsidR="00D271A2">
        <w:rPr>
          <w:rFonts w:eastAsia="TimesLTStd-Italic" w:cs="Arial"/>
          <w:i/>
          <w:iCs/>
          <w:snapToGrid/>
          <w:szCs w:val="24"/>
        </w:rPr>
        <w:t xml:space="preserve"> </w:t>
      </w:r>
      <w:r w:rsidR="00D271A2" w:rsidRPr="00D271A2">
        <w:rPr>
          <w:rFonts w:eastAsia="TimesLTStd-Italic" w:cs="Arial"/>
          <w:i/>
          <w:iCs/>
          <w:snapToGrid/>
          <w:szCs w:val="24"/>
        </w:rPr>
        <w:t>above stated facility types.</w:t>
      </w:r>
    </w:p>
    <w:p w14:paraId="3CEB3909" w14:textId="77777777" w:rsidR="00D271A2" w:rsidRPr="00D271A2" w:rsidRDefault="00D271A2" w:rsidP="00CF6F26">
      <w:pPr>
        <w:pStyle w:val="Heading5"/>
      </w:pPr>
      <w:r w:rsidRPr="00D271A2">
        <w:t>89.110.4.1 Applicable Administrative Standards.</w:t>
      </w:r>
    </w:p>
    <w:p w14:paraId="0C2F12C6" w14:textId="6C21DBC6" w:rsidR="00D271A2" w:rsidRPr="00D271A2" w:rsidRDefault="00D271A2" w:rsidP="00D271A2">
      <w:pPr>
        <w:widowControl/>
        <w:autoSpaceDE w:val="0"/>
        <w:autoSpaceDN w:val="0"/>
        <w:adjustRightInd w:val="0"/>
        <w:rPr>
          <w:rFonts w:eastAsia="TimesLTStd-Italic" w:cs="Arial"/>
          <w:i/>
          <w:iCs/>
          <w:snapToGrid/>
          <w:szCs w:val="24"/>
        </w:rPr>
      </w:pPr>
      <w:r w:rsidRPr="00D271A2">
        <w:rPr>
          <w:rFonts w:eastAsia="TimesLTStd-Italic" w:cs="Arial"/>
          <w:i/>
          <w:iCs/>
          <w:snapToGrid/>
          <w:szCs w:val="24"/>
        </w:rPr>
        <w:t>1. Title 24, Part 1, California Code of Regulations:</w:t>
      </w:r>
      <w:r>
        <w:rPr>
          <w:rFonts w:eastAsia="TimesLTStd-Italic" w:cs="Arial"/>
          <w:i/>
          <w:iCs/>
          <w:snapToGrid/>
          <w:szCs w:val="24"/>
        </w:rPr>
        <w:t xml:space="preserve"> </w:t>
      </w:r>
      <w:r w:rsidRPr="00D271A2">
        <w:rPr>
          <w:rFonts w:eastAsia="TimesLTStd-Italic" w:cs="Arial"/>
          <w:i/>
          <w:iCs/>
          <w:snapToGrid/>
          <w:szCs w:val="24"/>
        </w:rPr>
        <w:t>Chapter 7.</w:t>
      </w:r>
    </w:p>
    <w:p w14:paraId="3E1DBC17" w14:textId="522E17C7" w:rsidR="00D271A2" w:rsidRPr="00D271A2" w:rsidRDefault="00D271A2" w:rsidP="00D271A2">
      <w:pPr>
        <w:widowControl/>
        <w:autoSpaceDE w:val="0"/>
        <w:autoSpaceDN w:val="0"/>
        <w:adjustRightInd w:val="0"/>
        <w:rPr>
          <w:rFonts w:eastAsia="TimesLTStd-Italic" w:cs="Arial"/>
          <w:i/>
          <w:iCs/>
          <w:snapToGrid/>
          <w:szCs w:val="24"/>
        </w:rPr>
      </w:pPr>
      <w:r w:rsidRPr="00D271A2">
        <w:rPr>
          <w:rFonts w:eastAsia="TimesLTStd-Italic" w:cs="Arial"/>
          <w:i/>
          <w:iCs/>
          <w:snapToGrid/>
          <w:szCs w:val="24"/>
        </w:rPr>
        <w:t>2. Title 24, Part 2, California Code of Regulations:</w:t>
      </w:r>
      <w:r>
        <w:rPr>
          <w:rFonts w:eastAsia="TimesLTStd-Italic" w:cs="Arial"/>
          <w:i/>
          <w:iCs/>
          <w:snapToGrid/>
          <w:szCs w:val="24"/>
        </w:rPr>
        <w:t xml:space="preserve"> </w:t>
      </w:r>
      <w:r w:rsidRPr="00D271A2">
        <w:rPr>
          <w:rFonts w:eastAsia="TimesLTStd-Italic" w:cs="Arial"/>
          <w:i/>
          <w:iCs/>
          <w:snapToGrid/>
          <w:szCs w:val="24"/>
        </w:rPr>
        <w:t>Sections 1.1 and 1.10, Chapter 1 Division I and as</w:t>
      </w:r>
      <w:r>
        <w:rPr>
          <w:rFonts w:eastAsia="TimesLTStd-Italic" w:cs="Arial"/>
          <w:i/>
          <w:iCs/>
          <w:snapToGrid/>
          <w:szCs w:val="24"/>
        </w:rPr>
        <w:t xml:space="preserve"> </w:t>
      </w:r>
      <w:r w:rsidRPr="00D271A2">
        <w:rPr>
          <w:rFonts w:eastAsia="TimesLTStd-Italic" w:cs="Arial"/>
          <w:i/>
          <w:iCs/>
          <w:snapToGrid/>
          <w:szCs w:val="24"/>
        </w:rPr>
        <w:t>indicated in the adoption matrix for Chapter 1, Division</w:t>
      </w:r>
      <w:r>
        <w:rPr>
          <w:rFonts w:eastAsia="TimesLTStd-Italic" w:cs="Arial"/>
          <w:i/>
          <w:iCs/>
          <w:snapToGrid/>
          <w:szCs w:val="24"/>
        </w:rPr>
        <w:t xml:space="preserve"> </w:t>
      </w:r>
      <w:r w:rsidRPr="00D271A2">
        <w:rPr>
          <w:rFonts w:eastAsia="TimesLTStd-Italic" w:cs="Arial"/>
          <w:i/>
          <w:iCs/>
          <w:snapToGrid/>
          <w:szCs w:val="24"/>
        </w:rPr>
        <w:t>II.</w:t>
      </w:r>
    </w:p>
    <w:p w14:paraId="425AF171" w14:textId="77777777" w:rsidR="00D8396B" w:rsidRPr="00D8396B" w:rsidRDefault="00D271A2" w:rsidP="00CF6F26">
      <w:pPr>
        <w:pStyle w:val="Heading5"/>
        <w:rPr>
          <w:vanish/>
          <w:specVanish/>
        </w:rPr>
      </w:pPr>
      <w:r w:rsidRPr="00D271A2">
        <w:t>89.110.4.2 Applicable Building Standards.</w:t>
      </w:r>
    </w:p>
    <w:p w14:paraId="064EE9AE" w14:textId="6FAC5C39" w:rsidR="00FD1593" w:rsidRDefault="00D271A2" w:rsidP="00D271A2">
      <w:pPr>
        <w:widowControl/>
        <w:autoSpaceDE w:val="0"/>
        <w:autoSpaceDN w:val="0"/>
        <w:adjustRightInd w:val="0"/>
        <w:rPr>
          <w:rFonts w:eastAsia="TimesLTStd-Italic" w:cs="Arial"/>
          <w:i/>
          <w:iCs/>
          <w:snapToGrid/>
          <w:szCs w:val="24"/>
        </w:rPr>
      </w:pPr>
      <w:r w:rsidRPr="00D271A2">
        <w:rPr>
          <w:rFonts w:eastAsia="TimesLTStd-Italic" w:cs="Arial"/>
          <w:b/>
          <w:bCs/>
          <w:i/>
          <w:iCs/>
          <w:snapToGrid/>
          <w:szCs w:val="24"/>
        </w:rPr>
        <w:t xml:space="preserve"> </w:t>
      </w:r>
      <w:r w:rsidRPr="00D271A2">
        <w:rPr>
          <w:rFonts w:eastAsia="TimesLTStd-Italic" w:cs="Arial"/>
          <w:i/>
          <w:iCs/>
          <w:snapToGrid/>
          <w:szCs w:val="24"/>
        </w:rPr>
        <w:t>California Building</w:t>
      </w:r>
      <w:r>
        <w:rPr>
          <w:rFonts w:eastAsia="TimesLTStd-Italic" w:cs="Arial"/>
          <w:i/>
          <w:iCs/>
          <w:snapToGrid/>
          <w:szCs w:val="24"/>
        </w:rPr>
        <w:t xml:space="preserve"> </w:t>
      </w:r>
      <w:r w:rsidRPr="00D271A2">
        <w:rPr>
          <w:rFonts w:eastAsia="TimesLTStd-Italic" w:cs="Arial"/>
          <w:i/>
          <w:iCs/>
          <w:snapToGrid/>
          <w:szCs w:val="24"/>
        </w:rPr>
        <w:t>Standards Code, Title 24, Parts 2, 3, 4, 5, 9, 10 and 11.</w:t>
      </w:r>
    </w:p>
    <w:p w14:paraId="0BAE6267" w14:textId="77777777" w:rsidR="00D8396B" w:rsidRPr="00D8396B" w:rsidRDefault="00FD1593" w:rsidP="00CF6F26">
      <w:pPr>
        <w:pStyle w:val="Heading4"/>
        <w:rPr>
          <w:vanish/>
          <w:specVanish/>
        </w:rPr>
      </w:pPr>
      <w:r w:rsidRPr="0087728E">
        <w:t>89.110.5 OSHPD 5.</w:t>
      </w:r>
    </w:p>
    <w:p w14:paraId="479AE519" w14:textId="4E7222D0" w:rsidR="00FD1593" w:rsidRPr="0087728E" w:rsidRDefault="00FD1593" w:rsidP="00D271A2">
      <w:pPr>
        <w:widowControl/>
        <w:autoSpaceDE w:val="0"/>
        <w:autoSpaceDN w:val="0"/>
        <w:adjustRightInd w:val="0"/>
        <w:rPr>
          <w:rFonts w:eastAsia="TimesLTStd-Italic" w:cs="Arial"/>
          <w:i/>
          <w:iCs/>
          <w:snapToGrid/>
          <w:szCs w:val="24"/>
        </w:rPr>
      </w:pPr>
      <w:r w:rsidRPr="0087728E">
        <w:rPr>
          <w:rFonts w:cs="Arial"/>
          <w:i/>
          <w:iCs/>
          <w:snapToGrid/>
          <w:szCs w:val="24"/>
        </w:rPr>
        <w:t xml:space="preserve"> </w:t>
      </w:r>
      <w:r w:rsidR="00D271A2" w:rsidRPr="00D271A2">
        <w:rPr>
          <w:rFonts w:eastAsia="TimesLTStd-Italic" w:cs="Arial"/>
          <w:i/>
          <w:iCs/>
          <w:snapToGrid/>
          <w:szCs w:val="24"/>
        </w:rPr>
        <w:t>Specific scope of application of the agency</w:t>
      </w:r>
      <w:r w:rsidR="00D271A2">
        <w:rPr>
          <w:rFonts w:eastAsia="TimesLTStd-Italic" w:cs="Arial"/>
          <w:i/>
          <w:iCs/>
          <w:snapToGrid/>
          <w:szCs w:val="24"/>
        </w:rPr>
        <w:t xml:space="preserve"> </w:t>
      </w:r>
      <w:r w:rsidR="00D271A2" w:rsidRPr="00D271A2">
        <w:rPr>
          <w:rFonts w:eastAsia="TimesLTStd-Italic" w:cs="Arial"/>
          <w:i/>
          <w:iCs/>
          <w:snapToGrid/>
          <w:szCs w:val="24"/>
        </w:rPr>
        <w:t>responsible for</w:t>
      </w:r>
      <w:r w:rsidR="00D271A2">
        <w:rPr>
          <w:rFonts w:eastAsia="TimesLTStd-Italic" w:cs="Arial"/>
          <w:i/>
          <w:iCs/>
          <w:snapToGrid/>
          <w:szCs w:val="24"/>
        </w:rPr>
        <w:t xml:space="preserve"> </w:t>
      </w:r>
      <w:r w:rsidR="00D271A2" w:rsidRPr="00D271A2">
        <w:rPr>
          <w:rFonts w:eastAsia="TimesLTStd-Italic" w:cs="Arial"/>
          <w:i/>
          <w:iCs/>
          <w:snapToGrid/>
          <w:szCs w:val="24"/>
        </w:rPr>
        <w:t>enforcement, enforcement agency and the specific</w:t>
      </w:r>
      <w:r w:rsidR="00D271A2">
        <w:rPr>
          <w:rFonts w:eastAsia="TimesLTStd-Italic" w:cs="Arial"/>
          <w:i/>
          <w:iCs/>
          <w:snapToGrid/>
          <w:szCs w:val="24"/>
        </w:rPr>
        <w:t xml:space="preserve"> </w:t>
      </w:r>
      <w:r w:rsidR="00D271A2" w:rsidRPr="00D271A2">
        <w:rPr>
          <w:rFonts w:eastAsia="TimesLTStd-Italic" w:cs="Arial"/>
          <w:i/>
          <w:iCs/>
          <w:snapToGrid/>
          <w:szCs w:val="24"/>
        </w:rPr>
        <w:t>authority to adopt and enforce such provisions of this code,</w:t>
      </w:r>
      <w:r w:rsidR="00D271A2">
        <w:rPr>
          <w:rFonts w:eastAsia="TimesLTStd-Italic" w:cs="Arial"/>
          <w:i/>
          <w:iCs/>
          <w:snapToGrid/>
          <w:szCs w:val="24"/>
        </w:rPr>
        <w:t xml:space="preserve"> </w:t>
      </w:r>
      <w:r w:rsidR="00D271A2" w:rsidRPr="00D271A2">
        <w:rPr>
          <w:rFonts w:eastAsia="TimesLTStd-Italic" w:cs="Arial"/>
          <w:i/>
          <w:iCs/>
          <w:snapToGrid/>
          <w:szCs w:val="24"/>
        </w:rPr>
        <w:t>unless otherwise stated.</w:t>
      </w:r>
    </w:p>
    <w:p w14:paraId="1C53DA55" w14:textId="77777777" w:rsidR="00FD1593" w:rsidRPr="0087728E" w:rsidRDefault="00FD1593" w:rsidP="00FD1593">
      <w:pPr>
        <w:widowControl/>
        <w:autoSpaceDE w:val="0"/>
        <w:autoSpaceDN w:val="0"/>
        <w:adjustRightInd w:val="0"/>
        <w:rPr>
          <w:rFonts w:cs="Arial"/>
          <w:b/>
          <w:bCs/>
          <w:i/>
          <w:iCs/>
          <w:snapToGrid/>
          <w:szCs w:val="24"/>
        </w:rPr>
      </w:pPr>
      <w:r w:rsidRPr="0087728E">
        <w:rPr>
          <w:rFonts w:cs="Arial"/>
          <w:b/>
          <w:bCs/>
          <w:i/>
          <w:iCs/>
          <w:snapToGrid/>
          <w:szCs w:val="24"/>
        </w:rPr>
        <w:t>OSHPD 5</w:t>
      </w:r>
    </w:p>
    <w:p w14:paraId="57EBB815" w14:textId="77777777" w:rsidR="00FD1593" w:rsidRPr="0087728E" w:rsidRDefault="00FD1593" w:rsidP="00FD1593">
      <w:pPr>
        <w:widowControl/>
        <w:autoSpaceDE w:val="0"/>
        <w:autoSpaceDN w:val="0"/>
        <w:adjustRightInd w:val="0"/>
        <w:rPr>
          <w:rFonts w:eastAsia="TimesLTStd-Italic" w:cs="Arial"/>
          <w:snapToGrid/>
          <w:szCs w:val="24"/>
        </w:rPr>
      </w:pPr>
      <w:r w:rsidRPr="0087728E">
        <w:rPr>
          <w:rFonts w:cs="Arial"/>
          <w:b/>
          <w:bCs/>
          <w:i/>
          <w:iCs/>
          <w:snapToGrid/>
          <w:szCs w:val="24"/>
        </w:rPr>
        <w:t xml:space="preserve">Application </w:t>
      </w:r>
      <w:r w:rsidRPr="0087728E">
        <w:rPr>
          <w:rFonts w:eastAsia="TimesLTStd-Italic" w:cs="Arial"/>
          <w:i/>
          <w:iCs/>
          <w:snapToGrid/>
          <w:szCs w:val="24"/>
        </w:rPr>
        <w:t>— Acute psychiatric hospital buildings.</w:t>
      </w:r>
    </w:p>
    <w:p w14:paraId="11BD6689" w14:textId="0C638004" w:rsidR="00D271A2" w:rsidRPr="00D271A2" w:rsidRDefault="00FD1593" w:rsidP="00D271A2">
      <w:pPr>
        <w:widowControl/>
        <w:autoSpaceDE w:val="0"/>
        <w:autoSpaceDN w:val="0"/>
        <w:adjustRightInd w:val="0"/>
        <w:rPr>
          <w:rFonts w:eastAsia="TimesLTStd-Italic" w:cs="Arial"/>
          <w:i/>
          <w:iCs/>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w:t>
      </w:r>
      <w:r w:rsidRPr="00D271A2">
        <w:rPr>
          <w:rFonts w:eastAsia="TimesLTStd-Italic" w:cs="Arial"/>
          <w:i/>
          <w:iCs/>
          <w:snapToGrid/>
          <w:szCs w:val="24"/>
        </w:rPr>
        <w:t>Health Care Access and Information/</w:t>
      </w:r>
      <w:r w:rsidRPr="0087728E">
        <w:rPr>
          <w:rFonts w:eastAsia="TimesLTStd-Italic" w:cs="Arial"/>
          <w:i/>
          <w:iCs/>
          <w:snapToGrid/>
          <w:szCs w:val="24"/>
        </w:rPr>
        <w:t xml:space="preserve">Office of Statewide </w:t>
      </w:r>
      <w:r w:rsidRPr="00D271A2">
        <w:rPr>
          <w:rFonts w:eastAsia="TimesLTStd-Italic" w:cs="Arial"/>
          <w:i/>
          <w:iCs/>
          <w:snapToGrid/>
          <w:szCs w:val="24"/>
        </w:rPr>
        <w:t xml:space="preserve">Hospital </w:t>
      </w:r>
      <w:r w:rsidRPr="0087728E">
        <w:rPr>
          <w:rFonts w:eastAsia="TimesLTStd-Italic" w:cs="Arial"/>
          <w:i/>
          <w:iCs/>
          <w:snapToGrid/>
          <w:szCs w:val="24"/>
        </w:rPr>
        <w:t xml:space="preserve">Planning and Development (OSHPD). </w:t>
      </w:r>
      <w:r w:rsidR="00D271A2" w:rsidRPr="00D271A2">
        <w:rPr>
          <w:rFonts w:eastAsia="TimesLTStd-Italic" w:cs="Arial"/>
          <w:i/>
          <w:iCs/>
          <w:snapToGrid/>
          <w:szCs w:val="24"/>
        </w:rPr>
        <w:t>The office shall also enforce the Division</w:t>
      </w:r>
      <w:r w:rsidR="00D271A2">
        <w:rPr>
          <w:rFonts w:eastAsia="TimesLTStd-Italic" w:cs="Arial"/>
          <w:i/>
          <w:iCs/>
          <w:snapToGrid/>
          <w:szCs w:val="24"/>
        </w:rPr>
        <w:t xml:space="preserve"> </w:t>
      </w:r>
      <w:r w:rsidR="00D271A2" w:rsidRPr="00D271A2">
        <w:rPr>
          <w:rFonts w:eastAsia="TimesLTStd-Italic" w:cs="Arial"/>
          <w:i/>
          <w:iCs/>
          <w:snapToGrid/>
          <w:szCs w:val="24"/>
        </w:rPr>
        <w:t>of the State Architect access compliance regulations and</w:t>
      </w:r>
      <w:r w:rsidR="00D271A2">
        <w:rPr>
          <w:rFonts w:eastAsia="TimesLTStd-Italic" w:cs="Arial"/>
          <w:i/>
          <w:iCs/>
          <w:snapToGrid/>
          <w:szCs w:val="24"/>
        </w:rPr>
        <w:t xml:space="preserve"> </w:t>
      </w:r>
      <w:r w:rsidR="00D271A2" w:rsidRPr="00D271A2">
        <w:rPr>
          <w:rFonts w:eastAsia="TimesLTStd-Italic" w:cs="Arial"/>
          <w:i/>
          <w:iCs/>
          <w:snapToGrid/>
          <w:szCs w:val="24"/>
        </w:rPr>
        <w:t>the regulations of the Office of the State Fire Marshal for the</w:t>
      </w:r>
      <w:r w:rsidR="00D271A2">
        <w:rPr>
          <w:rFonts w:eastAsia="TimesLTStd-Italic" w:cs="Arial"/>
          <w:i/>
          <w:iCs/>
          <w:snapToGrid/>
          <w:szCs w:val="24"/>
        </w:rPr>
        <w:t xml:space="preserve"> </w:t>
      </w:r>
      <w:r w:rsidR="00D271A2" w:rsidRPr="00D271A2">
        <w:rPr>
          <w:rFonts w:eastAsia="TimesLTStd-Italic" w:cs="Arial"/>
          <w:i/>
          <w:iCs/>
          <w:snapToGrid/>
          <w:szCs w:val="24"/>
        </w:rPr>
        <w:t>above stated facility type.</w:t>
      </w:r>
    </w:p>
    <w:p w14:paraId="2A135CE1" w14:textId="77777777" w:rsidR="00D271A2" w:rsidRPr="00D271A2" w:rsidRDefault="00D271A2" w:rsidP="00CF6F26">
      <w:pPr>
        <w:pStyle w:val="Heading5"/>
      </w:pPr>
      <w:r w:rsidRPr="00D271A2">
        <w:t>89.110.5.1 Applicable administrative standards:</w:t>
      </w:r>
    </w:p>
    <w:p w14:paraId="5AD72DD7" w14:textId="1925EA0A" w:rsidR="00D271A2" w:rsidRPr="00D271A2" w:rsidRDefault="00D271A2" w:rsidP="00D271A2">
      <w:pPr>
        <w:widowControl/>
        <w:autoSpaceDE w:val="0"/>
        <w:autoSpaceDN w:val="0"/>
        <w:adjustRightInd w:val="0"/>
        <w:rPr>
          <w:rFonts w:eastAsia="TimesLTStd-Italic" w:cs="Arial"/>
          <w:i/>
          <w:iCs/>
          <w:snapToGrid/>
          <w:szCs w:val="24"/>
        </w:rPr>
      </w:pPr>
      <w:r w:rsidRPr="00D271A2">
        <w:rPr>
          <w:rFonts w:eastAsia="TimesLTStd-Italic" w:cs="Arial"/>
          <w:i/>
          <w:iCs/>
          <w:snapToGrid/>
          <w:szCs w:val="24"/>
        </w:rPr>
        <w:t>1. Title 24, Part 1, California Code of Regulations:</w:t>
      </w:r>
      <w:r>
        <w:rPr>
          <w:rFonts w:eastAsia="TimesLTStd-Italic" w:cs="Arial"/>
          <w:i/>
          <w:iCs/>
          <w:snapToGrid/>
          <w:szCs w:val="24"/>
        </w:rPr>
        <w:t xml:space="preserve"> </w:t>
      </w:r>
      <w:r w:rsidRPr="00D271A2">
        <w:rPr>
          <w:rFonts w:eastAsia="TimesLTStd-Italic" w:cs="Arial"/>
          <w:i/>
          <w:iCs/>
          <w:snapToGrid/>
          <w:szCs w:val="24"/>
        </w:rPr>
        <w:t>Chapter 7.</w:t>
      </w:r>
    </w:p>
    <w:p w14:paraId="0C0FD9E8" w14:textId="4630F224" w:rsidR="00D271A2" w:rsidRPr="00D271A2" w:rsidRDefault="00D271A2" w:rsidP="00D271A2">
      <w:pPr>
        <w:widowControl/>
        <w:autoSpaceDE w:val="0"/>
        <w:autoSpaceDN w:val="0"/>
        <w:adjustRightInd w:val="0"/>
        <w:rPr>
          <w:rFonts w:eastAsia="TimesLTStd-Italic" w:cs="Arial"/>
          <w:i/>
          <w:iCs/>
          <w:snapToGrid/>
          <w:szCs w:val="24"/>
        </w:rPr>
      </w:pPr>
      <w:r w:rsidRPr="00D271A2">
        <w:rPr>
          <w:rFonts w:eastAsia="TimesLTStd-Italic" w:cs="Arial"/>
          <w:i/>
          <w:iCs/>
          <w:snapToGrid/>
          <w:szCs w:val="24"/>
        </w:rPr>
        <w:t>2. Title 24, Part 2, California Code of Regulations:</w:t>
      </w:r>
      <w:r>
        <w:rPr>
          <w:rFonts w:eastAsia="TimesLTStd-Italic" w:cs="Arial"/>
          <w:i/>
          <w:iCs/>
          <w:snapToGrid/>
          <w:szCs w:val="24"/>
        </w:rPr>
        <w:t xml:space="preserve"> </w:t>
      </w:r>
      <w:r w:rsidRPr="00D271A2">
        <w:rPr>
          <w:rFonts w:eastAsia="TimesLTStd-Italic" w:cs="Arial"/>
          <w:i/>
          <w:iCs/>
          <w:snapToGrid/>
          <w:szCs w:val="24"/>
        </w:rPr>
        <w:t>Sections 1.1 and 1.10, Chapter 1 Division I, and as indicated</w:t>
      </w:r>
      <w:r>
        <w:rPr>
          <w:rFonts w:eastAsia="TimesLTStd-Italic" w:cs="Arial"/>
          <w:i/>
          <w:iCs/>
          <w:snapToGrid/>
          <w:szCs w:val="24"/>
        </w:rPr>
        <w:t xml:space="preserve"> </w:t>
      </w:r>
      <w:r w:rsidRPr="00D271A2">
        <w:rPr>
          <w:rFonts w:eastAsia="TimesLTStd-Italic" w:cs="Arial"/>
          <w:i/>
          <w:iCs/>
          <w:snapToGrid/>
          <w:szCs w:val="24"/>
        </w:rPr>
        <w:t>in the adoption matrix for Chapter 1, Division II.</w:t>
      </w:r>
    </w:p>
    <w:p w14:paraId="3AD61168" w14:textId="77777777" w:rsidR="00D8396B" w:rsidRPr="00D8396B" w:rsidRDefault="00D271A2" w:rsidP="00CF6F26">
      <w:pPr>
        <w:pStyle w:val="Heading5"/>
        <w:rPr>
          <w:vanish/>
          <w:specVanish/>
        </w:rPr>
      </w:pPr>
      <w:r w:rsidRPr="00D271A2">
        <w:t>89.110.5.2 Applicable building standards.</w:t>
      </w:r>
    </w:p>
    <w:p w14:paraId="0901E93B" w14:textId="6E7FE08A" w:rsidR="00FD1593" w:rsidRDefault="00D271A2" w:rsidP="00D271A2">
      <w:pPr>
        <w:widowControl/>
        <w:autoSpaceDE w:val="0"/>
        <w:autoSpaceDN w:val="0"/>
        <w:adjustRightInd w:val="0"/>
        <w:rPr>
          <w:rFonts w:eastAsia="TimesLTStd-Italic" w:cs="Arial"/>
          <w:snapToGrid/>
          <w:szCs w:val="24"/>
        </w:rPr>
      </w:pPr>
      <w:r w:rsidRPr="00D271A2">
        <w:rPr>
          <w:rFonts w:eastAsia="TimesLTStd-Italic" w:cs="Arial"/>
          <w:b/>
          <w:bCs/>
          <w:i/>
          <w:iCs/>
          <w:snapToGrid/>
          <w:szCs w:val="24"/>
        </w:rPr>
        <w:t xml:space="preserve"> </w:t>
      </w:r>
      <w:r w:rsidRPr="00D271A2">
        <w:rPr>
          <w:rFonts w:eastAsia="TimesLTStd-Italic" w:cs="Arial"/>
          <w:i/>
          <w:iCs/>
          <w:snapToGrid/>
          <w:szCs w:val="24"/>
        </w:rPr>
        <w:t>California Building</w:t>
      </w:r>
      <w:r>
        <w:rPr>
          <w:rFonts w:eastAsia="TimesLTStd-Italic" w:cs="Arial"/>
          <w:i/>
          <w:iCs/>
          <w:snapToGrid/>
          <w:szCs w:val="24"/>
        </w:rPr>
        <w:t xml:space="preserve"> </w:t>
      </w:r>
      <w:r w:rsidRPr="00D271A2">
        <w:rPr>
          <w:rFonts w:eastAsia="TimesLTStd-Italic" w:cs="Arial"/>
          <w:i/>
          <w:iCs/>
          <w:snapToGrid/>
          <w:szCs w:val="24"/>
        </w:rPr>
        <w:t>Standards Code, Title 24, Parts 2, 3, 4, 5, 6, 9, 10 and 11.</w:t>
      </w:r>
    </w:p>
    <w:p w14:paraId="2FB6D87B" w14:textId="77777777" w:rsidR="00D8396B" w:rsidRPr="00D8396B" w:rsidRDefault="00FD1593" w:rsidP="00CF6F26">
      <w:pPr>
        <w:pStyle w:val="Heading4"/>
        <w:rPr>
          <w:vanish/>
          <w:specVanish/>
        </w:rPr>
      </w:pPr>
      <w:r w:rsidRPr="00D271A2">
        <w:t>89.110.6 OSHPD 6.</w:t>
      </w:r>
    </w:p>
    <w:p w14:paraId="76125A2D" w14:textId="47FC28D2" w:rsidR="00FD1593" w:rsidRPr="00D271A2" w:rsidRDefault="00FD1593" w:rsidP="00FD1593">
      <w:pPr>
        <w:widowControl/>
        <w:autoSpaceDE w:val="0"/>
        <w:autoSpaceDN w:val="0"/>
        <w:adjustRightInd w:val="0"/>
        <w:rPr>
          <w:rFonts w:eastAsia="TimesLTStd-Italic" w:cs="Arial"/>
          <w:i/>
          <w:iCs/>
          <w:snapToGrid/>
          <w:szCs w:val="24"/>
        </w:rPr>
      </w:pPr>
      <w:r w:rsidRPr="00D271A2">
        <w:rPr>
          <w:rFonts w:cs="Arial"/>
          <w:b/>
          <w:bCs/>
          <w:i/>
          <w:iCs/>
          <w:snapToGrid/>
          <w:szCs w:val="24"/>
        </w:rPr>
        <w:t xml:space="preserve"> </w:t>
      </w:r>
      <w:r w:rsidRPr="00D271A2">
        <w:rPr>
          <w:rFonts w:eastAsia="TimesLTStd-Italic" w:cs="Arial"/>
          <w:i/>
          <w:iCs/>
          <w:snapToGrid/>
          <w:szCs w:val="24"/>
        </w:rPr>
        <w:t>Specific scope of application of the agency responsible for enforcement, enforcement agency and the specific authority to adopt and enforce such provisions of this code, unless otherwise stated.</w:t>
      </w:r>
    </w:p>
    <w:p w14:paraId="391A7100" w14:textId="77777777" w:rsidR="00FD1593" w:rsidRPr="00D271A2" w:rsidRDefault="00FD1593" w:rsidP="00FD1593">
      <w:pPr>
        <w:widowControl/>
        <w:autoSpaceDE w:val="0"/>
        <w:autoSpaceDN w:val="0"/>
        <w:adjustRightInd w:val="0"/>
        <w:rPr>
          <w:rFonts w:cs="Arial"/>
          <w:b/>
          <w:bCs/>
          <w:i/>
          <w:iCs/>
          <w:snapToGrid/>
          <w:szCs w:val="24"/>
        </w:rPr>
      </w:pPr>
      <w:r w:rsidRPr="00D271A2">
        <w:rPr>
          <w:rFonts w:cs="Arial"/>
          <w:b/>
          <w:bCs/>
          <w:i/>
          <w:iCs/>
          <w:snapToGrid/>
          <w:szCs w:val="24"/>
        </w:rPr>
        <w:t>OSHPD 6</w:t>
      </w:r>
    </w:p>
    <w:p w14:paraId="466DE232" w14:textId="77777777" w:rsidR="00FD1593" w:rsidRPr="00D271A2" w:rsidRDefault="00FD1593" w:rsidP="00FD1593">
      <w:pPr>
        <w:widowControl/>
        <w:autoSpaceDE w:val="0"/>
        <w:autoSpaceDN w:val="0"/>
        <w:adjustRightInd w:val="0"/>
        <w:rPr>
          <w:rFonts w:eastAsia="TimesLTStd-Italic" w:cs="Arial"/>
          <w:i/>
          <w:iCs/>
          <w:snapToGrid/>
          <w:szCs w:val="24"/>
        </w:rPr>
      </w:pPr>
      <w:r w:rsidRPr="00D271A2">
        <w:rPr>
          <w:rFonts w:cs="Arial"/>
          <w:b/>
          <w:bCs/>
          <w:i/>
          <w:iCs/>
          <w:snapToGrid/>
          <w:szCs w:val="24"/>
        </w:rPr>
        <w:t xml:space="preserve">Application </w:t>
      </w:r>
      <w:r w:rsidRPr="00D271A2">
        <w:rPr>
          <w:rFonts w:eastAsia="TimesLTStd-Italic" w:cs="Arial"/>
          <w:i/>
          <w:iCs/>
          <w:snapToGrid/>
          <w:szCs w:val="24"/>
        </w:rPr>
        <w:t xml:space="preserve">— Chemical dependency recovery </w:t>
      </w:r>
      <w:proofErr w:type="gramStart"/>
      <w:r w:rsidRPr="00D271A2">
        <w:rPr>
          <w:rFonts w:eastAsia="TimesLTStd-Italic" w:cs="Arial"/>
          <w:i/>
          <w:iCs/>
          <w:snapToGrid/>
          <w:szCs w:val="24"/>
        </w:rPr>
        <w:t>hospital</w:t>
      </w:r>
      <w:proofErr w:type="gramEnd"/>
      <w:r w:rsidRPr="00D271A2">
        <w:rPr>
          <w:rFonts w:eastAsia="TimesLTStd-Italic" w:cs="Arial"/>
          <w:i/>
          <w:iCs/>
          <w:snapToGrid/>
          <w:szCs w:val="24"/>
        </w:rPr>
        <w:t xml:space="preserve"> not within an acute care hospital building or an acute psychiatric facility.</w:t>
      </w:r>
    </w:p>
    <w:p w14:paraId="008B5FCD" w14:textId="77777777" w:rsidR="00FD1593" w:rsidRPr="00D271A2" w:rsidRDefault="00FD1593" w:rsidP="00FD1593">
      <w:pPr>
        <w:widowControl/>
        <w:autoSpaceDE w:val="0"/>
        <w:autoSpaceDN w:val="0"/>
        <w:adjustRightInd w:val="0"/>
        <w:rPr>
          <w:rFonts w:eastAsia="TimesLTStd-Italic" w:cs="Arial"/>
          <w:i/>
          <w:iCs/>
          <w:snapToGrid/>
          <w:szCs w:val="24"/>
        </w:rPr>
      </w:pPr>
      <w:r w:rsidRPr="00D271A2">
        <w:rPr>
          <w:rFonts w:cs="Arial"/>
          <w:b/>
          <w:bCs/>
          <w:i/>
          <w:iCs/>
          <w:snapToGrid/>
          <w:szCs w:val="24"/>
        </w:rPr>
        <w:t xml:space="preserve">Enforcing Agency </w:t>
      </w:r>
      <w:r w:rsidRPr="00D271A2">
        <w:rPr>
          <w:rFonts w:eastAsia="TimesLTStd-Italic" w:cs="Arial"/>
          <w:i/>
          <w:iCs/>
          <w:snapToGrid/>
          <w:szCs w:val="24"/>
        </w:rPr>
        <w:t>— Local building department.</w:t>
      </w:r>
    </w:p>
    <w:p w14:paraId="7DE6E175" w14:textId="77777777" w:rsidR="00FD1593" w:rsidRPr="00D271A2" w:rsidRDefault="00FD1593" w:rsidP="00CF6F26">
      <w:pPr>
        <w:pStyle w:val="Heading5"/>
      </w:pPr>
      <w:r w:rsidRPr="00D271A2">
        <w:t>89.110.6.1 Applicable Administrative Standards.</w:t>
      </w:r>
    </w:p>
    <w:p w14:paraId="1D64493B" w14:textId="403B809F" w:rsidR="00FD1593" w:rsidRPr="00D271A2" w:rsidRDefault="00FD1593" w:rsidP="00D8396B">
      <w:pPr>
        <w:pStyle w:val="ListParagraph"/>
        <w:ind w:left="0"/>
        <w:contextualSpacing w:val="0"/>
        <w:rPr>
          <w:i/>
          <w:iCs/>
          <w:snapToGrid/>
        </w:rPr>
      </w:pPr>
      <w:bookmarkStart w:id="1" w:name="_Hlk157608636"/>
      <w:r w:rsidRPr="00D271A2">
        <w:rPr>
          <w:i/>
          <w:iCs/>
          <w:snapToGrid/>
        </w:rPr>
        <w:t>1.</w:t>
      </w:r>
      <w:r w:rsidR="00D8396B">
        <w:rPr>
          <w:i/>
          <w:iCs/>
          <w:snapToGrid/>
        </w:rPr>
        <w:t xml:space="preserve"> </w:t>
      </w:r>
      <w:r w:rsidRPr="00D271A2">
        <w:rPr>
          <w:i/>
          <w:iCs/>
          <w:snapToGrid/>
        </w:rPr>
        <w:t>Title 24, Part 1, California Code of Regulations: Chapter 7.</w:t>
      </w:r>
    </w:p>
    <w:p w14:paraId="2B5A27E3" w14:textId="5B941C08" w:rsidR="00FD1593" w:rsidRPr="00D271A2" w:rsidRDefault="00FD1593" w:rsidP="00D8396B">
      <w:pPr>
        <w:widowControl/>
        <w:autoSpaceDE w:val="0"/>
        <w:autoSpaceDN w:val="0"/>
        <w:adjustRightInd w:val="0"/>
        <w:rPr>
          <w:rFonts w:eastAsia="TimesNewRoman,Italic--Identity-" w:cs="Arial"/>
          <w:i/>
          <w:iCs/>
          <w:snapToGrid/>
          <w:szCs w:val="24"/>
        </w:rPr>
      </w:pPr>
      <w:r w:rsidRPr="00D271A2">
        <w:rPr>
          <w:rFonts w:eastAsia="TimesNewRoman,Italic--Identity-" w:cs="Arial"/>
          <w:i/>
          <w:iCs/>
          <w:snapToGrid/>
          <w:szCs w:val="24"/>
        </w:rPr>
        <w:t>2.</w:t>
      </w:r>
      <w:bookmarkEnd w:id="1"/>
      <w:r w:rsidR="00D8396B">
        <w:rPr>
          <w:rFonts w:eastAsia="TimesNewRoman,Italic--Identity-" w:cs="Arial"/>
          <w:i/>
          <w:iCs/>
          <w:snapToGrid/>
          <w:szCs w:val="24"/>
        </w:rPr>
        <w:t xml:space="preserve"> </w:t>
      </w:r>
      <w:r w:rsidRPr="00D271A2">
        <w:rPr>
          <w:rFonts w:eastAsia="TimesNewRoman,Italic--Identity-" w:cs="Arial"/>
          <w:i/>
          <w:iCs/>
          <w:snapToGrid/>
          <w:szCs w:val="24"/>
        </w:rPr>
        <w:t>Title 24, Part 2, California Code of Regulations: Section 1.1 and 1.10, Chapter 1 Division I, and specified sections of Chapter 1, Division II.</w:t>
      </w:r>
    </w:p>
    <w:p w14:paraId="6737A65E" w14:textId="77777777" w:rsidR="00D8396B" w:rsidRPr="00D8396B" w:rsidRDefault="00FD1593" w:rsidP="00CF6F26">
      <w:pPr>
        <w:pStyle w:val="Heading5"/>
        <w:rPr>
          <w:vanish/>
          <w:specVanish/>
        </w:rPr>
      </w:pPr>
      <w:r w:rsidRPr="00D271A2">
        <w:t>89.110.6.2 Applicable Building Standards.</w:t>
      </w:r>
    </w:p>
    <w:p w14:paraId="3CB905EF" w14:textId="4597AF94" w:rsidR="00FD1593" w:rsidRDefault="00FD1593" w:rsidP="00FD1593">
      <w:pPr>
        <w:widowControl/>
        <w:autoSpaceDE w:val="0"/>
        <w:autoSpaceDN w:val="0"/>
        <w:adjustRightInd w:val="0"/>
        <w:ind w:left="360"/>
        <w:rPr>
          <w:rFonts w:eastAsia="TimesNewRoman,Italic--Identity-" w:cs="Arial"/>
          <w:i/>
          <w:iCs/>
          <w:snapToGrid/>
          <w:szCs w:val="24"/>
        </w:rPr>
      </w:pPr>
      <w:r w:rsidRPr="00D271A2">
        <w:rPr>
          <w:rFonts w:eastAsia="TimesNewRoman,Italic--Identity-" w:cs="Arial"/>
          <w:b/>
          <w:bCs/>
          <w:i/>
          <w:iCs/>
          <w:snapToGrid/>
          <w:szCs w:val="24"/>
        </w:rPr>
        <w:t xml:space="preserve"> </w:t>
      </w:r>
      <w:r w:rsidRPr="00D271A2">
        <w:rPr>
          <w:rFonts w:eastAsia="TimesNewRoman,Italic--Identity-" w:cs="Arial"/>
          <w:i/>
          <w:iCs/>
          <w:snapToGrid/>
          <w:szCs w:val="24"/>
        </w:rPr>
        <w:t>California Building Standards Code, Title 24, Parts 2, 3, 4, 5, 6, 9, 10 and 11.</w:t>
      </w:r>
    </w:p>
    <w:p w14:paraId="2469B229" w14:textId="6EFBDE88" w:rsidR="00647203" w:rsidRPr="00647203" w:rsidRDefault="00647203" w:rsidP="00CF6F26">
      <w:pPr>
        <w:pStyle w:val="Heading3"/>
        <w:rPr>
          <w:snapToGrid/>
        </w:rPr>
      </w:pPr>
      <w:r w:rsidRPr="00647203">
        <w:rPr>
          <w:snapToGrid/>
        </w:rPr>
        <w:t>SECTION 89.111</w:t>
      </w:r>
      <w:r w:rsidR="00D8396B">
        <w:rPr>
          <w:snapToGrid/>
        </w:rPr>
        <w:br/>
      </w:r>
      <w:r w:rsidRPr="00647203">
        <w:rPr>
          <w:snapToGrid/>
        </w:rPr>
        <w:t>OFFICE OF THE STATE FIRE MARSHAL</w:t>
      </w:r>
    </w:p>
    <w:p w14:paraId="04D2D8BF" w14:textId="77777777" w:rsidR="00D8396B" w:rsidRDefault="00647203" w:rsidP="00CF6F26">
      <w:pPr>
        <w:pStyle w:val="Heading4"/>
      </w:pPr>
      <w:r w:rsidRPr="00647203">
        <w:lastRenderedPageBreak/>
        <w:t>89.111.1 SFM-Office of the State Fire Marshal.</w:t>
      </w:r>
    </w:p>
    <w:p w14:paraId="37D4EB4F" w14:textId="798BD763"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 </w:t>
      </w:r>
      <w:r w:rsidRPr="00647203">
        <w:rPr>
          <w:rFonts w:eastAsia="TimesNewRoman,Italic--Identity-" w:cs="Arial"/>
          <w:i/>
          <w:iCs/>
          <w:snapToGrid/>
          <w:szCs w:val="24"/>
        </w:rPr>
        <w:t>Specific</w:t>
      </w:r>
      <w:r>
        <w:rPr>
          <w:rFonts w:eastAsia="TimesNewRoman,Italic--Identity-" w:cs="Arial"/>
          <w:i/>
          <w:iCs/>
          <w:snapToGrid/>
          <w:szCs w:val="24"/>
        </w:rPr>
        <w:t xml:space="preserve"> </w:t>
      </w:r>
      <w:r w:rsidRPr="00647203">
        <w:rPr>
          <w:rFonts w:eastAsia="TimesNewRoman,Italic--Identity-" w:cs="Arial"/>
          <w:i/>
          <w:iCs/>
          <w:snapToGrid/>
          <w:szCs w:val="24"/>
        </w:rPr>
        <w:t>scope of application of the agency responsible for enforcement,</w:t>
      </w:r>
      <w:r>
        <w:rPr>
          <w:rFonts w:eastAsia="TimesNewRoman,Italic--Identity-" w:cs="Arial"/>
          <w:i/>
          <w:iCs/>
          <w:snapToGrid/>
          <w:szCs w:val="24"/>
        </w:rPr>
        <w:t xml:space="preserve"> </w:t>
      </w:r>
      <w:r w:rsidRPr="00647203">
        <w:rPr>
          <w:rFonts w:eastAsia="TimesNewRoman,Italic--Identity-" w:cs="Arial"/>
          <w:i/>
          <w:iCs/>
          <w:snapToGrid/>
          <w:szCs w:val="24"/>
        </w:rPr>
        <w:t>the enforcement agency and the specific authority to adopt and</w:t>
      </w:r>
      <w:r>
        <w:rPr>
          <w:rFonts w:eastAsia="TimesNewRoman,Italic--Identity-" w:cs="Arial"/>
          <w:i/>
          <w:iCs/>
          <w:snapToGrid/>
          <w:szCs w:val="24"/>
        </w:rPr>
        <w:t xml:space="preserve"> </w:t>
      </w:r>
      <w:r w:rsidRPr="00647203">
        <w:rPr>
          <w:rFonts w:eastAsia="TimesNewRoman,Italic--Identity-" w:cs="Arial"/>
          <w:i/>
          <w:iCs/>
          <w:snapToGrid/>
          <w:szCs w:val="24"/>
        </w:rPr>
        <w:t>enforce such provisions of this code, unless otherwise stated.</w:t>
      </w:r>
    </w:p>
    <w:p w14:paraId="7E54117C" w14:textId="77777777" w:rsidR="00647203" w:rsidRPr="00647203" w:rsidRDefault="00647203" w:rsidP="00647203">
      <w:pPr>
        <w:widowControl/>
        <w:autoSpaceDE w:val="0"/>
        <w:autoSpaceDN w:val="0"/>
        <w:adjustRightInd w:val="0"/>
        <w:ind w:left="360"/>
        <w:rPr>
          <w:rFonts w:eastAsia="TimesNewRoman,Italic--Identity-" w:cs="Arial"/>
          <w:b/>
          <w:bCs/>
          <w:i/>
          <w:iCs/>
          <w:snapToGrid/>
          <w:szCs w:val="24"/>
        </w:rPr>
      </w:pPr>
      <w:r w:rsidRPr="00647203">
        <w:rPr>
          <w:rFonts w:eastAsia="TimesNewRoman,Italic--Identity-" w:cs="Arial"/>
          <w:b/>
          <w:bCs/>
          <w:i/>
          <w:iCs/>
          <w:snapToGrid/>
          <w:szCs w:val="24"/>
        </w:rPr>
        <w:t>Application:</w:t>
      </w:r>
    </w:p>
    <w:p w14:paraId="6F0CE538" w14:textId="3A57F482"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Institutional, educational or any similar occupancy. </w:t>
      </w:r>
      <w:r w:rsidRPr="00647203">
        <w:rPr>
          <w:rFonts w:eastAsia="TimesNewRoman,Italic--Identity-" w:cs="Arial"/>
          <w:i/>
          <w:iCs/>
          <w:snapToGrid/>
          <w:szCs w:val="24"/>
        </w:rPr>
        <w:t>Any building</w:t>
      </w:r>
      <w:r>
        <w:rPr>
          <w:rFonts w:eastAsia="TimesNewRoman,Italic--Identity-" w:cs="Arial"/>
          <w:i/>
          <w:iCs/>
          <w:snapToGrid/>
          <w:szCs w:val="24"/>
        </w:rPr>
        <w:t xml:space="preserve"> </w:t>
      </w:r>
      <w:r w:rsidRPr="00647203">
        <w:rPr>
          <w:rFonts w:eastAsia="TimesNewRoman,Italic--Identity-" w:cs="Arial"/>
          <w:i/>
          <w:iCs/>
          <w:snapToGrid/>
          <w:szCs w:val="24"/>
        </w:rPr>
        <w:t>or structure used or intended for use as an asylum, jail, mental</w:t>
      </w:r>
      <w:r>
        <w:rPr>
          <w:rFonts w:eastAsia="TimesNewRoman,Italic--Identity-" w:cs="Arial"/>
          <w:i/>
          <w:iCs/>
          <w:snapToGrid/>
          <w:szCs w:val="24"/>
        </w:rPr>
        <w:t xml:space="preserve"> </w:t>
      </w:r>
      <w:r w:rsidRPr="00647203">
        <w:rPr>
          <w:rFonts w:eastAsia="TimesNewRoman,Italic--Identity-" w:cs="Arial"/>
          <w:i/>
          <w:iCs/>
          <w:snapToGrid/>
          <w:szCs w:val="24"/>
        </w:rPr>
        <w:t>hospital, hospital, sanitarium,</w:t>
      </w:r>
      <w:r w:rsidR="00A418EE">
        <w:rPr>
          <w:rFonts w:eastAsia="TimesNewRoman,Italic--Identity-" w:cs="Arial"/>
          <w:i/>
          <w:iCs/>
          <w:snapToGrid/>
          <w:szCs w:val="24"/>
        </w:rPr>
        <w:t xml:space="preserve"> </w:t>
      </w:r>
      <w:r w:rsidRPr="00647203">
        <w:rPr>
          <w:rFonts w:eastAsia="TimesNewRoman,Italic--Identity-" w:cs="Arial"/>
          <w:i/>
          <w:iCs/>
          <w:snapToGrid/>
          <w:szCs w:val="24"/>
        </w:rPr>
        <w:t>home for the aged, children</w:t>
      </w:r>
      <w:r w:rsidRPr="00647203">
        <w:rPr>
          <w:rFonts w:eastAsia="TimesNewRoman,Italic--Identity-" w:cs="Arial" w:hint="eastAsia"/>
          <w:i/>
          <w:iCs/>
          <w:snapToGrid/>
          <w:szCs w:val="24"/>
        </w:rPr>
        <w:t>’</w:t>
      </w:r>
      <w:r w:rsidRPr="00647203">
        <w:rPr>
          <w:rFonts w:eastAsia="TimesNewRoman,Italic--Identity-" w:cs="Arial"/>
          <w:i/>
          <w:iCs/>
          <w:snapToGrid/>
          <w:szCs w:val="24"/>
        </w:rPr>
        <w:t>s</w:t>
      </w:r>
      <w:r>
        <w:rPr>
          <w:rFonts w:eastAsia="TimesNewRoman,Italic--Identity-" w:cs="Arial"/>
          <w:i/>
          <w:iCs/>
          <w:snapToGrid/>
          <w:szCs w:val="24"/>
        </w:rPr>
        <w:t xml:space="preserve"> </w:t>
      </w:r>
      <w:r w:rsidRPr="00647203">
        <w:rPr>
          <w:rFonts w:eastAsia="TimesNewRoman,Italic--Identity-" w:cs="Arial"/>
          <w:i/>
          <w:iCs/>
          <w:snapToGrid/>
          <w:szCs w:val="24"/>
        </w:rPr>
        <w:t>nursery, children</w:t>
      </w:r>
      <w:r w:rsidRPr="00647203">
        <w:rPr>
          <w:rFonts w:eastAsia="TimesNewRoman,Italic--Identity-" w:cs="Arial" w:hint="eastAsia"/>
          <w:i/>
          <w:iCs/>
          <w:snapToGrid/>
          <w:szCs w:val="24"/>
        </w:rPr>
        <w:t>’</w:t>
      </w:r>
      <w:r w:rsidRPr="00647203">
        <w:rPr>
          <w:rFonts w:eastAsia="TimesNewRoman,Italic--Identity-" w:cs="Arial"/>
          <w:i/>
          <w:iCs/>
          <w:snapToGrid/>
          <w:szCs w:val="24"/>
        </w:rPr>
        <w:t>s home, school or any similar</w:t>
      </w:r>
      <w:r>
        <w:rPr>
          <w:rFonts w:eastAsia="TimesNewRoman,Italic--Identity-" w:cs="Arial"/>
          <w:i/>
          <w:iCs/>
          <w:snapToGrid/>
          <w:szCs w:val="24"/>
        </w:rPr>
        <w:t xml:space="preserve"> </w:t>
      </w:r>
      <w:r w:rsidRPr="00647203">
        <w:rPr>
          <w:rFonts w:eastAsia="TimesNewRoman,Italic--Identity-" w:cs="Arial"/>
          <w:i/>
          <w:iCs/>
          <w:snapToGrid/>
          <w:szCs w:val="24"/>
        </w:rPr>
        <w:t>occupancy of any</w:t>
      </w:r>
      <w:r>
        <w:rPr>
          <w:rFonts w:eastAsia="TimesNewRoman,Italic--Identity-" w:cs="Arial"/>
          <w:i/>
          <w:iCs/>
          <w:snapToGrid/>
          <w:szCs w:val="24"/>
        </w:rPr>
        <w:t xml:space="preserve"> </w:t>
      </w:r>
      <w:r w:rsidRPr="00647203">
        <w:rPr>
          <w:rFonts w:eastAsia="TimesNewRoman,Italic--Identity-" w:cs="Arial"/>
          <w:i/>
          <w:iCs/>
          <w:snapToGrid/>
          <w:szCs w:val="24"/>
        </w:rPr>
        <w:t>capacity.</w:t>
      </w:r>
    </w:p>
    <w:p w14:paraId="5CC280F0"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2CD97119"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387A1712" w14:textId="6C18393C" w:rsidR="00647203" w:rsidRPr="00647203" w:rsidRDefault="00647203" w:rsidP="007C50F7">
      <w:pPr>
        <w:widowControl/>
        <w:autoSpaceDE w:val="0"/>
        <w:autoSpaceDN w:val="0"/>
        <w:adjustRightInd w:val="0"/>
        <w:spacing w:before="240"/>
        <w:ind w:left="360"/>
        <w:rPr>
          <w:rFonts w:eastAsia="TimesNewRoman,Italic--Identity-" w:cs="Arial"/>
          <w:i/>
          <w:iCs/>
          <w:snapToGrid/>
          <w:szCs w:val="24"/>
        </w:rPr>
      </w:pPr>
      <w:r w:rsidRPr="00647203">
        <w:rPr>
          <w:rFonts w:eastAsia="TimesNewRoman,Italic--Identity-" w:cs="Arial"/>
          <w:b/>
          <w:bCs/>
          <w:i/>
          <w:iCs/>
          <w:snapToGrid/>
          <w:szCs w:val="24"/>
        </w:rPr>
        <w:t xml:space="preserve">Assembly or similar place of assemblage. </w:t>
      </w:r>
      <w:r w:rsidRPr="00647203">
        <w:rPr>
          <w:rFonts w:eastAsia="TimesNewRoman,Italic--Identity-" w:cs="Arial"/>
          <w:i/>
          <w:iCs/>
          <w:snapToGrid/>
          <w:szCs w:val="24"/>
        </w:rPr>
        <w:t>Any theater, dancehall,</w:t>
      </w:r>
      <w:r>
        <w:rPr>
          <w:rFonts w:eastAsia="TimesNewRoman,Italic--Identity-" w:cs="Arial"/>
          <w:i/>
          <w:iCs/>
          <w:snapToGrid/>
          <w:szCs w:val="24"/>
        </w:rPr>
        <w:t xml:space="preserve"> </w:t>
      </w:r>
      <w:r w:rsidRPr="00647203">
        <w:rPr>
          <w:rFonts w:eastAsia="TimesNewRoman,Italic--Identity-" w:cs="Arial"/>
          <w:i/>
          <w:iCs/>
          <w:snapToGrid/>
          <w:szCs w:val="24"/>
        </w:rPr>
        <w:t>skating rink, auditorium, assembly hall, meeting hall,</w:t>
      </w:r>
      <w:r>
        <w:rPr>
          <w:rFonts w:eastAsia="TimesNewRoman,Italic--Identity-" w:cs="Arial"/>
          <w:i/>
          <w:iCs/>
          <w:snapToGrid/>
          <w:szCs w:val="24"/>
        </w:rPr>
        <w:t xml:space="preserve"> </w:t>
      </w:r>
      <w:r w:rsidRPr="00647203">
        <w:rPr>
          <w:rFonts w:eastAsia="TimesNewRoman,Italic--Identity-" w:cs="Arial"/>
          <w:i/>
          <w:iCs/>
          <w:snapToGrid/>
          <w:szCs w:val="24"/>
        </w:rPr>
        <w:t>nightclub, fair building or similar place of assemblage where</w:t>
      </w:r>
      <w:r>
        <w:rPr>
          <w:rFonts w:eastAsia="TimesNewRoman,Italic--Identity-" w:cs="Arial"/>
          <w:i/>
          <w:iCs/>
          <w:snapToGrid/>
          <w:szCs w:val="24"/>
        </w:rPr>
        <w:t xml:space="preserve"> </w:t>
      </w:r>
      <w:r w:rsidRPr="00647203">
        <w:rPr>
          <w:rFonts w:eastAsia="TimesNewRoman,Italic--Identity-" w:cs="Arial"/>
          <w:i/>
          <w:iCs/>
          <w:snapToGrid/>
          <w:szCs w:val="24"/>
        </w:rPr>
        <w:t xml:space="preserve">50 or more </w:t>
      </w:r>
      <w:proofErr w:type="gramStart"/>
      <w:r w:rsidRPr="00647203">
        <w:rPr>
          <w:rFonts w:eastAsia="TimesNewRoman,Italic--Identity-" w:cs="Arial"/>
          <w:i/>
          <w:iCs/>
          <w:snapToGrid/>
          <w:szCs w:val="24"/>
        </w:rPr>
        <w:t>persons</w:t>
      </w:r>
      <w:proofErr w:type="gramEnd"/>
      <w:r w:rsidRPr="00647203">
        <w:rPr>
          <w:rFonts w:eastAsia="TimesNewRoman,Italic--Identity-" w:cs="Arial"/>
          <w:i/>
          <w:iCs/>
          <w:snapToGrid/>
          <w:szCs w:val="24"/>
        </w:rPr>
        <w:t xml:space="preserve"> may </w:t>
      </w:r>
      <w:proofErr w:type="gramStart"/>
      <w:r w:rsidRPr="00647203">
        <w:rPr>
          <w:rFonts w:eastAsia="TimesNewRoman,Italic--Identity-" w:cs="Arial"/>
          <w:i/>
          <w:iCs/>
          <w:snapToGrid/>
          <w:szCs w:val="24"/>
        </w:rPr>
        <w:t>gather together</w:t>
      </w:r>
      <w:proofErr w:type="gramEnd"/>
      <w:r w:rsidRPr="00647203">
        <w:rPr>
          <w:rFonts w:eastAsia="TimesNewRoman,Italic--Identity-" w:cs="Arial"/>
          <w:i/>
          <w:iCs/>
          <w:snapToGrid/>
          <w:szCs w:val="24"/>
        </w:rPr>
        <w:t xml:space="preserve"> in a building, room or</w:t>
      </w:r>
      <w:r>
        <w:rPr>
          <w:rFonts w:eastAsia="TimesNewRoman,Italic--Identity-" w:cs="Arial"/>
          <w:i/>
          <w:iCs/>
          <w:snapToGrid/>
          <w:szCs w:val="24"/>
        </w:rPr>
        <w:t xml:space="preserve"> </w:t>
      </w:r>
      <w:r w:rsidRPr="00647203">
        <w:rPr>
          <w:rFonts w:eastAsia="TimesNewRoman,Italic--Identity-" w:cs="Arial"/>
          <w:i/>
          <w:iCs/>
          <w:snapToGrid/>
          <w:szCs w:val="24"/>
        </w:rPr>
        <w:t>structure for the purpose of amusement, entertainment, instruction,</w:t>
      </w:r>
      <w:r>
        <w:rPr>
          <w:rFonts w:eastAsia="TimesNewRoman,Italic--Identity-" w:cs="Arial"/>
          <w:i/>
          <w:iCs/>
          <w:snapToGrid/>
          <w:szCs w:val="24"/>
        </w:rPr>
        <w:t xml:space="preserve"> </w:t>
      </w:r>
      <w:r w:rsidRPr="00647203">
        <w:rPr>
          <w:rFonts w:eastAsia="TimesNewRoman,Italic--Identity-" w:cs="Arial"/>
          <w:i/>
          <w:iCs/>
          <w:snapToGrid/>
          <w:szCs w:val="24"/>
        </w:rPr>
        <w:t>deliberation, worship, drinking or dining, awaiting transportation,</w:t>
      </w:r>
      <w:r>
        <w:rPr>
          <w:rFonts w:eastAsia="TimesNewRoman,Italic--Identity-" w:cs="Arial"/>
          <w:i/>
          <w:iCs/>
          <w:snapToGrid/>
          <w:szCs w:val="24"/>
        </w:rPr>
        <w:t xml:space="preserve"> </w:t>
      </w:r>
      <w:r w:rsidRPr="00647203">
        <w:rPr>
          <w:rFonts w:eastAsia="TimesNewRoman,Italic--Identity-" w:cs="Arial"/>
          <w:i/>
          <w:iCs/>
          <w:snapToGrid/>
          <w:szCs w:val="24"/>
        </w:rPr>
        <w:t>or education.</w:t>
      </w:r>
    </w:p>
    <w:p w14:paraId="3ED3D34C"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5F5DE891"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30AFFA56" w14:textId="77777777"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Small family day care homes.</w:t>
      </w:r>
    </w:p>
    <w:p w14:paraId="71AAC4FF" w14:textId="7A70DFDB"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Sections 1597.45,</w:t>
      </w:r>
      <w:r>
        <w:rPr>
          <w:rFonts w:eastAsia="TimesNewRoman,Italic--Identity-" w:cs="Arial"/>
          <w:i/>
          <w:iCs/>
          <w:snapToGrid/>
          <w:szCs w:val="24"/>
        </w:rPr>
        <w:t xml:space="preserve"> </w:t>
      </w:r>
      <w:r w:rsidRPr="00647203">
        <w:rPr>
          <w:rFonts w:eastAsia="TimesNewRoman,Italic--Identity-" w:cs="Arial"/>
          <w:i/>
          <w:iCs/>
          <w:snapToGrid/>
          <w:szCs w:val="24"/>
        </w:rPr>
        <w:t>1597.54, 13143 and 17921.</w:t>
      </w:r>
    </w:p>
    <w:p w14:paraId="3F545AE1"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222F477A" w14:textId="77777777"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Large family day care homes.</w:t>
      </w:r>
    </w:p>
    <w:p w14:paraId="478E6264" w14:textId="1D70AD1C"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Sections 1597.46,</w:t>
      </w:r>
      <w:r>
        <w:rPr>
          <w:rFonts w:eastAsia="TimesNewRoman,Italic--Identity-" w:cs="Arial"/>
          <w:i/>
          <w:iCs/>
          <w:snapToGrid/>
          <w:szCs w:val="24"/>
        </w:rPr>
        <w:t xml:space="preserve"> </w:t>
      </w:r>
      <w:r w:rsidRPr="00647203">
        <w:rPr>
          <w:rFonts w:eastAsia="TimesNewRoman,Italic--Identity-" w:cs="Arial"/>
          <w:i/>
          <w:iCs/>
          <w:snapToGrid/>
          <w:szCs w:val="24"/>
        </w:rPr>
        <w:t>1597.54 and 17921.</w:t>
      </w:r>
    </w:p>
    <w:p w14:paraId="3C617809"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0246C5B8" w14:textId="77777777"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Residential facilities and residential facilities for the elderly.</w:t>
      </w:r>
    </w:p>
    <w:p w14:paraId="701BCC27"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13133.</w:t>
      </w:r>
    </w:p>
    <w:p w14:paraId="7573E9BB"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2F8E4A5D" w14:textId="5A48D27A"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 xml:space="preserve">Any state institution or other state-owned or </w:t>
      </w:r>
      <w:r w:rsidR="00A418EE">
        <w:rPr>
          <w:rFonts w:eastAsia="TimesNewRoman,Italic--Identity-" w:cs="Arial"/>
          <w:b/>
          <w:bCs/>
          <w:i/>
          <w:iCs/>
          <w:snapToGrid/>
          <w:szCs w:val="24"/>
        </w:rPr>
        <w:t xml:space="preserve">specified </w:t>
      </w:r>
      <w:r w:rsidRPr="00647203">
        <w:rPr>
          <w:rFonts w:eastAsia="TimesNewRoman,Italic--Identity-" w:cs="Arial"/>
          <w:b/>
          <w:bCs/>
          <w:i/>
          <w:iCs/>
          <w:snapToGrid/>
          <w:szCs w:val="24"/>
        </w:rPr>
        <w:t>state-occupied</w:t>
      </w:r>
      <w:r>
        <w:rPr>
          <w:rFonts w:eastAsia="TimesNewRoman,Italic--Identity-" w:cs="Arial"/>
          <w:b/>
          <w:bCs/>
          <w:i/>
          <w:iCs/>
          <w:snapToGrid/>
          <w:szCs w:val="24"/>
        </w:rPr>
        <w:t xml:space="preserve"> </w:t>
      </w:r>
      <w:r w:rsidRPr="00647203">
        <w:rPr>
          <w:rFonts w:eastAsia="TimesNewRoman,Italic--Identity-" w:cs="Arial"/>
          <w:b/>
          <w:bCs/>
          <w:i/>
          <w:iCs/>
          <w:snapToGrid/>
          <w:szCs w:val="24"/>
        </w:rPr>
        <w:t>building.</w:t>
      </w:r>
    </w:p>
    <w:p w14:paraId="04AF579C" w14:textId="77777777" w:rsidR="00A418EE" w:rsidRPr="00A418EE" w:rsidRDefault="00A418EE" w:rsidP="00A418EE">
      <w:pPr>
        <w:widowControl/>
        <w:autoSpaceDE w:val="0"/>
        <w:autoSpaceDN w:val="0"/>
        <w:adjustRightInd w:val="0"/>
        <w:ind w:left="360"/>
        <w:rPr>
          <w:rFonts w:eastAsia="Times New Roman" w:cs="Arial"/>
          <w:i/>
          <w:iCs/>
          <w:snapToGrid/>
          <w:szCs w:val="24"/>
        </w:rPr>
      </w:pPr>
      <w:r w:rsidRPr="00A418EE">
        <w:rPr>
          <w:rFonts w:eastAsia="Times New Roman" w:cs="Arial"/>
          <w:b/>
          <w:bCs/>
          <w:i/>
          <w:iCs/>
          <w:snapToGrid/>
          <w:szCs w:val="24"/>
        </w:rPr>
        <w:t xml:space="preserve">Specified state-occupied buildings. </w:t>
      </w:r>
      <w:r w:rsidRPr="00A418EE">
        <w:rPr>
          <w:rFonts w:eastAsia="Times New Roman" w:cs="Arial"/>
          <w:i/>
          <w:iCs/>
          <w:snapToGrid/>
          <w:szCs w:val="24"/>
        </w:rPr>
        <w:t>Any building, structure or area that meets any of the following criteria:</w:t>
      </w:r>
    </w:p>
    <w:p w14:paraId="55C0AC73"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A building where the state has contracted into a build-to-suit lease.</w:t>
      </w:r>
    </w:p>
    <w:p w14:paraId="5BA49B22"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lastRenderedPageBreak/>
        <w:t>A courthouse holding facility or trial court with a detention area.</w:t>
      </w:r>
    </w:p>
    <w:p w14:paraId="54E03BA5"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A building used by the Department of Corrections and Rehabilitation (CDCR) as a community correctional reentry center.</w:t>
      </w:r>
    </w:p>
    <w:p w14:paraId="395D100B"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100 percent state occupied.</w:t>
      </w:r>
    </w:p>
    <w:p w14:paraId="423D4D70"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State-occupied areas in a state-leased building that is a high-rise and is 75 percent of the net area floor space or more occupied by state entities.</w:t>
      </w:r>
    </w:p>
    <w:p w14:paraId="44D09A8D"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State-occupied areas in a building that contains 5,000 square feet (465 m2) or more space of state-leased Group H or Group L occupancy.</w:t>
      </w:r>
    </w:p>
    <w:p w14:paraId="11C5FD66"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A state-leased building with facilities with the primary purpose of housing state records and/or state artifacts of historical significance.</w:t>
      </w:r>
    </w:p>
    <w:p w14:paraId="7396F44A"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Properties leased by California State University (CSU).</w:t>
      </w:r>
    </w:p>
    <w:p w14:paraId="0126AA9B"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State institutions and their real property.</w:t>
      </w:r>
    </w:p>
    <w:p w14:paraId="436BA931"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CAL FIRE occupied areas in leased buildings.</w:t>
      </w:r>
    </w:p>
    <w:p w14:paraId="14468F14" w14:textId="77777777" w:rsidR="00A418EE" w:rsidRPr="00A418EE" w:rsidRDefault="00A418EE" w:rsidP="004510AB">
      <w:pPr>
        <w:widowControl/>
        <w:numPr>
          <w:ilvl w:val="0"/>
          <w:numId w:val="10"/>
        </w:numPr>
        <w:autoSpaceDE w:val="0"/>
        <w:autoSpaceDN w:val="0"/>
        <w:adjustRightInd w:val="0"/>
        <w:ind w:left="990"/>
        <w:rPr>
          <w:rFonts w:cs="Arial"/>
          <w:i/>
          <w:iCs/>
          <w:snapToGrid/>
          <w:szCs w:val="24"/>
        </w:rPr>
      </w:pPr>
      <w:r w:rsidRPr="00A418EE">
        <w:rPr>
          <w:rFonts w:cs="Arial"/>
          <w:i/>
          <w:iCs/>
          <w:snapToGrid/>
          <w:szCs w:val="24"/>
        </w:rPr>
        <w:t>State-leased facilities where the governing body’s fire protection services rely on an all-volunteer fire department.</w:t>
      </w:r>
    </w:p>
    <w:p w14:paraId="71EB9BC6" w14:textId="77777777" w:rsidR="00A418EE" w:rsidRPr="00A418EE" w:rsidRDefault="00A418EE" w:rsidP="00A418EE">
      <w:pPr>
        <w:widowControl/>
        <w:autoSpaceDE w:val="0"/>
        <w:autoSpaceDN w:val="0"/>
        <w:adjustRightInd w:val="0"/>
        <w:ind w:left="360"/>
        <w:rPr>
          <w:rFonts w:eastAsia="Times New Roman" w:cs="Arial"/>
          <w:i/>
          <w:iCs/>
          <w:snapToGrid/>
          <w:szCs w:val="24"/>
        </w:rPr>
      </w:pPr>
      <w:r w:rsidRPr="00A418EE">
        <w:rPr>
          <w:rFonts w:eastAsia="Times New Roman" w:cs="Arial"/>
          <w:b/>
          <w:bCs/>
          <w:i/>
          <w:iCs/>
          <w:snapToGrid/>
          <w:szCs w:val="24"/>
        </w:rPr>
        <w:t>Authority cited</w:t>
      </w:r>
      <w:r w:rsidRPr="00E75DBE">
        <w:rPr>
          <w:rFonts w:eastAsia="Times New Roman" w:cs="Arial"/>
          <w:i/>
          <w:iCs/>
          <w:snapToGrid/>
          <w:szCs w:val="24"/>
        </w:rPr>
        <w:t xml:space="preserve"> — </w:t>
      </w:r>
      <w:r w:rsidRPr="00A418EE">
        <w:rPr>
          <w:rFonts w:eastAsia="Times New Roman" w:cs="Arial"/>
          <w:i/>
          <w:iCs/>
          <w:snapToGrid/>
          <w:szCs w:val="24"/>
        </w:rPr>
        <w:t>Health and Safety Code Sections 13108, 13145, 13146, 16022.5 and 17921.</w:t>
      </w:r>
    </w:p>
    <w:p w14:paraId="76C3ECE5" w14:textId="77777777" w:rsidR="00A418EE" w:rsidRPr="00A418EE" w:rsidRDefault="00A418EE" w:rsidP="00A418EE">
      <w:pPr>
        <w:widowControl/>
        <w:autoSpaceDE w:val="0"/>
        <w:autoSpaceDN w:val="0"/>
        <w:adjustRightInd w:val="0"/>
        <w:ind w:left="360"/>
        <w:rPr>
          <w:rFonts w:eastAsia="Times New Roman" w:cs="Arial"/>
          <w:i/>
          <w:iCs/>
          <w:snapToGrid/>
          <w:szCs w:val="24"/>
        </w:rPr>
      </w:pPr>
      <w:r w:rsidRPr="00A418EE">
        <w:rPr>
          <w:rFonts w:eastAsia="Times New Roman" w:cs="Arial"/>
          <w:b/>
          <w:bCs/>
          <w:i/>
          <w:iCs/>
          <w:snapToGrid/>
          <w:szCs w:val="24"/>
        </w:rPr>
        <w:t>Reference</w:t>
      </w:r>
      <w:r w:rsidRPr="00E75DBE">
        <w:rPr>
          <w:rFonts w:eastAsia="Times New Roman" w:cs="Arial"/>
          <w:i/>
          <w:iCs/>
          <w:snapToGrid/>
          <w:szCs w:val="24"/>
        </w:rPr>
        <w:t xml:space="preserve"> — </w:t>
      </w:r>
      <w:r w:rsidRPr="00A418EE">
        <w:rPr>
          <w:rFonts w:eastAsia="Times New Roman" w:cs="Arial"/>
          <w:i/>
          <w:iCs/>
          <w:snapToGrid/>
          <w:szCs w:val="24"/>
        </w:rPr>
        <w:t>Health and Safety Code Sections 13108, 13143, 13145, 13146, 16022.5 and 17921.</w:t>
      </w:r>
    </w:p>
    <w:p w14:paraId="18F8A671" w14:textId="101D1248" w:rsidR="00BC6B15" w:rsidRDefault="00F571ED" w:rsidP="00D8396B">
      <w:pPr>
        <w:widowControl/>
        <w:autoSpaceDE w:val="0"/>
        <w:autoSpaceDN w:val="0"/>
        <w:adjustRightInd w:val="0"/>
        <w:spacing w:before="240"/>
        <w:ind w:left="360"/>
        <w:rPr>
          <w:rFonts w:eastAsia="TimesNewRoman,Italic--Identity-" w:cs="Arial"/>
          <w:b/>
          <w:bCs/>
          <w:i/>
          <w:iCs/>
          <w:snapToGrid/>
          <w:szCs w:val="24"/>
        </w:rPr>
      </w:pPr>
      <w:r>
        <w:rPr>
          <w:rFonts w:eastAsia="TimesNewRoman,Italic--Identity-" w:cs="Arial"/>
          <w:b/>
          <w:bCs/>
          <w:i/>
          <w:iCs/>
          <w:snapToGrid/>
          <w:szCs w:val="24"/>
        </w:rPr>
        <w:t>High-rise structures</w:t>
      </w:r>
      <w:r w:rsidR="008C7EE3">
        <w:rPr>
          <w:rFonts w:eastAsia="TimesNewRoman,Italic--Identity-" w:cs="Arial"/>
          <w:b/>
          <w:bCs/>
          <w:i/>
          <w:iCs/>
          <w:snapToGrid/>
          <w:szCs w:val="24"/>
        </w:rPr>
        <w:t>.</w:t>
      </w:r>
    </w:p>
    <w:p w14:paraId="74C8E081" w14:textId="6B681215" w:rsidR="008C7EE3" w:rsidRDefault="008C7EE3" w:rsidP="00647203">
      <w:pPr>
        <w:widowControl/>
        <w:autoSpaceDE w:val="0"/>
        <w:autoSpaceDN w:val="0"/>
        <w:adjustRightInd w:val="0"/>
        <w:ind w:left="360"/>
        <w:rPr>
          <w:rFonts w:eastAsia="TimesNewRoman,Italic--Identity-" w:cs="Arial"/>
          <w:i/>
          <w:iCs/>
          <w:snapToGrid/>
          <w:szCs w:val="24"/>
        </w:rPr>
      </w:pPr>
      <w:r>
        <w:rPr>
          <w:rFonts w:eastAsia="TimesNewRoman,Italic--Identity-" w:cs="Arial"/>
          <w:b/>
          <w:bCs/>
          <w:i/>
          <w:iCs/>
          <w:snapToGrid/>
          <w:szCs w:val="24"/>
        </w:rPr>
        <w:t xml:space="preserve">Authority cited – </w:t>
      </w:r>
      <w:r w:rsidR="009F7D28">
        <w:rPr>
          <w:rFonts w:eastAsia="TimesNewRoman,Italic--Identity-" w:cs="Arial"/>
          <w:i/>
          <w:iCs/>
          <w:snapToGrid/>
          <w:szCs w:val="24"/>
        </w:rPr>
        <w:t>Health and Safety Code Section</w:t>
      </w:r>
      <w:r w:rsidR="003F283E">
        <w:rPr>
          <w:rFonts w:eastAsia="TimesNewRoman,Italic--Identity-" w:cs="Arial"/>
          <w:i/>
          <w:iCs/>
          <w:snapToGrid/>
          <w:szCs w:val="24"/>
        </w:rPr>
        <w:t xml:space="preserve"> 13211.</w:t>
      </w:r>
    </w:p>
    <w:p w14:paraId="32539873" w14:textId="39DEB05D" w:rsidR="003F283E" w:rsidRPr="00E92C7C" w:rsidRDefault="003F283E" w:rsidP="00647203">
      <w:pPr>
        <w:widowControl/>
        <w:autoSpaceDE w:val="0"/>
        <w:autoSpaceDN w:val="0"/>
        <w:adjustRightInd w:val="0"/>
        <w:ind w:left="360"/>
        <w:rPr>
          <w:rFonts w:eastAsia="TimesNewRoman,Italic--Identity-" w:cs="Arial"/>
          <w:i/>
          <w:iCs/>
          <w:snapToGrid/>
          <w:szCs w:val="24"/>
        </w:rPr>
      </w:pPr>
      <w:r>
        <w:rPr>
          <w:rFonts w:eastAsia="TimesNewRoman,Italic--Identity-" w:cs="Arial"/>
          <w:b/>
          <w:bCs/>
          <w:i/>
          <w:iCs/>
          <w:snapToGrid/>
          <w:szCs w:val="24"/>
        </w:rPr>
        <w:t>Reference</w:t>
      </w:r>
      <w:r w:rsidR="0057415A">
        <w:rPr>
          <w:rFonts w:eastAsia="TimesNewRoman,Italic--Identity-" w:cs="Arial"/>
          <w:b/>
          <w:bCs/>
          <w:i/>
          <w:iCs/>
          <w:snapToGrid/>
          <w:szCs w:val="24"/>
        </w:rPr>
        <w:t xml:space="preserve"> –</w:t>
      </w:r>
      <w:r w:rsidR="0057415A">
        <w:rPr>
          <w:rFonts w:eastAsia="TimesNewRoman,Italic--Identity-" w:cs="Arial"/>
          <w:i/>
          <w:iCs/>
          <w:snapToGrid/>
          <w:szCs w:val="24"/>
        </w:rPr>
        <w:t xml:space="preserve"> Health and Safety Code Section</w:t>
      </w:r>
      <w:r w:rsidR="00462E82">
        <w:rPr>
          <w:rFonts w:eastAsia="TimesNewRoman,Italic--Identity-" w:cs="Arial"/>
          <w:i/>
          <w:iCs/>
          <w:snapToGrid/>
          <w:szCs w:val="24"/>
        </w:rPr>
        <w:t xml:space="preserve"> 13143.</w:t>
      </w:r>
    </w:p>
    <w:p w14:paraId="744214F4" w14:textId="4B83C3BA" w:rsidR="00647203" w:rsidRPr="00647203" w:rsidRDefault="00647203" w:rsidP="00D8396B">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Motion picture production studios.</w:t>
      </w:r>
    </w:p>
    <w:p w14:paraId="262AC2DD"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13143.1.</w:t>
      </w:r>
    </w:p>
    <w:p w14:paraId="51825341"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0FC0BC95" w14:textId="77777777" w:rsidR="00647203" w:rsidRPr="00647203" w:rsidRDefault="00647203" w:rsidP="00D8396B">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Organized camps.</w:t>
      </w:r>
    </w:p>
    <w:p w14:paraId="700F5D0B"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18897.3.</w:t>
      </w:r>
    </w:p>
    <w:p w14:paraId="187162B0"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7455D342" w14:textId="0A6F8636" w:rsidR="00647203" w:rsidRPr="00647203" w:rsidRDefault="00647203" w:rsidP="00D8396B">
      <w:pPr>
        <w:widowControl/>
        <w:autoSpaceDE w:val="0"/>
        <w:autoSpaceDN w:val="0"/>
        <w:adjustRightInd w:val="0"/>
        <w:spacing w:before="240"/>
        <w:ind w:left="360"/>
        <w:rPr>
          <w:rFonts w:eastAsia="TimesNewRoman,Italic--Identity-" w:cs="Arial"/>
          <w:i/>
          <w:iCs/>
          <w:snapToGrid/>
          <w:szCs w:val="24"/>
        </w:rPr>
      </w:pPr>
      <w:r w:rsidRPr="00647203">
        <w:rPr>
          <w:rFonts w:eastAsia="TimesNewRoman,Italic--Identity-" w:cs="Arial"/>
          <w:b/>
          <w:bCs/>
          <w:i/>
          <w:iCs/>
          <w:snapToGrid/>
          <w:szCs w:val="24"/>
        </w:rPr>
        <w:t xml:space="preserve">Residential. </w:t>
      </w:r>
      <w:r w:rsidRPr="00647203">
        <w:rPr>
          <w:rFonts w:eastAsia="TimesNewRoman,Italic--Identity-" w:cs="Arial"/>
          <w:i/>
          <w:iCs/>
          <w:snapToGrid/>
          <w:szCs w:val="24"/>
        </w:rPr>
        <w:t>All hotels, motels, lodging houses, apartment houses</w:t>
      </w:r>
      <w:r>
        <w:rPr>
          <w:rFonts w:eastAsia="TimesNewRoman,Italic--Identity-" w:cs="Arial"/>
          <w:i/>
          <w:iCs/>
          <w:snapToGrid/>
          <w:szCs w:val="24"/>
        </w:rPr>
        <w:t xml:space="preserve"> </w:t>
      </w:r>
      <w:r w:rsidRPr="00647203">
        <w:rPr>
          <w:rFonts w:eastAsia="TimesNewRoman,Italic--Identity-" w:cs="Arial"/>
          <w:i/>
          <w:iCs/>
          <w:snapToGrid/>
          <w:szCs w:val="24"/>
        </w:rPr>
        <w:t>and dwellings, including congregate residences and buildings</w:t>
      </w:r>
      <w:r>
        <w:rPr>
          <w:rFonts w:eastAsia="TimesNewRoman,Italic--Identity-" w:cs="Arial"/>
          <w:i/>
          <w:iCs/>
          <w:snapToGrid/>
          <w:szCs w:val="24"/>
        </w:rPr>
        <w:t xml:space="preserve"> </w:t>
      </w:r>
      <w:r w:rsidRPr="00647203">
        <w:rPr>
          <w:rFonts w:eastAsia="TimesNewRoman,Italic--Identity-" w:cs="Arial"/>
          <w:i/>
          <w:iCs/>
          <w:snapToGrid/>
          <w:szCs w:val="24"/>
        </w:rPr>
        <w:t>and structures accessory thereto. Multiple-story structures existing</w:t>
      </w:r>
      <w:r>
        <w:rPr>
          <w:rFonts w:eastAsia="TimesNewRoman,Italic--Identity-" w:cs="Arial"/>
          <w:i/>
          <w:iCs/>
          <w:snapToGrid/>
          <w:szCs w:val="24"/>
        </w:rPr>
        <w:t xml:space="preserve"> </w:t>
      </w:r>
      <w:r w:rsidRPr="00647203">
        <w:rPr>
          <w:rFonts w:eastAsia="TimesNewRoman,Italic--Identity-" w:cs="Arial"/>
          <w:i/>
          <w:iCs/>
          <w:snapToGrid/>
          <w:szCs w:val="24"/>
        </w:rPr>
        <w:t>on January 1, 1975, let for human habitation, including</w:t>
      </w:r>
      <w:r>
        <w:rPr>
          <w:rFonts w:eastAsia="TimesNewRoman,Italic--Identity-" w:cs="Arial"/>
          <w:i/>
          <w:iCs/>
          <w:snapToGrid/>
          <w:szCs w:val="24"/>
        </w:rPr>
        <w:t xml:space="preserve"> </w:t>
      </w:r>
      <w:r w:rsidRPr="00647203">
        <w:rPr>
          <w:rFonts w:eastAsia="TimesNewRoman,Italic--Identity-" w:cs="Arial"/>
          <w:i/>
          <w:iCs/>
          <w:snapToGrid/>
          <w:szCs w:val="24"/>
        </w:rPr>
        <w:t>and limited to, hotels, motels and apartment houses, less than</w:t>
      </w:r>
      <w:r>
        <w:rPr>
          <w:rFonts w:eastAsia="TimesNewRoman,Italic--Identity-" w:cs="Arial"/>
          <w:i/>
          <w:iCs/>
          <w:snapToGrid/>
          <w:szCs w:val="24"/>
        </w:rPr>
        <w:t xml:space="preserve"> </w:t>
      </w:r>
      <w:r w:rsidRPr="00647203">
        <w:rPr>
          <w:rFonts w:eastAsia="TimesNewRoman,Italic--Identity-" w:cs="Arial"/>
          <w:i/>
          <w:iCs/>
          <w:snapToGrid/>
          <w:szCs w:val="24"/>
        </w:rPr>
        <w:t>75 feet (22 860 mm) above the lowest floor level having building</w:t>
      </w:r>
      <w:r>
        <w:rPr>
          <w:rFonts w:eastAsia="TimesNewRoman,Italic--Identity-" w:cs="Arial"/>
          <w:i/>
          <w:iCs/>
          <w:snapToGrid/>
          <w:szCs w:val="24"/>
        </w:rPr>
        <w:t xml:space="preserve"> </w:t>
      </w:r>
      <w:r w:rsidRPr="00647203">
        <w:rPr>
          <w:rFonts w:eastAsia="TimesNewRoman,Italic--Identity-" w:cs="Arial"/>
          <w:i/>
          <w:iCs/>
          <w:snapToGrid/>
          <w:szCs w:val="24"/>
        </w:rPr>
        <w:t>access, wherein rooms used for sleeping are let above the</w:t>
      </w:r>
      <w:r>
        <w:rPr>
          <w:rFonts w:eastAsia="TimesNewRoman,Italic--Identity-" w:cs="Arial"/>
          <w:i/>
          <w:iCs/>
          <w:snapToGrid/>
          <w:szCs w:val="24"/>
        </w:rPr>
        <w:t xml:space="preserve"> </w:t>
      </w:r>
      <w:r w:rsidRPr="00647203">
        <w:rPr>
          <w:rFonts w:eastAsia="TimesNewRoman,Italic--Identity-" w:cs="Arial"/>
          <w:i/>
          <w:iCs/>
          <w:snapToGrid/>
          <w:szCs w:val="24"/>
        </w:rPr>
        <w:t>ground floor.</w:t>
      </w:r>
    </w:p>
    <w:p w14:paraId="78803FCD" w14:textId="076414BC"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lastRenderedPageBreak/>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Sections 13143.2</w:t>
      </w:r>
      <w:r>
        <w:rPr>
          <w:rFonts w:eastAsia="TimesNewRoman,Italic--Identity-" w:cs="Arial"/>
          <w:i/>
          <w:iCs/>
          <w:snapToGrid/>
          <w:szCs w:val="24"/>
        </w:rPr>
        <w:t xml:space="preserve"> </w:t>
      </w:r>
      <w:r w:rsidRPr="00647203">
        <w:rPr>
          <w:rFonts w:eastAsia="TimesNewRoman,Italic--Identity-" w:cs="Arial"/>
          <w:i/>
          <w:iCs/>
          <w:snapToGrid/>
          <w:szCs w:val="24"/>
        </w:rPr>
        <w:t>and 17921.</w:t>
      </w:r>
    </w:p>
    <w:p w14:paraId="6B1C929B"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3BBAFEA6" w14:textId="54AEDF71" w:rsidR="00647203" w:rsidRPr="00647203" w:rsidRDefault="00647203" w:rsidP="00D8396B">
      <w:pPr>
        <w:widowControl/>
        <w:autoSpaceDE w:val="0"/>
        <w:autoSpaceDN w:val="0"/>
        <w:adjustRightInd w:val="0"/>
        <w:spacing w:before="240"/>
        <w:ind w:left="360"/>
        <w:rPr>
          <w:rFonts w:eastAsia="TimesNewRoman,Italic--Identity-" w:cs="Arial"/>
          <w:i/>
          <w:iCs/>
          <w:snapToGrid/>
          <w:szCs w:val="24"/>
        </w:rPr>
      </w:pPr>
      <w:r w:rsidRPr="00647203">
        <w:rPr>
          <w:rFonts w:eastAsia="TimesNewRoman,Italic--Identity-" w:cs="Arial"/>
          <w:b/>
          <w:bCs/>
          <w:i/>
          <w:iCs/>
          <w:snapToGrid/>
          <w:szCs w:val="24"/>
        </w:rPr>
        <w:t xml:space="preserve">Residential care facilities. </w:t>
      </w:r>
      <w:r w:rsidRPr="00647203">
        <w:rPr>
          <w:rFonts w:eastAsia="TimesNewRoman,Italic--Identity-" w:cs="Arial"/>
          <w:i/>
          <w:iCs/>
          <w:snapToGrid/>
          <w:szCs w:val="24"/>
        </w:rPr>
        <w:t>Certified family care homes, out of</w:t>
      </w:r>
      <w:r>
        <w:rPr>
          <w:rFonts w:eastAsia="TimesNewRoman,Italic--Identity-" w:cs="Arial"/>
          <w:i/>
          <w:iCs/>
          <w:snapToGrid/>
          <w:szCs w:val="24"/>
        </w:rPr>
        <w:t xml:space="preserve"> </w:t>
      </w:r>
      <w:r w:rsidRPr="00647203">
        <w:rPr>
          <w:rFonts w:eastAsia="TimesNewRoman,Italic--Identity-" w:cs="Arial"/>
          <w:i/>
          <w:iCs/>
          <w:snapToGrid/>
          <w:szCs w:val="24"/>
        </w:rPr>
        <w:t>home</w:t>
      </w:r>
      <w:r>
        <w:rPr>
          <w:rFonts w:eastAsia="TimesNewRoman,Italic--Identity-" w:cs="Arial"/>
          <w:i/>
          <w:iCs/>
          <w:snapToGrid/>
          <w:szCs w:val="24"/>
        </w:rPr>
        <w:t xml:space="preserve"> </w:t>
      </w:r>
      <w:r w:rsidRPr="00647203">
        <w:rPr>
          <w:rFonts w:eastAsia="TimesNewRoman,Italic--Identity-" w:cs="Arial"/>
          <w:i/>
          <w:iCs/>
          <w:snapToGrid/>
          <w:szCs w:val="24"/>
        </w:rPr>
        <w:t>placement facilities, halfway houses, drug and/or alcohol</w:t>
      </w:r>
      <w:r>
        <w:rPr>
          <w:rFonts w:eastAsia="TimesNewRoman,Italic--Identity-" w:cs="Arial"/>
          <w:i/>
          <w:iCs/>
          <w:snapToGrid/>
          <w:szCs w:val="24"/>
        </w:rPr>
        <w:t xml:space="preserve"> </w:t>
      </w:r>
      <w:r w:rsidRPr="00647203">
        <w:rPr>
          <w:rFonts w:eastAsia="TimesNewRoman,Italic--Identity-" w:cs="Arial"/>
          <w:i/>
          <w:iCs/>
          <w:snapToGrid/>
          <w:szCs w:val="24"/>
        </w:rPr>
        <w:t>rehabilitation facilities and any building or structure used or</w:t>
      </w:r>
      <w:r>
        <w:rPr>
          <w:rFonts w:eastAsia="TimesNewRoman,Italic--Identity-" w:cs="Arial"/>
          <w:i/>
          <w:iCs/>
          <w:snapToGrid/>
          <w:szCs w:val="24"/>
        </w:rPr>
        <w:t xml:space="preserve"> </w:t>
      </w:r>
      <w:r w:rsidRPr="00647203">
        <w:rPr>
          <w:rFonts w:eastAsia="TimesNewRoman,Italic--Identity-" w:cs="Arial"/>
          <w:i/>
          <w:iCs/>
          <w:snapToGrid/>
          <w:szCs w:val="24"/>
        </w:rPr>
        <w:t>intended for use as a home or institution for the housing of any</w:t>
      </w:r>
      <w:r>
        <w:rPr>
          <w:rFonts w:eastAsia="TimesNewRoman,Italic--Identity-" w:cs="Arial"/>
          <w:i/>
          <w:iCs/>
          <w:snapToGrid/>
          <w:szCs w:val="24"/>
        </w:rPr>
        <w:t xml:space="preserve"> </w:t>
      </w:r>
      <w:r w:rsidRPr="00647203">
        <w:rPr>
          <w:rFonts w:eastAsia="TimesNewRoman,Italic--Identity-" w:cs="Arial"/>
          <w:i/>
          <w:iCs/>
          <w:snapToGrid/>
          <w:szCs w:val="24"/>
        </w:rPr>
        <w:t>person of any age when such person is referred to or placed</w:t>
      </w:r>
      <w:r>
        <w:rPr>
          <w:rFonts w:eastAsia="TimesNewRoman,Italic--Identity-" w:cs="Arial"/>
          <w:i/>
          <w:iCs/>
          <w:snapToGrid/>
          <w:szCs w:val="24"/>
        </w:rPr>
        <w:t xml:space="preserve"> </w:t>
      </w:r>
      <w:r w:rsidRPr="00647203">
        <w:rPr>
          <w:rFonts w:eastAsia="TimesNewRoman,Italic--Identity-" w:cs="Arial"/>
          <w:i/>
          <w:iCs/>
          <w:snapToGrid/>
          <w:szCs w:val="24"/>
        </w:rPr>
        <w:t>within such home or institution for protective social care and</w:t>
      </w:r>
      <w:r>
        <w:rPr>
          <w:rFonts w:eastAsia="TimesNewRoman,Italic--Identity-" w:cs="Arial"/>
          <w:i/>
          <w:iCs/>
          <w:snapToGrid/>
          <w:szCs w:val="24"/>
        </w:rPr>
        <w:t xml:space="preserve"> </w:t>
      </w:r>
      <w:r w:rsidRPr="00647203">
        <w:rPr>
          <w:rFonts w:eastAsia="TimesNewRoman,Italic--Identity-" w:cs="Arial"/>
          <w:i/>
          <w:iCs/>
          <w:snapToGrid/>
          <w:szCs w:val="24"/>
        </w:rPr>
        <w:t>supervision services by any governmental agency.</w:t>
      </w:r>
    </w:p>
    <w:p w14:paraId="0FC7FD3A"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13143.6.</w:t>
      </w:r>
    </w:p>
    <w:p w14:paraId="064A4229"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3F10EC6A" w14:textId="5B360944"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Tents, awnings or other fabric enclosures used in connection</w:t>
      </w:r>
      <w:r>
        <w:rPr>
          <w:rFonts w:eastAsia="TimesNewRoman,Italic--Identity-" w:cs="Arial"/>
          <w:b/>
          <w:bCs/>
          <w:i/>
          <w:iCs/>
          <w:snapToGrid/>
          <w:szCs w:val="24"/>
        </w:rPr>
        <w:t xml:space="preserve"> </w:t>
      </w:r>
      <w:r w:rsidRPr="00647203">
        <w:rPr>
          <w:rFonts w:eastAsia="TimesNewRoman,Italic--Identity-" w:cs="Arial"/>
          <w:b/>
          <w:bCs/>
          <w:i/>
          <w:iCs/>
          <w:snapToGrid/>
          <w:szCs w:val="24"/>
        </w:rPr>
        <w:t>with any occupancy.</w:t>
      </w:r>
    </w:p>
    <w:p w14:paraId="074A8085"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13116.</w:t>
      </w:r>
    </w:p>
    <w:p w14:paraId="503111E8"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6D804370" w14:textId="5C0500E4"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Fire alarm devices, equipment and systems in connection with</w:t>
      </w:r>
      <w:r>
        <w:rPr>
          <w:rFonts w:eastAsia="TimesNewRoman,Italic--Identity-" w:cs="Arial"/>
          <w:b/>
          <w:bCs/>
          <w:i/>
          <w:iCs/>
          <w:snapToGrid/>
          <w:szCs w:val="24"/>
        </w:rPr>
        <w:t xml:space="preserve"> </w:t>
      </w:r>
      <w:r w:rsidRPr="00647203">
        <w:rPr>
          <w:rFonts w:eastAsia="TimesNewRoman,Italic--Identity-" w:cs="Arial"/>
          <w:b/>
          <w:bCs/>
          <w:i/>
          <w:iCs/>
          <w:snapToGrid/>
          <w:szCs w:val="24"/>
        </w:rPr>
        <w:t>any</w:t>
      </w:r>
      <w:r>
        <w:rPr>
          <w:rFonts w:eastAsia="TimesNewRoman,Italic--Identity-" w:cs="Arial"/>
          <w:b/>
          <w:bCs/>
          <w:i/>
          <w:iCs/>
          <w:snapToGrid/>
          <w:szCs w:val="24"/>
        </w:rPr>
        <w:t xml:space="preserve"> </w:t>
      </w:r>
      <w:r w:rsidRPr="00647203">
        <w:rPr>
          <w:rFonts w:eastAsia="TimesNewRoman,Italic--Identity-" w:cs="Arial"/>
          <w:b/>
          <w:bCs/>
          <w:i/>
          <w:iCs/>
          <w:snapToGrid/>
          <w:szCs w:val="24"/>
        </w:rPr>
        <w:t>occupancy.</w:t>
      </w:r>
    </w:p>
    <w:p w14:paraId="6CA81193"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13114.</w:t>
      </w:r>
    </w:p>
    <w:p w14:paraId="06B73834"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3DF3E9D9" w14:textId="77777777"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Hazardous materials.</w:t>
      </w:r>
    </w:p>
    <w:p w14:paraId="515F0432"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13143.9.</w:t>
      </w:r>
    </w:p>
    <w:p w14:paraId="4530CE40"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7C655027" w14:textId="77777777"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Flammable and combustible liquids.</w:t>
      </w:r>
    </w:p>
    <w:p w14:paraId="55C0DF61"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13143.6.</w:t>
      </w:r>
    </w:p>
    <w:p w14:paraId="634665C7" w14:textId="77777777"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w:t>
      </w:r>
    </w:p>
    <w:p w14:paraId="1549CF04" w14:textId="67248144"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t>Public school automatic fire detection, alarm and sprinkler</w:t>
      </w:r>
      <w:r>
        <w:rPr>
          <w:rFonts w:eastAsia="TimesNewRoman,Italic--Identity-" w:cs="Arial"/>
          <w:b/>
          <w:bCs/>
          <w:i/>
          <w:iCs/>
          <w:snapToGrid/>
          <w:szCs w:val="24"/>
        </w:rPr>
        <w:t xml:space="preserve"> </w:t>
      </w:r>
      <w:r w:rsidRPr="00647203">
        <w:rPr>
          <w:rFonts w:eastAsia="TimesNewRoman,Italic--Identity-" w:cs="Arial"/>
          <w:b/>
          <w:bCs/>
          <w:i/>
          <w:iCs/>
          <w:snapToGrid/>
          <w:szCs w:val="24"/>
        </w:rPr>
        <w:t>systems.</w:t>
      </w:r>
    </w:p>
    <w:p w14:paraId="4C7E19E5" w14:textId="1905E0E9"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 13143 and</w:t>
      </w:r>
      <w:r>
        <w:rPr>
          <w:rFonts w:eastAsia="TimesNewRoman,Italic--Identity-" w:cs="Arial"/>
          <w:i/>
          <w:iCs/>
          <w:snapToGrid/>
          <w:szCs w:val="24"/>
        </w:rPr>
        <w:t xml:space="preserve"> </w:t>
      </w:r>
      <w:r w:rsidRPr="00647203">
        <w:rPr>
          <w:rFonts w:eastAsia="TimesNewRoman,Italic--Identity-" w:cs="Arial"/>
          <w:i/>
          <w:iCs/>
          <w:snapToGrid/>
          <w:szCs w:val="24"/>
        </w:rPr>
        <w:t>California Education Code Article 7.5, Sections 17074.50,</w:t>
      </w:r>
      <w:r>
        <w:rPr>
          <w:rFonts w:eastAsia="TimesNewRoman,Italic--Identity-" w:cs="Arial"/>
          <w:i/>
          <w:iCs/>
          <w:snapToGrid/>
          <w:szCs w:val="24"/>
        </w:rPr>
        <w:t xml:space="preserve"> </w:t>
      </w:r>
      <w:r w:rsidRPr="00647203">
        <w:rPr>
          <w:rFonts w:eastAsia="TimesNewRoman,Italic--Identity-" w:cs="Arial"/>
          <w:i/>
          <w:iCs/>
          <w:snapToGrid/>
          <w:szCs w:val="24"/>
        </w:rPr>
        <w:t>17074.52 and 17074.54.</w:t>
      </w:r>
    </w:p>
    <w:p w14:paraId="4AF23FD0" w14:textId="319691E8"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Government Code Section 11152.5, Health and</w:t>
      </w:r>
      <w:r>
        <w:rPr>
          <w:rFonts w:eastAsia="TimesNewRoman,Italic--Identity-" w:cs="Arial"/>
          <w:i/>
          <w:iCs/>
          <w:snapToGrid/>
          <w:szCs w:val="24"/>
        </w:rPr>
        <w:t xml:space="preserve"> </w:t>
      </w:r>
      <w:r w:rsidRPr="00647203">
        <w:rPr>
          <w:rFonts w:eastAsia="TimesNewRoman,Italic--Identity-" w:cs="Arial"/>
          <w:i/>
          <w:iCs/>
          <w:snapToGrid/>
          <w:szCs w:val="24"/>
        </w:rPr>
        <w:t>Safety Code Section 13143 and California Education Code Chapter</w:t>
      </w:r>
      <w:r>
        <w:rPr>
          <w:rFonts w:eastAsia="TimesNewRoman,Italic--Identity-" w:cs="Arial"/>
          <w:i/>
          <w:iCs/>
          <w:snapToGrid/>
          <w:szCs w:val="24"/>
        </w:rPr>
        <w:t xml:space="preserve"> </w:t>
      </w:r>
      <w:r w:rsidRPr="00647203">
        <w:rPr>
          <w:rFonts w:eastAsia="TimesNewRoman,Italic--Identity-" w:cs="Arial"/>
          <w:i/>
          <w:iCs/>
          <w:snapToGrid/>
          <w:szCs w:val="24"/>
        </w:rPr>
        <w:t>12.5, Leroy F. Greene School</w:t>
      </w:r>
      <w:r>
        <w:rPr>
          <w:rFonts w:eastAsia="TimesNewRoman,Italic--Identity-" w:cs="Arial"/>
          <w:i/>
          <w:iCs/>
          <w:snapToGrid/>
          <w:szCs w:val="24"/>
        </w:rPr>
        <w:t xml:space="preserve"> </w:t>
      </w:r>
      <w:r w:rsidRPr="00647203">
        <w:rPr>
          <w:rFonts w:eastAsia="TimesNewRoman,Italic--Identity-" w:cs="Arial"/>
          <w:i/>
          <w:iCs/>
          <w:snapToGrid/>
          <w:szCs w:val="24"/>
        </w:rPr>
        <w:t>Facilities Act of 1998, Article 1.</w:t>
      </w:r>
    </w:p>
    <w:p w14:paraId="4A86DA8A" w14:textId="77777777" w:rsidR="00647203" w:rsidRPr="00647203" w:rsidRDefault="00647203" w:rsidP="007C50F7">
      <w:pPr>
        <w:widowControl/>
        <w:autoSpaceDE w:val="0"/>
        <w:autoSpaceDN w:val="0"/>
        <w:adjustRightInd w:val="0"/>
        <w:spacing w:before="240"/>
        <w:ind w:left="360"/>
        <w:rPr>
          <w:rFonts w:eastAsia="TimesNewRoman,Italic--Identity-" w:cs="Arial"/>
          <w:b/>
          <w:bCs/>
          <w:i/>
          <w:iCs/>
          <w:snapToGrid/>
          <w:szCs w:val="24"/>
        </w:rPr>
      </w:pPr>
      <w:r w:rsidRPr="00647203">
        <w:rPr>
          <w:rFonts w:eastAsia="TimesNewRoman,Italic--Identity-" w:cs="Arial"/>
          <w:b/>
          <w:bCs/>
          <w:i/>
          <w:iCs/>
          <w:snapToGrid/>
          <w:szCs w:val="24"/>
        </w:rPr>
        <w:lastRenderedPageBreak/>
        <w:t>Wildland-urban interface fire area.</w:t>
      </w:r>
    </w:p>
    <w:p w14:paraId="2F1F481A" w14:textId="71BD81E0"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Authority cited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Sections 13143,</w:t>
      </w:r>
      <w:r>
        <w:rPr>
          <w:rFonts w:eastAsia="TimesNewRoman,Italic--Identity-" w:cs="Arial"/>
          <w:i/>
          <w:iCs/>
          <w:snapToGrid/>
          <w:szCs w:val="24"/>
        </w:rPr>
        <w:t xml:space="preserve"> </w:t>
      </w:r>
      <w:r w:rsidRPr="00647203">
        <w:rPr>
          <w:rFonts w:eastAsia="TimesNewRoman,Italic--Identity-" w:cs="Arial"/>
          <w:i/>
          <w:iCs/>
          <w:snapToGrid/>
          <w:szCs w:val="24"/>
        </w:rPr>
        <w:t>13108.5(a) and 18949.2(b) and (c) and Government Code Section</w:t>
      </w:r>
      <w:r>
        <w:rPr>
          <w:rFonts w:eastAsia="TimesNewRoman,Italic--Identity-" w:cs="Arial"/>
          <w:i/>
          <w:iCs/>
          <w:snapToGrid/>
          <w:szCs w:val="24"/>
        </w:rPr>
        <w:t xml:space="preserve"> </w:t>
      </w:r>
      <w:r w:rsidRPr="00647203">
        <w:rPr>
          <w:rFonts w:eastAsia="TimesNewRoman,Italic--Identity-" w:cs="Arial"/>
          <w:i/>
          <w:iCs/>
          <w:snapToGrid/>
          <w:szCs w:val="24"/>
        </w:rPr>
        <w:t>51189.</w:t>
      </w:r>
    </w:p>
    <w:p w14:paraId="6F578DBA" w14:textId="61A23F60"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Reference </w:t>
      </w:r>
      <w:r w:rsidRPr="00647203">
        <w:rPr>
          <w:rFonts w:eastAsia="TimesNewRoman,Italic--Identity-" w:cs="Arial" w:hint="eastAsia"/>
          <w:i/>
          <w:iCs/>
          <w:snapToGrid/>
          <w:szCs w:val="24"/>
        </w:rPr>
        <w:t>—</w:t>
      </w:r>
      <w:r w:rsidRPr="00647203">
        <w:rPr>
          <w:rFonts w:eastAsia="TimesNewRoman,Italic--Identity-" w:cs="Arial"/>
          <w:i/>
          <w:iCs/>
          <w:snapToGrid/>
          <w:szCs w:val="24"/>
        </w:rPr>
        <w:t xml:space="preserve"> Health and Safety Code Sections 13143, Government</w:t>
      </w:r>
      <w:r>
        <w:rPr>
          <w:rFonts w:eastAsia="TimesNewRoman,Italic--Identity-" w:cs="Arial"/>
          <w:i/>
          <w:iCs/>
          <w:snapToGrid/>
          <w:szCs w:val="24"/>
        </w:rPr>
        <w:t xml:space="preserve"> </w:t>
      </w:r>
      <w:r w:rsidRPr="00647203">
        <w:rPr>
          <w:rFonts w:eastAsia="TimesNewRoman,Italic--Identity-" w:cs="Arial"/>
          <w:i/>
          <w:iCs/>
          <w:snapToGrid/>
          <w:szCs w:val="24"/>
        </w:rPr>
        <w:t>Code Sections 51176, 51177, 51178 and 51179 and Public</w:t>
      </w:r>
      <w:r>
        <w:rPr>
          <w:rFonts w:eastAsia="TimesNewRoman,Italic--Identity-" w:cs="Arial"/>
          <w:i/>
          <w:iCs/>
          <w:snapToGrid/>
          <w:szCs w:val="24"/>
        </w:rPr>
        <w:t xml:space="preserve"> </w:t>
      </w:r>
      <w:r w:rsidRPr="00647203">
        <w:rPr>
          <w:rFonts w:eastAsia="TimesNewRoman,Italic--Identity-" w:cs="Arial"/>
          <w:i/>
          <w:iCs/>
          <w:snapToGrid/>
          <w:szCs w:val="24"/>
        </w:rPr>
        <w:t>Resources Code Sections 4201 through 4204.</w:t>
      </w:r>
    </w:p>
    <w:p w14:paraId="0CE51016" w14:textId="77777777" w:rsidR="00647203" w:rsidRPr="00647203" w:rsidRDefault="00647203" w:rsidP="00CF6F26">
      <w:pPr>
        <w:pStyle w:val="Heading4"/>
      </w:pPr>
      <w:r w:rsidRPr="00647203">
        <w:t>89.111.2 Duties and Powers of the Enforcing Agency</w:t>
      </w:r>
    </w:p>
    <w:p w14:paraId="4AA6C4AE" w14:textId="77777777" w:rsidR="00647203" w:rsidRPr="00647203" w:rsidRDefault="00647203" w:rsidP="00CF6F26">
      <w:pPr>
        <w:pStyle w:val="Heading5"/>
      </w:pPr>
      <w:r w:rsidRPr="00647203">
        <w:t>89.111.2.1 Enforcement.</w:t>
      </w:r>
    </w:p>
    <w:p w14:paraId="2FA704ED" w14:textId="28ED0E2F"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 xml:space="preserve">89.111.2.1.1 </w:t>
      </w:r>
      <w:r w:rsidRPr="00647203">
        <w:rPr>
          <w:rFonts w:eastAsia="TimesNewRoman,Italic--Identity-" w:cs="Arial"/>
          <w:i/>
          <w:iCs/>
          <w:snapToGrid/>
          <w:szCs w:val="24"/>
        </w:rPr>
        <w:t>The responsibility for enforcement of</w:t>
      </w:r>
      <w:r>
        <w:rPr>
          <w:rFonts w:eastAsia="TimesNewRoman,Italic--Identity-" w:cs="Arial"/>
          <w:i/>
          <w:iCs/>
          <w:snapToGrid/>
          <w:szCs w:val="24"/>
        </w:rPr>
        <w:t xml:space="preserve"> </w:t>
      </w:r>
      <w:r w:rsidRPr="00647203">
        <w:rPr>
          <w:rFonts w:eastAsia="TimesNewRoman,Italic--Identity-" w:cs="Arial"/>
          <w:i/>
          <w:iCs/>
          <w:snapToGrid/>
          <w:szCs w:val="24"/>
        </w:rPr>
        <w:t>building standards adopted by the State Fire Marshal</w:t>
      </w:r>
      <w:r>
        <w:rPr>
          <w:rFonts w:eastAsia="TimesNewRoman,Italic--Identity-" w:cs="Arial"/>
          <w:i/>
          <w:iCs/>
          <w:snapToGrid/>
          <w:szCs w:val="24"/>
        </w:rPr>
        <w:t xml:space="preserve"> </w:t>
      </w:r>
      <w:r w:rsidRPr="00647203">
        <w:rPr>
          <w:rFonts w:eastAsia="TimesNewRoman,Italic--Identity-" w:cs="Arial"/>
          <w:i/>
          <w:iCs/>
          <w:snapToGrid/>
          <w:szCs w:val="24"/>
        </w:rPr>
        <w:t>and published in the California Building Standards</w:t>
      </w:r>
      <w:r>
        <w:rPr>
          <w:rFonts w:eastAsia="TimesNewRoman,Italic--Identity-" w:cs="Arial"/>
          <w:i/>
          <w:iCs/>
          <w:snapToGrid/>
          <w:szCs w:val="24"/>
        </w:rPr>
        <w:t xml:space="preserve"> </w:t>
      </w:r>
      <w:r w:rsidRPr="00647203">
        <w:rPr>
          <w:rFonts w:eastAsia="TimesNewRoman,Italic--Identity-" w:cs="Arial"/>
          <w:i/>
          <w:iCs/>
          <w:snapToGrid/>
          <w:szCs w:val="24"/>
        </w:rPr>
        <w:t>Code relating to fire and panic safety and other regulations</w:t>
      </w:r>
      <w:r>
        <w:rPr>
          <w:rFonts w:eastAsia="TimesNewRoman,Italic--Identity-" w:cs="Arial"/>
          <w:i/>
          <w:iCs/>
          <w:snapToGrid/>
          <w:szCs w:val="24"/>
        </w:rPr>
        <w:t xml:space="preserve"> </w:t>
      </w:r>
      <w:r w:rsidRPr="00647203">
        <w:rPr>
          <w:rFonts w:eastAsia="TimesNewRoman,Italic--Identity-" w:cs="Arial"/>
          <w:i/>
          <w:iCs/>
          <w:snapToGrid/>
          <w:szCs w:val="24"/>
        </w:rPr>
        <w:t>of the State Fire Marshal shall except as provided</w:t>
      </w:r>
      <w:r>
        <w:rPr>
          <w:rFonts w:eastAsia="TimesNewRoman,Italic--Identity-" w:cs="Arial"/>
          <w:i/>
          <w:iCs/>
          <w:snapToGrid/>
          <w:szCs w:val="24"/>
        </w:rPr>
        <w:t xml:space="preserve"> </w:t>
      </w:r>
      <w:r w:rsidRPr="00647203">
        <w:rPr>
          <w:rFonts w:eastAsia="TimesNewRoman,Italic--Identity-" w:cs="Arial"/>
          <w:i/>
          <w:iCs/>
          <w:snapToGrid/>
          <w:szCs w:val="24"/>
        </w:rPr>
        <w:t>in Section 89.111.</w:t>
      </w:r>
      <w:proofErr w:type="gramStart"/>
      <w:r w:rsidRPr="00647203">
        <w:rPr>
          <w:rFonts w:eastAsia="TimesNewRoman,Italic--Identity-" w:cs="Arial"/>
          <w:i/>
          <w:iCs/>
          <w:snapToGrid/>
          <w:szCs w:val="24"/>
        </w:rPr>
        <w:t>2.1.2</w:t>
      </w:r>
      <w:proofErr w:type="gramEnd"/>
      <w:r w:rsidRPr="00647203">
        <w:rPr>
          <w:rFonts w:eastAsia="TimesNewRoman,Italic--Identity-" w:cs="Arial"/>
          <w:i/>
          <w:iCs/>
          <w:snapToGrid/>
          <w:szCs w:val="24"/>
        </w:rPr>
        <w:t xml:space="preserve"> be as follows:</w:t>
      </w:r>
    </w:p>
    <w:p w14:paraId="00B15677" w14:textId="17ACA4E5"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i/>
          <w:iCs/>
          <w:snapToGrid/>
          <w:szCs w:val="24"/>
        </w:rPr>
        <w:t>1. The city, county, or city and county with jurisdiction</w:t>
      </w:r>
      <w:r>
        <w:rPr>
          <w:rFonts w:eastAsia="TimesNewRoman,Italic--Identity-" w:cs="Arial"/>
          <w:i/>
          <w:iCs/>
          <w:snapToGrid/>
          <w:szCs w:val="24"/>
        </w:rPr>
        <w:t xml:space="preserve"> </w:t>
      </w:r>
      <w:r w:rsidRPr="00647203">
        <w:rPr>
          <w:rFonts w:eastAsia="TimesNewRoman,Italic--Identity-" w:cs="Arial"/>
          <w:i/>
          <w:iCs/>
          <w:snapToGrid/>
          <w:szCs w:val="24"/>
        </w:rPr>
        <w:t>in the area affected by the standard or</w:t>
      </w:r>
      <w:r>
        <w:rPr>
          <w:rFonts w:eastAsia="TimesNewRoman,Italic--Identity-" w:cs="Arial"/>
          <w:i/>
          <w:iCs/>
          <w:snapToGrid/>
          <w:szCs w:val="24"/>
        </w:rPr>
        <w:t xml:space="preserve"> </w:t>
      </w:r>
      <w:r w:rsidRPr="00647203">
        <w:rPr>
          <w:rFonts w:eastAsia="TimesNewRoman,Italic--Identity-" w:cs="Arial"/>
          <w:i/>
          <w:iCs/>
          <w:snapToGrid/>
          <w:szCs w:val="24"/>
        </w:rPr>
        <w:t>regulation shall delegate the enforcement of the</w:t>
      </w:r>
      <w:r>
        <w:rPr>
          <w:rFonts w:eastAsia="TimesNewRoman,Italic--Identity-" w:cs="Arial"/>
          <w:i/>
          <w:iCs/>
          <w:snapToGrid/>
          <w:szCs w:val="24"/>
        </w:rPr>
        <w:t xml:space="preserve"> </w:t>
      </w:r>
      <w:r w:rsidRPr="00647203">
        <w:rPr>
          <w:rFonts w:eastAsia="TimesNewRoman,Italic--Identity-" w:cs="Arial"/>
          <w:i/>
          <w:iCs/>
          <w:snapToGrid/>
          <w:szCs w:val="24"/>
        </w:rPr>
        <w:t>building standards relating to fire and panic</w:t>
      </w:r>
      <w:r>
        <w:rPr>
          <w:rFonts w:eastAsia="TimesNewRoman,Italic--Identity-" w:cs="Arial"/>
          <w:i/>
          <w:iCs/>
          <w:snapToGrid/>
          <w:szCs w:val="24"/>
        </w:rPr>
        <w:t xml:space="preserve"> </w:t>
      </w:r>
      <w:r w:rsidRPr="00647203">
        <w:rPr>
          <w:rFonts w:eastAsia="TimesNewRoman,Italic--Identity-" w:cs="Arial"/>
          <w:i/>
          <w:iCs/>
          <w:snapToGrid/>
          <w:szCs w:val="24"/>
        </w:rPr>
        <w:t>safety</w:t>
      </w:r>
      <w:r>
        <w:rPr>
          <w:rFonts w:eastAsia="TimesNewRoman,Italic--Identity-" w:cs="Arial"/>
          <w:i/>
          <w:iCs/>
          <w:snapToGrid/>
          <w:szCs w:val="24"/>
        </w:rPr>
        <w:t xml:space="preserve"> </w:t>
      </w:r>
      <w:r w:rsidRPr="00647203">
        <w:rPr>
          <w:rFonts w:eastAsia="TimesNewRoman,Italic--Identity-" w:cs="Arial"/>
          <w:i/>
          <w:iCs/>
          <w:snapToGrid/>
          <w:szCs w:val="24"/>
        </w:rPr>
        <w:t>and other regulations of the State Fire Marshal as</w:t>
      </w:r>
      <w:r>
        <w:rPr>
          <w:rFonts w:eastAsia="TimesNewRoman,Italic--Identity-" w:cs="Arial"/>
          <w:i/>
          <w:iCs/>
          <w:snapToGrid/>
          <w:szCs w:val="24"/>
        </w:rPr>
        <w:t xml:space="preserve"> </w:t>
      </w:r>
      <w:r w:rsidRPr="00647203">
        <w:rPr>
          <w:rFonts w:eastAsia="TimesNewRoman,Italic--Identity-" w:cs="Arial"/>
          <w:i/>
          <w:iCs/>
          <w:snapToGrid/>
          <w:szCs w:val="24"/>
        </w:rPr>
        <w:t>they relate to Group R-3 occupancies, as described</w:t>
      </w:r>
      <w:r>
        <w:rPr>
          <w:rFonts w:eastAsia="TimesNewRoman,Italic--Identity-" w:cs="Arial"/>
          <w:i/>
          <w:iCs/>
          <w:snapToGrid/>
          <w:szCs w:val="24"/>
        </w:rPr>
        <w:t xml:space="preserve"> </w:t>
      </w:r>
      <w:r w:rsidRPr="00647203">
        <w:rPr>
          <w:rFonts w:eastAsia="TimesNewRoman,Italic--Identity-" w:cs="Arial"/>
          <w:i/>
          <w:iCs/>
          <w:snapToGrid/>
          <w:szCs w:val="24"/>
        </w:rPr>
        <w:t>in Section 310.1 of Part 2 of the California Building</w:t>
      </w:r>
      <w:r>
        <w:rPr>
          <w:rFonts w:eastAsia="TimesNewRoman,Italic--Identity-" w:cs="Arial"/>
          <w:i/>
          <w:iCs/>
          <w:snapToGrid/>
          <w:szCs w:val="24"/>
        </w:rPr>
        <w:t xml:space="preserve"> </w:t>
      </w:r>
      <w:r w:rsidRPr="00647203">
        <w:rPr>
          <w:rFonts w:eastAsia="TimesNewRoman,Italic--Identity-" w:cs="Arial"/>
          <w:i/>
          <w:iCs/>
          <w:snapToGrid/>
          <w:szCs w:val="24"/>
        </w:rPr>
        <w:t>Standards Code, to either of the following:</w:t>
      </w:r>
    </w:p>
    <w:p w14:paraId="560A71E7" w14:textId="4B0D4FCA"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i/>
          <w:iCs/>
          <w:snapToGrid/>
          <w:szCs w:val="24"/>
        </w:rPr>
        <w:t>1.1. The chief of the fire authority of the city,</w:t>
      </w:r>
      <w:r>
        <w:rPr>
          <w:rFonts w:eastAsia="TimesNewRoman,Italic--Identity-" w:cs="Arial"/>
          <w:i/>
          <w:iCs/>
          <w:snapToGrid/>
          <w:szCs w:val="24"/>
        </w:rPr>
        <w:t xml:space="preserve"> </w:t>
      </w:r>
      <w:r w:rsidRPr="00647203">
        <w:rPr>
          <w:rFonts w:eastAsia="TimesNewRoman,Italic--Identity-" w:cs="Arial"/>
          <w:i/>
          <w:iCs/>
          <w:snapToGrid/>
          <w:szCs w:val="24"/>
        </w:rPr>
        <w:t>county, or city and county, or an</w:t>
      </w:r>
      <w:r>
        <w:rPr>
          <w:rFonts w:eastAsia="TimesNewRoman,Italic--Identity-" w:cs="Arial"/>
          <w:i/>
          <w:iCs/>
          <w:snapToGrid/>
          <w:szCs w:val="24"/>
        </w:rPr>
        <w:t xml:space="preserve"> </w:t>
      </w:r>
      <w:r w:rsidRPr="00647203">
        <w:rPr>
          <w:rFonts w:eastAsia="TimesNewRoman,Italic--Identity-" w:cs="Arial"/>
          <w:i/>
          <w:iCs/>
          <w:snapToGrid/>
          <w:szCs w:val="24"/>
        </w:rPr>
        <w:t>authorized</w:t>
      </w:r>
      <w:r>
        <w:rPr>
          <w:rFonts w:eastAsia="TimesNewRoman,Italic--Identity-" w:cs="Arial"/>
          <w:i/>
          <w:iCs/>
          <w:snapToGrid/>
          <w:szCs w:val="24"/>
        </w:rPr>
        <w:t xml:space="preserve"> </w:t>
      </w:r>
      <w:r w:rsidRPr="00647203">
        <w:rPr>
          <w:rFonts w:eastAsia="TimesNewRoman,Italic--Identity-" w:cs="Arial"/>
          <w:i/>
          <w:iCs/>
          <w:snapToGrid/>
          <w:szCs w:val="24"/>
        </w:rPr>
        <w:t>representative.</w:t>
      </w:r>
    </w:p>
    <w:p w14:paraId="5A9CC9CF" w14:textId="435B129F"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i/>
          <w:iCs/>
          <w:snapToGrid/>
          <w:szCs w:val="24"/>
        </w:rPr>
        <w:t>1.2. The chief building official of the city,</w:t>
      </w:r>
      <w:r>
        <w:rPr>
          <w:rFonts w:eastAsia="TimesNewRoman,Italic--Identity-" w:cs="Arial"/>
          <w:i/>
          <w:iCs/>
          <w:snapToGrid/>
          <w:szCs w:val="24"/>
        </w:rPr>
        <w:t xml:space="preserve"> </w:t>
      </w:r>
      <w:r w:rsidRPr="00647203">
        <w:rPr>
          <w:rFonts w:eastAsia="TimesNewRoman,Italic--Identity-" w:cs="Arial"/>
          <w:i/>
          <w:iCs/>
          <w:snapToGrid/>
          <w:szCs w:val="24"/>
        </w:rPr>
        <w:t>county, or city and county, or an authorized</w:t>
      </w:r>
      <w:r>
        <w:rPr>
          <w:rFonts w:eastAsia="TimesNewRoman,Italic--Identity-" w:cs="Arial"/>
          <w:i/>
          <w:iCs/>
          <w:snapToGrid/>
          <w:szCs w:val="24"/>
        </w:rPr>
        <w:t xml:space="preserve"> </w:t>
      </w:r>
      <w:r w:rsidRPr="00647203">
        <w:rPr>
          <w:rFonts w:eastAsia="TimesNewRoman,Italic--Identity-" w:cs="Arial"/>
          <w:i/>
          <w:iCs/>
          <w:snapToGrid/>
          <w:szCs w:val="24"/>
        </w:rPr>
        <w:t>representative.</w:t>
      </w:r>
    </w:p>
    <w:p w14:paraId="2D713DE9" w14:textId="6EB609EC"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i/>
          <w:iCs/>
          <w:snapToGrid/>
          <w:szCs w:val="24"/>
        </w:rPr>
        <w:t>2. The chief of any city or county fire department</w:t>
      </w:r>
      <w:r>
        <w:rPr>
          <w:rFonts w:eastAsia="TimesNewRoman,Italic--Identity-" w:cs="Arial"/>
          <w:i/>
          <w:iCs/>
          <w:snapToGrid/>
          <w:szCs w:val="24"/>
        </w:rPr>
        <w:t xml:space="preserve"> </w:t>
      </w:r>
      <w:r w:rsidRPr="00647203">
        <w:rPr>
          <w:rFonts w:eastAsia="TimesNewRoman,Italic--Identity-" w:cs="Arial"/>
          <w:i/>
          <w:iCs/>
          <w:snapToGrid/>
          <w:szCs w:val="24"/>
        </w:rPr>
        <w:t>or of any fire protection district, and authorized</w:t>
      </w:r>
      <w:r>
        <w:rPr>
          <w:rFonts w:eastAsia="TimesNewRoman,Italic--Identity-" w:cs="Arial"/>
          <w:i/>
          <w:iCs/>
          <w:snapToGrid/>
          <w:szCs w:val="24"/>
        </w:rPr>
        <w:t xml:space="preserve"> </w:t>
      </w:r>
      <w:r w:rsidRPr="00647203">
        <w:rPr>
          <w:rFonts w:eastAsia="TimesNewRoman,Italic--Identity-" w:cs="Arial"/>
          <w:i/>
          <w:iCs/>
          <w:snapToGrid/>
          <w:szCs w:val="24"/>
        </w:rPr>
        <w:t>representatives, shall enforce within the jurisdiction</w:t>
      </w:r>
      <w:r>
        <w:rPr>
          <w:rFonts w:eastAsia="TimesNewRoman,Italic--Identity-" w:cs="Arial"/>
          <w:i/>
          <w:iCs/>
          <w:snapToGrid/>
          <w:szCs w:val="24"/>
        </w:rPr>
        <w:t xml:space="preserve"> </w:t>
      </w:r>
      <w:r w:rsidRPr="00647203">
        <w:rPr>
          <w:rFonts w:eastAsia="TimesNewRoman,Italic--Identity-" w:cs="Arial"/>
          <w:i/>
          <w:iCs/>
          <w:snapToGrid/>
          <w:szCs w:val="24"/>
        </w:rPr>
        <w:t>the building</w:t>
      </w:r>
      <w:r>
        <w:rPr>
          <w:rFonts w:eastAsia="TimesNewRoman,Italic--Identity-" w:cs="Arial"/>
          <w:i/>
          <w:iCs/>
          <w:snapToGrid/>
          <w:szCs w:val="24"/>
        </w:rPr>
        <w:t xml:space="preserve"> </w:t>
      </w:r>
      <w:r w:rsidRPr="00647203">
        <w:rPr>
          <w:rFonts w:eastAsia="TimesNewRoman,Italic--Identity-" w:cs="Arial"/>
          <w:i/>
          <w:iCs/>
          <w:snapToGrid/>
          <w:szCs w:val="24"/>
        </w:rPr>
        <w:t>standards and other regulations</w:t>
      </w:r>
      <w:r>
        <w:rPr>
          <w:rFonts w:eastAsia="TimesNewRoman,Italic--Identity-" w:cs="Arial"/>
          <w:i/>
          <w:iCs/>
          <w:snapToGrid/>
          <w:szCs w:val="24"/>
        </w:rPr>
        <w:t xml:space="preserve"> </w:t>
      </w:r>
      <w:r w:rsidRPr="00647203">
        <w:rPr>
          <w:rFonts w:eastAsia="TimesNewRoman,Italic--Identity-" w:cs="Arial"/>
          <w:i/>
          <w:iCs/>
          <w:snapToGrid/>
          <w:szCs w:val="24"/>
        </w:rPr>
        <w:t>of the State Fire Marshal, except those described in</w:t>
      </w:r>
      <w:r>
        <w:rPr>
          <w:rFonts w:eastAsia="TimesNewRoman,Italic--Identity-" w:cs="Arial"/>
          <w:i/>
          <w:iCs/>
          <w:snapToGrid/>
          <w:szCs w:val="24"/>
        </w:rPr>
        <w:t xml:space="preserve"> </w:t>
      </w:r>
      <w:r w:rsidRPr="00647203">
        <w:rPr>
          <w:rFonts w:eastAsia="TimesNewRoman,Italic--Identity-" w:cs="Arial"/>
          <w:i/>
          <w:iCs/>
          <w:snapToGrid/>
          <w:szCs w:val="24"/>
        </w:rPr>
        <w:t>Item 1 or 4.</w:t>
      </w:r>
    </w:p>
    <w:p w14:paraId="714860F8" w14:textId="7D3C7B65"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i/>
          <w:iCs/>
          <w:snapToGrid/>
          <w:szCs w:val="24"/>
        </w:rPr>
        <w:t>3. The State Fire Marshal shall have authority to</w:t>
      </w:r>
      <w:r>
        <w:rPr>
          <w:rFonts w:eastAsia="TimesNewRoman,Italic--Identity-" w:cs="Arial"/>
          <w:i/>
          <w:iCs/>
          <w:snapToGrid/>
          <w:szCs w:val="24"/>
        </w:rPr>
        <w:t xml:space="preserve"> </w:t>
      </w:r>
      <w:r w:rsidRPr="00647203">
        <w:rPr>
          <w:rFonts w:eastAsia="TimesNewRoman,Italic--Identity-" w:cs="Arial"/>
          <w:i/>
          <w:iCs/>
          <w:snapToGrid/>
          <w:szCs w:val="24"/>
        </w:rPr>
        <w:t>enforce the building standards and other regulations</w:t>
      </w:r>
      <w:r>
        <w:rPr>
          <w:rFonts w:eastAsia="TimesNewRoman,Italic--Identity-" w:cs="Arial"/>
          <w:i/>
          <w:iCs/>
          <w:snapToGrid/>
          <w:szCs w:val="24"/>
        </w:rPr>
        <w:t xml:space="preserve"> </w:t>
      </w:r>
      <w:r w:rsidRPr="00647203">
        <w:rPr>
          <w:rFonts w:eastAsia="TimesNewRoman,Italic--Identity-" w:cs="Arial"/>
          <w:i/>
          <w:iCs/>
          <w:snapToGrid/>
          <w:szCs w:val="24"/>
        </w:rPr>
        <w:t>of the State Fire Marshal in areas outside of</w:t>
      </w:r>
      <w:r>
        <w:rPr>
          <w:rFonts w:eastAsia="TimesNewRoman,Italic--Identity-" w:cs="Arial"/>
          <w:i/>
          <w:iCs/>
          <w:snapToGrid/>
          <w:szCs w:val="24"/>
        </w:rPr>
        <w:t xml:space="preserve"> </w:t>
      </w:r>
      <w:r w:rsidRPr="00647203">
        <w:rPr>
          <w:rFonts w:eastAsia="TimesNewRoman,Italic--Identity-" w:cs="Arial"/>
          <w:i/>
          <w:iCs/>
          <w:snapToGrid/>
          <w:szCs w:val="24"/>
        </w:rPr>
        <w:t>corporate cities and districts providing fire protection</w:t>
      </w:r>
      <w:r>
        <w:rPr>
          <w:rFonts w:eastAsia="TimesNewRoman,Italic--Identity-" w:cs="Arial"/>
          <w:i/>
          <w:iCs/>
          <w:snapToGrid/>
          <w:szCs w:val="24"/>
        </w:rPr>
        <w:t xml:space="preserve"> </w:t>
      </w:r>
      <w:r w:rsidRPr="00647203">
        <w:rPr>
          <w:rFonts w:eastAsia="TimesNewRoman,Italic--Identity-" w:cs="Arial"/>
          <w:i/>
          <w:iCs/>
          <w:snapToGrid/>
          <w:szCs w:val="24"/>
        </w:rPr>
        <w:t>services.</w:t>
      </w:r>
    </w:p>
    <w:p w14:paraId="2C077E08" w14:textId="48D87CBE"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i/>
          <w:iCs/>
          <w:snapToGrid/>
          <w:szCs w:val="24"/>
        </w:rPr>
        <w:t>4. The State Fire Marshal shall have authority to</w:t>
      </w:r>
      <w:r>
        <w:rPr>
          <w:rFonts w:eastAsia="TimesNewRoman,Italic--Identity-" w:cs="Arial"/>
          <w:i/>
          <w:iCs/>
          <w:snapToGrid/>
          <w:szCs w:val="24"/>
        </w:rPr>
        <w:t xml:space="preserve"> </w:t>
      </w:r>
      <w:r w:rsidRPr="00647203">
        <w:rPr>
          <w:rFonts w:eastAsia="TimesNewRoman,Italic--Identity-" w:cs="Arial"/>
          <w:i/>
          <w:iCs/>
          <w:snapToGrid/>
          <w:szCs w:val="24"/>
        </w:rPr>
        <w:t>enforce the building standards and other regulations</w:t>
      </w:r>
      <w:r>
        <w:rPr>
          <w:rFonts w:eastAsia="TimesNewRoman,Italic--Identity-" w:cs="Arial"/>
          <w:i/>
          <w:iCs/>
          <w:snapToGrid/>
          <w:szCs w:val="24"/>
        </w:rPr>
        <w:t xml:space="preserve"> </w:t>
      </w:r>
      <w:r w:rsidRPr="00647203">
        <w:rPr>
          <w:rFonts w:eastAsia="TimesNewRoman,Italic--Identity-" w:cs="Arial"/>
          <w:i/>
          <w:iCs/>
          <w:snapToGrid/>
          <w:szCs w:val="24"/>
        </w:rPr>
        <w:t>of the State Fire Marshal in corporate cities</w:t>
      </w:r>
      <w:r>
        <w:rPr>
          <w:rFonts w:eastAsia="TimesNewRoman,Italic--Identity-" w:cs="Arial"/>
          <w:i/>
          <w:iCs/>
          <w:snapToGrid/>
          <w:szCs w:val="24"/>
        </w:rPr>
        <w:t xml:space="preserve"> </w:t>
      </w:r>
      <w:r w:rsidRPr="00647203">
        <w:rPr>
          <w:rFonts w:eastAsia="TimesNewRoman,Italic--Identity-" w:cs="Arial"/>
          <w:i/>
          <w:iCs/>
          <w:snapToGrid/>
          <w:szCs w:val="24"/>
        </w:rPr>
        <w:t>and districts providing fire protection services on</w:t>
      </w:r>
      <w:r>
        <w:rPr>
          <w:rFonts w:eastAsia="TimesNewRoman,Italic--Identity-" w:cs="Arial"/>
          <w:i/>
          <w:iCs/>
          <w:snapToGrid/>
          <w:szCs w:val="24"/>
        </w:rPr>
        <w:t xml:space="preserve"> </w:t>
      </w:r>
      <w:r w:rsidRPr="00647203">
        <w:rPr>
          <w:rFonts w:eastAsia="TimesNewRoman,Italic--Identity-" w:cs="Arial"/>
          <w:i/>
          <w:iCs/>
          <w:snapToGrid/>
          <w:szCs w:val="24"/>
        </w:rPr>
        <w:t>request of the chief fire official or the governing</w:t>
      </w:r>
      <w:r>
        <w:rPr>
          <w:rFonts w:eastAsia="TimesNewRoman,Italic--Identity-" w:cs="Arial"/>
          <w:i/>
          <w:iCs/>
          <w:snapToGrid/>
          <w:szCs w:val="24"/>
        </w:rPr>
        <w:t xml:space="preserve"> </w:t>
      </w:r>
      <w:r w:rsidRPr="00647203">
        <w:rPr>
          <w:rFonts w:eastAsia="TimesNewRoman,Italic--Identity-" w:cs="Arial"/>
          <w:i/>
          <w:iCs/>
          <w:snapToGrid/>
          <w:szCs w:val="24"/>
        </w:rPr>
        <w:t>body.</w:t>
      </w:r>
    </w:p>
    <w:p w14:paraId="7769CA49" w14:textId="3DDE2CD9" w:rsidR="00647203" w:rsidRPr="00647203" w:rsidRDefault="00647203" w:rsidP="00647203">
      <w:pPr>
        <w:widowControl/>
        <w:autoSpaceDE w:val="0"/>
        <w:autoSpaceDN w:val="0"/>
        <w:adjustRightInd w:val="0"/>
        <w:ind w:left="360"/>
        <w:rPr>
          <w:rFonts w:eastAsia="TimesNewRoman,Italic--Identity-" w:cs="Arial"/>
          <w:i/>
          <w:iCs/>
          <w:snapToGrid/>
          <w:szCs w:val="24"/>
        </w:rPr>
      </w:pPr>
      <w:r w:rsidRPr="00647203">
        <w:rPr>
          <w:rFonts w:eastAsia="TimesNewRoman,Italic--Identity-" w:cs="Arial"/>
          <w:i/>
          <w:iCs/>
          <w:snapToGrid/>
          <w:szCs w:val="24"/>
        </w:rPr>
        <w:t>5. Any fee charged pursuant to the enforcement</w:t>
      </w:r>
      <w:r>
        <w:rPr>
          <w:rFonts w:eastAsia="TimesNewRoman,Italic--Identity-" w:cs="Arial"/>
          <w:i/>
          <w:iCs/>
          <w:snapToGrid/>
          <w:szCs w:val="24"/>
        </w:rPr>
        <w:t xml:space="preserve"> </w:t>
      </w:r>
      <w:r w:rsidRPr="00647203">
        <w:rPr>
          <w:rFonts w:eastAsia="TimesNewRoman,Italic--Identity-" w:cs="Arial"/>
          <w:i/>
          <w:iCs/>
          <w:snapToGrid/>
          <w:szCs w:val="24"/>
        </w:rPr>
        <w:t>authority of this section shall not exceed the estimated</w:t>
      </w:r>
      <w:r>
        <w:rPr>
          <w:rFonts w:eastAsia="TimesNewRoman,Italic--Identity-" w:cs="Arial"/>
          <w:i/>
          <w:iCs/>
          <w:snapToGrid/>
          <w:szCs w:val="24"/>
        </w:rPr>
        <w:t xml:space="preserve"> </w:t>
      </w:r>
      <w:r w:rsidRPr="00647203">
        <w:rPr>
          <w:rFonts w:eastAsia="TimesNewRoman,Italic--Identity-" w:cs="Arial"/>
          <w:i/>
          <w:iCs/>
          <w:snapToGrid/>
          <w:szCs w:val="24"/>
        </w:rPr>
        <w:t>reasonable cost of providing the service for</w:t>
      </w:r>
      <w:r>
        <w:rPr>
          <w:rFonts w:eastAsia="TimesNewRoman,Italic--Identity-" w:cs="Arial"/>
          <w:i/>
          <w:iCs/>
          <w:snapToGrid/>
          <w:szCs w:val="24"/>
        </w:rPr>
        <w:t xml:space="preserve"> </w:t>
      </w:r>
      <w:r w:rsidRPr="00647203">
        <w:rPr>
          <w:rFonts w:eastAsia="TimesNewRoman,Italic--Identity-" w:cs="Arial"/>
          <w:i/>
          <w:iCs/>
          <w:snapToGrid/>
          <w:szCs w:val="24"/>
        </w:rPr>
        <w:t>which the fee is charged pursuant to Section 66014</w:t>
      </w:r>
      <w:r>
        <w:rPr>
          <w:rFonts w:eastAsia="TimesNewRoman,Italic--Identity-" w:cs="Arial"/>
          <w:i/>
          <w:iCs/>
          <w:snapToGrid/>
          <w:szCs w:val="24"/>
        </w:rPr>
        <w:t xml:space="preserve"> </w:t>
      </w:r>
      <w:r w:rsidRPr="00647203">
        <w:rPr>
          <w:rFonts w:eastAsia="TimesNewRoman,Italic--Identity-" w:cs="Arial"/>
          <w:i/>
          <w:iCs/>
          <w:snapToGrid/>
          <w:szCs w:val="24"/>
        </w:rPr>
        <w:t>of the Government Code.</w:t>
      </w:r>
    </w:p>
    <w:p w14:paraId="01CC83C2" w14:textId="5A0A9491" w:rsidR="00C437B6" w:rsidRPr="00C437B6" w:rsidRDefault="00647203" w:rsidP="00C437B6">
      <w:pPr>
        <w:widowControl/>
        <w:autoSpaceDE w:val="0"/>
        <w:autoSpaceDN w:val="0"/>
        <w:adjustRightInd w:val="0"/>
        <w:ind w:left="360"/>
        <w:rPr>
          <w:rFonts w:eastAsia="TimesNewRoman,Italic--Identity-" w:cs="Arial"/>
          <w:i/>
          <w:iCs/>
          <w:snapToGrid/>
          <w:szCs w:val="24"/>
        </w:rPr>
      </w:pPr>
      <w:r w:rsidRPr="00647203">
        <w:rPr>
          <w:rFonts w:eastAsia="TimesNewRoman,Italic--Identity-" w:cs="Arial"/>
          <w:b/>
          <w:bCs/>
          <w:i/>
          <w:iCs/>
          <w:snapToGrid/>
          <w:szCs w:val="24"/>
        </w:rPr>
        <w:t>89.111.</w:t>
      </w:r>
      <w:proofErr w:type="gramStart"/>
      <w:r w:rsidRPr="00647203">
        <w:rPr>
          <w:rFonts w:eastAsia="TimesNewRoman,Italic--Identity-" w:cs="Arial"/>
          <w:b/>
          <w:bCs/>
          <w:i/>
          <w:iCs/>
          <w:snapToGrid/>
          <w:szCs w:val="24"/>
        </w:rPr>
        <w:t>2.1.2</w:t>
      </w:r>
      <w:proofErr w:type="gramEnd"/>
      <w:r w:rsidRPr="00647203">
        <w:rPr>
          <w:rFonts w:eastAsia="TimesNewRoman,Italic--Identity-" w:cs="Arial"/>
          <w:b/>
          <w:bCs/>
          <w:i/>
          <w:iCs/>
          <w:snapToGrid/>
          <w:szCs w:val="24"/>
        </w:rPr>
        <w:t xml:space="preserve"> </w:t>
      </w:r>
      <w:r w:rsidRPr="00647203">
        <w:rPr>
          <w:rFonts w:eastAsia="TimesNewRoman,Italic--Identity-" w:cs="Arial"/>
          <w:i/>
          <w:iCs/>
          <w:snapToGrid/>
          <w:szCs w:val="24"/>
        </w:rPr>
        <w:t>Pursuant to Health and Safety Code Section</w:t>
      </w:r>
      <w:r>
        <w:rPr>
          <w:rFonts w:eastAsia="TimesNewRoman,Italic--Identity-" w:cs="Arial"/>
          <w:i/>
          <w:iCs/>
          <w:snapToGrid/>
          <w:szCs w:val="24"/>
        </w:rPr>
        <w:t xml:space="preserve"> </w:t>
      </w:r>
      <w:r w:rsidRPr="00647203">
        <w:rPr>
          <w:rFonts w:eastAsia="TimesNewRoman,Italic--Identity-" w:cs="Arial"/>
          <w:i/>
          <w:iCs/>
          <w:snapToGrid/>
          <w:szCs w:val="24"/>
        </w:rPr>
        <w:t>13108, and except as otherwise provided in this</w:t>
      </w:r>
      <w:r w:rsidR="00C437B6">
        <w:rPr>
          <w:rFonts w:eastAsia="TimesNewRoman,Italic--Identity-" w:cs="Arial"/>
          <w:i/>
          <w:iCs/>
          <w:snapToGrid/>
          <w:szCs w:val="24"/>
        </w:rPr>
        <w:t xml:space="preserve"> </w:t>
      </w:r>
      <w:r w:rsidRPr="00647203">
        <w:rPr>
          <w:rFonts w:eastAsia="TimesNewRoman,Italic--Identity-" w:cs="Arial"/>
          <w:i/>
          <w:iCs/>
          <w:snapToGrid/>
          <w:szCs w:val="24"/>
        </w:rPr>
        <w:t>section, building standards adopted by the State Fire</w:t>
      </w:r>
      <w:r w:rsidR="00C437B6">
        <w:rPr>
          <w:rFonts w:eastAsia="TimesNewRoman,Italic--Identity-" w:cs="Arial"/>
          <w:i/>
          <w:iCs/>
          <w:snapToGrid/>
          <w:szCs w:val="24"/>
        </w:rPr>
        <w:t xml:space="preserve"> </w:t>
      </w:r>
      <w:r w:rsidRPr="00647203">
        <w:rPr>
          <w:rFonts w:eastAsia="TimesNewRoman,Italic--Identity-" w:cs="Arial"/>
          <w:i/>
          <w:iCs/>
          <w:snapToGrid/>
          <w:szCs w:val="24"/>
        </w:rPr>
        <w:t>Marshal published in the California Building Standards</w:t>
      </w:r>
      <w:r w:rsidR="00C437B6">
        <w:rPr>
          <w:rFonts w:eastAsia="TimesNewRoman,Italic--Identity-" w:cs="Arial"/>
          <w:i/>
          <w:iCs/>
          <w:snapToGrid/>
          <w:szCs w:val="24"/>
        </w:rPr>
        <w:t xml:space="preserve"> </w:t>
      </w:r>
      <w:r w:rsidRPr="00647203">
        <w:rPr>
          <w:rFonts w:eastAsia="TimesNewRoman,Italic--Identity-" w:cs="Arial"/>
          <w:i/>
          <w:iCs/>
          <w:snapToGrid/>
          <w:szCs w:val="24"/>
        </w:rPr>
        <w:t>Code relating to fire and panic safety shall be</w:t>
      </w:r>
      <w:r w:rsidR="00C437B6">
        <w:rPr>
          <w:rFonts w:eastAsia="TimesNewRoman,Italic--Identity-" w:cs="Arial"/>
          <w:i/>
          <w:iCs/>
          <w:snapToGrid/>
          <w:szCs w:val="24"/>
        </w:rPr>
        <w:t xml:space="preserve"> </w:t>
      </w:r>
      <w:r w:rsidRPr="00647203">
        <w:rPr>
          <w:rFonts w:eastAsia="TimesNewRoman,Italic--Identity-" w:cs="Arial"/>
          <w:i/>
          <w:iCs/>
          <w:snapToGrid/>
          <w:szCs w:val="24"/>
        </w:rPr>
        <w:t>enforced by the State Fire Marshal in all state-owned</w:t>
      </w:r>
      <w:r w:rsidR="00C437B6">
        <w:rPr>
          <w:rFonts w:eastAsia="TimesNewRoman,Italic--Identity-" w:cs="Arial"/>
          <w:i/>
          <w:iCs/>
          <w:snapToGrid/>
          <w:szCs w:val="24"/>
        </w:rPr>
        <w:t xml:space="preserve"> </w:t>
      </w:r>
      <w:r w:rsidRPr="00647203">
        <w:rPr>
          <w:rFonts w:eastAsia="TimesNewRoman,Italic--Identity-" w:cs="Arial"/>
          <w:i/>
          <w:iCs/>
          <w:snapToGrid/>
          <w:szCs w:val="24"/>
        </w:rPr>
        <w:t>buildings, state-occupied buildings, and state institutions</w:t>
      </w:r>
      <w:r w:rsidR="00C437B6">
        <w:rPr>
          <w:rFonts w:eastAsia="TimesNewRoman,Italic--Identity-" w:cs="Arial"/>
          <w:i/>
          <w:iCs/>
          <w:snapToGrid/>
          <w:szCs w:val="24"/>
        </w:rPr>
        <w:t xml:space="preserve"> </w:t>
      </w:r>
      <w:r w:rsidRPr="00647203">
        <w:rPr>
          <w:rFonts w:eastAsia="TimesNewRoman,Italic--Identity-" w:cs="Arial"/>
          <w:i/>
          <w:iCs/>
          <w:snapToGrid/>
          <w:szCs w:val="24"/>
        </w:rPr>
        <w:t>throughout the state. Upon the written request</w:t>
      </w:r>
      <w:r w:rsidR="00C437B6">
        <w:rPr>
          <w:rFonts w:eastAsia="TimesNewRoman,Italic--Identity-" w:cs="Arial"/>
          <w:i/>
          <w:iCs/>
          <w:snapToGrid/>
          <w:szCs w:val="24"/>
        </w:rPr>
        <w:t xml:space="preserve"> </w:t>
      </w:r>
      <w:r w:rsidRPr="00647203">
        <w:rPr>
          <w:rFonts w:eastAsia="TimesNewRoman,Italic--Identity-" w:cs="Arial"/>
          <w:i/>
          <w:iCs/>
          <w:snapToGrid/>
          <w:szCs w:val="24"/>
        </w:rPr>
        <w:t>of the chief fire official of any city, county or fire protection</w:t>
      </w:r>
      <w:r w:rsidR="00C437B6">
        <w:rPr>
          <w:rFonts w:eastAsia="TimesNewRoman,Italic--Identity-" w:cs="Arial"/>
          <w:i/>
          <w:iCs/>
          <w:snapToGrid/>
          <w:szCs w:val="24"/>
        </w:rPr>
        <w:t xml:space="preserve"> </w:t>
      </w:r>
      <w:r w:rsidRPr="00647203">
        <w:rPr>
          <w:rFonts w:eastAsia="TimesNewRoman,Italic--Identity-" w:cs="Arial"/>
          <w:i/>
          <w:iCs/>
          <w:snapToGrid/>
          <w:szCs w:val="24"/>
        </w:rPr>
        <w:t>district, the State Fire Marshal may authorize</w:t>
      </w:r>
      <w:r w:rsidR="00C437B6">
        <w:rPr>
          <w:rFonts w:eastAsia="TimesNewRoman,Italic--Identity-" w:cs="Arial"/>
          <w:i/>
          <w:iCs/>
          <w:snapToGrid/>
          <w:szCs w:val="24"/>
        </w:rPr>
        <w:t xml:space="preserve"> </w:t>
      </w:r>
      <w:r w:rsidRPr="00647203">
        <w:rPr>
          <w:rFonts w:eastAsia="TimesNewRoman,Italic--Identity-" w:cs="Arial"/>
          <w:i/>
          <w:iCs/>
          <w:snapToGrid/>
          <w:szCs w:val="24"/>
        </w:rPr>
        <w:t>such chief fire official and his or her authorized</w:t>
      </w:r>
      <w:r w:rsidR="00C437B6">
        <w:rPr>
          <w:rFonts w:eastAsia="TimesNewRoman,Italic--Identity-" w:cs="Arial"/>
          <w:i/>
          <w:iCs/>
          <w:snapToGrid/>
          <w:szCs w:val="24"/>
        </w:rPr>
        <w:t xml:space="preserve"> </w:t>
      </w:r>
      <w:r w:rsidRPr="00647203">
        <w:rPr>
          <w:rFonts w:eastAsia="TimesNewRoman,Italic--Identity-" w:cs="Arial"/>
          <w:i/>
          <w:iCs/>
          <w:snapToGrid/>
          <w:szCs w:val="24"/>
        </w:rPr>
        <w:t>representatives,</w:t>
      </w:r>
      <w:r w:rsidR="00C437B6">
        <w:rPr>
          <w:rFonts w:eastAsia="TimesNewRoman,Italic--Identity-" w:cs="Arial"/>
          <w:i/>
          <w:iCs/>
          <w:snapToGrid/>
          <w:szCs w:val="24"/>
        </w:rPr>
        <w:t xml:space="preserve"> </w:t>
      </w:r>
      <w:r w:rsidRPr="00647203">
        <w:rPr>
          <w:rFonts w:eastAsia="TimesNewRoman,Italic--Identity-" w:cs="Arial"/>
          <w:i/>
          <w:iCs/>
          <w:snapToGrid/>
          <w:szCs w:val="24"/>
        </w:rPr>
        <w:t>in their geographical area of responsibility,</w:t>
      </w:r>
      <w:r w:rsidR="00C437B6">
        <w:rPr>
          <w:rFonts w:eastAsia="TimesNewRoman,Italic--Identity-" w:cs="Arial"/>
          <w:i/>
          <w:iCs/>
          <w:snapToGrid/>
          <w:szCs w:val="24"/>
        </w:rPr>
        <w:t xml:space="preserve"> </w:t>
      </w:r>
      <w:r w:rsidRPr="00647203">
        <w:rPr>
          <w:rFonts w:eastAsia="TimesNewRoman,Italic--Identity-" w:cs="Arial"/>
          <w:i/>
          <w:iCs/>
          <w:snapToGrid/>
          <w:szCs w:val="24"/>
        </w:rPr>
        <w:t>to make fire prevention inspections of state-owned or</w:t>
      </w:r>
      <w:r w:rsidR="00C437B6">
        <w:rPr>
          <w:rFonts w:eastAsia="TimesNewRoman,Italic--Identity-" w:cs="Arial"/>
          <w:i/>
          <w:iCs/>
          <w:snapToGrid/>
          <w:szCs w:val="24"/>
        </w:rPr>
        <w:t xml:space="preserve"> </w:t>
      </w:r>
      <w:r w:rsidRPr="00647203">
        <w:rPr>
          <w:rFonts w:eastAsia="TimesNewRoman,Italic--Identity-" w:cs="Arial"/>
          <w:i/>
          <w:iCs/>
          <w:snapToGrid/>
          <w:szCs w:val="24"/>
        </w:rPr>
        <w:t>state-occupied buildings, other than state institutions,</w:t>
      </w:r>
      <w:r w:rsidR="00C437B6">
        <w:rPr>
          <w:rFonts w:eastAsia="TimesNewRoman,Italic--Identity-" w:cs="Arial"/>
          <w:i/>
          <w:iCs/>
          <w:snapToGrid/>
          <w:szCs w:val="24"/>
        </w:rPr>
        <w:t xml:space="preserve"> </w:t>
      </w:r>
      <w:r w:rsidRPr="00647203">
        <w:rPr>
          <w:rFonts w:eastAsia="TimesNewRoman,Italic--Identity-" w:cs="Arial"/>
          <w:i/>
          <w:iCs/>
          <w:snapToGrid/>
          <w:szCs w:val="24"/>
        </w:rPr>
        <w:lastRenderedPageBreak/>
        <w:t>for the purpose of enforcing the regulations relating to</w:t>
      </w:r>
      <w:r w:rsidR="00C437B6">
        <w:rPr>
          <w:rFonts w:eastAsia="TimesNewRoman,Italic--Identity-" w:cs="Arial"/>
          <w:i/>
          <w:iCs/>
          <w:snapToGrid/>
          <w:szCs w:val="24"/>
        </w:rPr>
        <w:t xml:space="preserve"> </w:t>
      </w:r>
      <w:r w:rsidRPr="00647203">
        <w:rPr>
          <w:rFonts w:eastAsia="TimesNewRoman,Italic--Identity-" w:cs="Arial"/>
          <w:i/>
          <w:iCs/>
          <w:snapToGrid/>
          <w:szCs w:val="24"/>
        </w:rPr>
        <w:t>fire and panic safety adopted by the State Fire Marshal</w:t>
      </w:r>
      <w:r w:rsidR="00C437B6">
        <w:rPr>
          <w:rFonts w:eastAsia="TimesNewRoman,Italic--Identity-" w:cs="Arial"/>
          <w:i/>
          <w:iCs/>
          <w:snapToGrid/>
          <w:szCs w:val="24"/>
        </w:rPr>
        <w:t xml:space="preserve"> </w:t>
      </w:r>
      <w:r w:rsidRPr="00647203">
        <w:rPr>
          <w:rFonts w:eastAsia="TimesNewRoman,Italic--Identity-" w:cs="Arial"/>
          <w:i/>
          <w:iCs/>
          <w:snapToGrid/>
          <w:szCs w:val="24"/>
        </w:rPr>
        <w:t>pursuant to this section and building standards relating</w:t>
      </w:r>
      <w:r w:rsidR="00C437B6">
        <w:rPr>
          <w:rFonts w:eastAsia="TimesNewRoman,Italic--Identity-" w:cs="Arial"/>
          <w:i/>
          <w:iCs/>
          <w:snapToGrid/>
          <w:szCs w:val="24"/>
        </w:rPr>
        <w:t xml:space="preserve"> </w:t>
      </w:r>
      <w:r w:rsidRPr="00647203">
        <w:rPr>
          <w:rFonts w:eastAsia="TimesNewRoman,Italic--Identity-" w:cs="Arial"/>
          <w:i/>
          <w:iCs/>
          <w:snapToGrid/>
          <w:szCs w:val="24"/>
        </w:rPr>
        <w:t>to fire and panic safety published in the California</w:t>
      </w:r>
      <w:r w:rsidR="00C437B6">
        <w:rPr>
          <w:rFonts w:eastAsia="TimesNewRoman,Italic--Identity-" w:cs="Arial"/>
          <w:i/>
          <w:iCs/>
          <w:snapToGrid/>
          <w:szCs w:val="24"/>
        </w:rPr>
        <w:t xml:space="preserve"> </w:t>
      </w:r>
      <w:r w:rsidRPr="00647203">
        <w:rPr>
          <w:rFonts w:eastAsia="TimesNewRoman,Italic--Identity-" w:cs="Arial"/>
          <w:i/>
          <w:iCs/>
          <w:snapToGrid/>
          <w:szCs w:val="24"/>
        </w:rPr>
        <w:t>Building Standards Code. Authorization from the State</w:t>
      </w:r>
      <w:r w:rsidR="00C437B6">
        <w:rPr>
          <w:rFonts w:eastAsia="TimesNewRoman,Italic--Identity-" w:cs="Arial"/>
          <w:i/>
          <w:iCs/>
          <w:snapToGrid/>
          <w:szCs w:val="24"/>
        </w:rPr>
        <w:t xml:space="preserve"> </w:t>
      </w:r>
      <w:r w:rsidR="00C437B6" w:rsidRPr="00C437B6">
        <w:rPr>
          <w:rFonts w:eastAsia="TimesNewRoman,Italic--Identity-" w:cs="Arial"/>
          <w:i/>
          <w:iCs/>
          <w:snapToGrid/>
          <w:szCs w:val="24"/>
        </w:rPr>
        <w:t>Fire Marshal shall be limited to those fire departments</w:t>
      </w:r>
      <w:r w:rsidR="00C437B6">
        <w:rPr>
          <w:rFonts w:eastAsia="TimesNewRoman,Italic--Identity-" w:cs="Arial"/>
          <w:i/>
          <w:iCs/>
          <w:snapToGrid/>
          <w:szCs w:val="24"/>
        </w:rPr>
        <w:t xml:space="preserve"> </w:t>
      </w:r>
      <w:r w:rsidR="00C437B6" w:rsidRPr="00C437B6">
        <w:rPr>
          <w:rFonts w:eastAsia="TimesNewRoman,Italic--Identity-" w:cs="Arial"/>
          <w:i/>
          <w:iCs/>
          <w:snapToGrid/>
          <w:szCs w:val="24"/>
        </w:rPr>
        <w:t>or fire districts which maintain a fire prevention</w:t>
      </w:r>
      <w:r w:rsidR="00C437B6">
        <w:rPr>
          <w:rFonts w:eastAsia="TimesNewRoman,Italic--Identity-" w:cs="Arial"/>
          <w:i/>
          <w:iCs/>
          <w:snapToGrid/>
          <w:szCs w:val="24"/>
        </w:rPr>
        <w:t xml:space="preserve"> </w:t>
      </w:r>
      <w:r w:rsidR="00C437B6" w:rsidRPr="00C437B6">
        <w:rPr>
          <w:rFonts w:eastAsia="TimesNewRoman,Italic--Identity-" w:cs="Arial"/>
          <w:i/>
          <w:iCs/>
          <w:snapToGrid/>
          <w:szCs w:val="24"/>
        </w:rPr>
        <w:t>bureau staffed by paid personnel.</w:t>
      </w:r>
    </w:p>
    <w:p w14:paraId="7FA4B62E" w14:textId="7E261FA0" w:rsidR="00C437B6" w:rsidRPr="00C437B6" w:rsidRDefault="00C437B6" w:rsidP="00C437B6">
      <w:pPr>
        <w:widowControl/>
        <w:autoSpaceDE w:val="0"/>
        <w:autoSpaceDN w:val="0"/>
        <w:adjustRightInd w:val="0"/>
        <w:ind w:left="360"/>
        <w:rPr>
          <w:rFonts w:eastAsia="TimesNewRoman,Italic--Identity-" w:cs="Arial"/>
          <w:i/>
          <w:iCs/>
          <w:snapToGrid/>
          <w:szCs w:val="24"/>
        </w:rPr>
      </w:pPr>
      <w:r w:rsidRPr="00C437B6">
        <w:rPr>
          <w:rFonts w:eastAsia="TimesNewRoman,Italic--Identity-" w:cs="Arial"/>
          <w:i/>
          <w:iCs/>
          <w:snapToGrid/>
          <w:szCs w:val="24"/>
        </w:rPr>
        <w:t>Pursuant to Health and Safety Code Section 13108,</w:t>
      </w:r>
      <w:r>
        <w:rPr>
          <w:rFonts w:eastAsia="TimesNewRoman,Italic--Identity-" w:cs="Arial"/>
          <w:i/>
          <w:iCs/>
          <w:snapToGrid/>
          <w:szCs w:val="24"/>
        </w:rPr>
        <w:t xml:space="preserve"> </w:t>
      </w:r>
      <w:r w:rsidRPr="00C437B6">
        <w:rPr>
          <w:rFonts w:eastAsia="TimesNewRoman,Italic--Identity-" w:cs="Arial"/>
          <w:i/>
          <w:iCs/>
          <w:snapToGrid/>
          <w:szCs w:val="24"/>
        </w:rPr>
        <w:t>any requirement or order made by any chief fire official</w:t>
      </w:r>
      <w:r>
        <w:rPr>
          <w:rFonts w:eastAsia="TimesNewRoman,Italic--Identity-" w:cs="Arial"/>
          <w:i/>
          <w:iCs/>
          <w:snapToGrid/>
          <w:szCs w:val="24"/>
        </w:rPr>
        <w:t xml:space="preserve"> </w:t>
      </w:r>
      <w:r w:rsidRPr="00C437B6">
        <w:rPr>
          <w:rFonts w:eastAsia="TimesNewRoman,Italic--Identity-" w:cs="Arial"/>
          <w:i/>
          <w:iCs/>
          <w:snapToGrid/>
          <w:szCs w:val="24"/>
        </w:rPr>
        <w:t>who is authorized by the State Fire Marshal to</w:t>
      </w:r>
      <w:r>
        <w:rPr>
          <w:rFonts w:eastAsia="TimesNewRoman,Italic--Identity-" w:cs="Arial"/>
          <w:i/>
          <w:iCs/>
          <w:snapToGrid/>
          <w:szCs w:val="24"/>
        </w:rPr>
        <w:t xml:space="preserve"> </w:t>
      </w:r>
      <w:r w:rsidRPr="00C437B6">
        <w:rPr>
          <w:rFonts w:eastAsia="TimesNewRoman,Italic--Identity-" w:cs="Arial"/>
          <w:i/>
          <w:iCs/>
          <w:snapToGrid/>
          <w:szCs w:val="24"/>
        </w:rPr>
        <w:t>make fire prevention inspections of state-owned or</w:t>
      </w:r>
      <w:r>
        <w:rPr>
          <w:rFonts w:eastAsia="TimesNewRoman,Italic--Identity-" w:cs="Arial"/>
          <w:i/>
          <w:iCs/>
          <w:snapToGrid/>
          <w:szCs w:val="24"/>
        </w:rPr>
        <w:t xml:space="preserve"> </w:t>
      </w:r>
      <w:r w:rsidRPr="00C437B6">
        <w:rPr>
          <w:rFonts w:eastAsia="TimesNewRoman,Italic--Identity-" w:cs="Arial"/>
          <w:i/>
          <w:iCs/>
          <w:snapToGrid/>
          <w:szCs w:val="24"/>
        </w:rPr>
        <w:t>state-occupied buildings, other than state institutions,</w:t>
      </w:r>
      <w:r>
        <w:rPr>
          <w:rFonts w:eastAsia="TimesNewRoman,Italic--Identity-" w:cs="Arial"/>
          <w:i/>
          <w:iCs/>
          <w:snapToGrid/>
          <w:szCs w:val="24"/>
        </w:rPr>
        <w:t xml:space="preserve"> </w:t>
      </w:r>
      <w:r w:rsidRPr="00C437B6">
        <w:rPr>
          <w:rFonts w:eastAsia="TimesNewRoman,Italic--Identity-" w:cs="Arial"/>
          <w:i/>
          <w:iCs/>
          <w:snapToGrid/>
          <w:szCs w:val="24"/>
        </w:rPr>
        <w:t>may be appealed to the State Fire Marshal. The State</w:t>
      </w:r>
      <w:r>
        <w:rPr>
          <w:rFonts w:eastAsia="TimesNewRoman,Italic--Identity-" w:cs="Arial"/>
          <w:i/>
          <w:iCs/>
          <w:snapToGrid/>
          <w:szCs w:val="24"/>
        </w:rPr>
        <w:t xml:space="preserve"> </w:t>
      </w:r>
      <w:r w:rsidRPr="00C437B6">
        <w:rPr>
          <w:rFonts w:eastAsia="TimesNewRoman,Italic--Identity-" w:cs="Arial"/>
          <w:i/>
          <w:iCs/>
          <w:snapToGrid/>
          <w:szCs w:val="24"/>
        </w:rPr>
        <w:t>Fire Marshal shall, upon receiving an appeal and subject</w:t>
      </w:r>
      <w:r>
        <w:rPr>
          <w:rFonts w:eastAsia="TimesNewRoman,Italic--Identity-" w:cs="Arial"/>
          <w:i/>
          <w:iCs/>
          <w:snapToGrid/>
          <w:szCs w:val="24"/>
        </w:rPr>
        <w:t xml:space="preserve"> </w:t>
      </w:r>
      <w:r w:rsidRPr="00C437B6">
        <w:rPr>
          <w:rFonts w:eastAsia="TimesNewRoman,Italic--Identity-" w:cs="Arial"/>
          <w:i/>
          <w:iCs/>
          <w:snapToGrid/>
          <w:szCs w:val="24"/>
        </w:rPr>
        <w:t>to the provisions of Chapter 5</w:t>
      </w:r>
      <w:r>
        <w:rPr>
          <w:rFonts w:eastAsia="TimesNewRoman,Italic--Identity-" w:cs="Arial"/>
          <w:i/>
          <w:iCs/>
          <w:snapToGrid/>
          <w:szCs w:val="24"/>
        </w:rPr>
        <w:t xml:space="preserve"> </w:t>
      </w:r>
      <w:r w:rsidRPr="00C437B6">
        <w:rPr>
          <w:rFonts w:eastAsia="TimesNewRoman,Italic--Identity-" w:cs="Arial"/>
          <w:i/>
          <w:iCs/>
          <w:snapToGrid/>
          <w:szCs w:val="24"/>
        </w:rPr>
        <w:t>(commencing with</w:t>
      </w:r>
      <w:r>
        <w:rPr>
          <w:rFonts w:eastAsia="TimesNewRoman,Italic--Identity-" w:cs="Arial"/>
          <w:i/>
          <w:iCs/>
          <w:snapToGrid/>
          <w:szCs w:val="24"/>
        </w:rPr>
        <w:t xml:space="preserve"> </w:t>
      </w:r>
      <w:r w:rsidRPr="00C437B6">
        <w:rPr>
          <w:rFonts w:eastAsia="TimesNewRoman,Italic--Identity-" w:cs="Arial"/>
          <w:i/>
          <w:iCs/>
          <w:snapToGrid/>
          <w:szCs w:val="24"/>
        </w:rPr>
        <w:t>Section 18945) of Part 2.5 of Division 13 of the Health</w:t>
      </w:r>
      <w:r>
        <w:rPr>
          <w:rFonts w:eastAsia="TimesNewRoman,Italic--Identity-" w:cs="Arial"/>
          <w:i/>
          <w:iCs/>
          <w:snapToGrid/>
          <w:szCs w:val="24"/>
        </w:rPr>
        <w:t xml:space="preserve"> </w:t>
      </w:r>
      <w:r w:rsidRPr="00C437B6">
        <w:rPr>
          <w:rFonts w:eastAsia="TimesNewRoman,Italic--Identity-" w:cs="Arial"/>
          <w:i/>
          <w:iCs/>
          <w:snapToGrid/>
          <w:szCs w:val="24"/>
        </w:rPr>
        <w:t>and Safety Code, determine if the requirement or order</w:t>
      </w:r>
      <w:r>
        <w:rPr>
          <w:rFonts w:eastAsia="TimesNewRoman,Italic--Identity-" w:cs="Arial"/>
          <w:i/>
          <w:iCs/>
          <w:snapToGrid/>
          <w:szCs w:val="24"/>
        </w:rPr>
        <w:t xml:space="preserve"> </w:t>
      </w:r>
      <w:r w:rsidRPr="00C437B6">
        <w:rPr>
          <w:rFonts w:eastAsia="TimesNewRoman,Italic--Identity-" w:cs="Arial"/>
          <w:i/>
          <w:iCs/>
          <w:snapToGrid/>
          <w:szCs w:val="24"/>
        </w:rPr>
        <w:t>made is reasonably consistent with the fire and panic</w:t>
      </w:r>
      <w:r>
        <w:rPr>
          <w:rFonts w:eastAsia="TimesNewRoman,Italic--Identity-" w:cs="Arial"/>
          <w:i/>
          <w:iCs/>
          <w:snapToGrid/>
          <w:szCs w:val="24"/>
        </w:rPr>
        <w:t xml:space="preserve"> </w:t>
      </w:r>
      <w:r w:rsidRPr="00C437B6">
        <w:rPr>
          <w:rFonts w:eastAsia="TimesNewRoman,Italic--Identity-" w:cs="Arial"/>
          <w:i/>
          <w:iCs/>
          <w:snapToGrid/>
          <w:szCs w:val="24"/>
        </w:rPr>
        <w:t>safety regulations adopted by the State Fire Marshal</w:t>
      </w:r>
      <w:r>
        <w:rPr>
          <w:rFonts w:eastAsia="TimesNewRoman,Italic--Identity-" w:cs="Arial"/>
          <w:i/>
          <w:iCs/>
          <w:snapToGrid/>
          <w:szCs w:val="24"/>
        </w:rPr>
        <w:t xml:space="preserve"> </w:t>
      </w:r>
      <w:r w:rsidRPr="00C437B6">
        <w:rPr>
          <w:rFonts w:eastAsia="TimesNewRoman,Italic--Identity-" w:cs="Arial"/>
          <w:i/>
          <w:iCs/>
          <w:snapToGrid/>
          <w:szCs w:val="24"/>
        </w:rPr>
        <w:t>and building standards relating to fire and panic safety</w:t>
      </w:r>
      <w:r>
        <w:rPr>
          <w:rFonts w:eastAsia="TimesNewRoman,Italic--Identity-" w:cs="Arial"/>
          <w:i/>
          <w:iCs/>
          <w:snapToGrid/>
          <w:szCs w:val="24"/>
        </w:rPr>
        <w:t xml:space="preserve"> </w:t>
      </w:r>
      <w:r w:rsidRPr="00C437B6">
        <w:rPr>
          <w:rFonts w:eastAsia="TimesNewRoman,Italic--Identity-" w:cs="Arial"/>
          <w:i/>
          <w:iCs/>
          <w:snapToGrid/>
          <w:szCs w:val="24"/>
        </w:rPr>
        <w:t>published in the California Building Code.</w:t>
      </w:r>
    </w:p>
    <w:p w14:paraId="68FB314C" w14:textId="3EDF169D" w:rsidR="00C437B6" w:rsidRPr="00C437B6" w:rsidRDefault="00C437B6" w:rsidP="00C437B6">
      <w:pPr>
        <w:widowControl/>
        <w:autoSpaceDE w:val="0"/>
        <w:autoSpaceDN w:val="0"/>
        <w:adjustRightInd w:val="0"/>
        <w:ind w:left="360"/>
        <w:rPr>
          <w:rFonts w:eastAsia="TimesNewRoman,Italic--Identity-" w:cs="Arial"/>
          <w:i/>
          <w:iCs/>
          <w:snapToGrid/>
          <w:szCs w:val="24"/>
        </w:rPr>
      </w:pPr>
      <w:r w:rsidRPr="00C437B6">
        <w:rPr>
          <w:rFonts w:eastAsia="TimesNewRoman,Italic--Identity-" w:cs="Arial"/>
          <w:i/>
          <w:iCs/>
          <w:snapToGrid/>
          <w:szCs w:val="24"/>
        </w:rPr>
        <w:t>Any person may request a code interpretation from the</w:t>
      </w:r>
      <w:r>
        <w:rPr>
          <w:rFonts w:eastAsia="TimesNewRoman,Italic--Identity-" w:cs="Arial"/>
          <w:i/>
          <w:iCs/>
          <w:snapToGrid/>
          <w:szCs w:val="24"/>
        </w:rPr>
        <w:t xml:space="preserve"> </w:t>
      </w:r>
      <w:r w:rsidRPr="00C437B6">
        <w:rPr>
          <w:rFonts w:eastAsia="TimesNewRoman,Italic--Identity-" w:cs="Arial"/>
          <w:i/>
          <w:iCs/>
          <w:snapToGrid/>
          <w:szCs w:val="24"/>
        </w:rPr>
        <w:t>State Fire Marshal relative to the intent of any regulation</w:t>
      </w:r>
      <w:r>
        <w:rPr>
          <w:rFonts w:eastAsia="TimesNewRoman,Italic--Identity-" w:cs="Arial"/>
          <w:i/>
          <w:iCs/>
          <w:snapToGrid/>
          <w:szCs w:val="24"/>
        </w:rPr>
        <w:t xml:space="preserve"> </w:t>
      </w:r>
      <w:r w:rsidRPr="00C437B6">
        <w:rPr>
          <w:rFonts w:eastAsia="TimesNewRoman,Italic--Identity-" w:cs="Arial"/>
          <w:i/>
          <w:iCs/>
          <w:snapToGrid/>
          <w:szCs w:val="24"/>
        </w:rPr>
        <w:t>or provision adopted by the State Fire Marshal.</w:t>
      </w:r>
      <w:r>
        <w:rPr>
          <w:rFonts w:eastAsia="TimesNewRoman,Italic--Identity-" w:cs="Arial"/>
          <w:i/>
          <w:iCs/>
          <w:snapToGrid/>
          <w:szCs w:val="24"/>
        </w:rPr>
        <w:t xml:space="preserve"> </w:t>
      </w:r>
      <w:r w:rsidRPr="00C437B6">
        <w:rPr>
          <w:rFonts w:eastAsia="TimesNewRoman,Italic--Identity-" w:cs="Arial"/>
          <w:i/>
          <w:iCs/>
          <w:snapToGrid/>
          <w:szCs w:val="24"/>
        </w:rPr>
        <w:t>When the request relates to a specific project, occupancy</w:t>
      </w:r>
      <w:r>
        <w:rPr>
          <w:rFonts w:eastAsia="TimesNewRoman,Italic--Identity-" w:cs="Arial"/>
          <w:i/>
          <w:iCs/>
          <w:snapToGrid/>
          <w:szCs w:val="24"/>
        </w:rPr>
        <w:t xml:space="preserve"> </w:t>
      </w:r>
      <w:r w:rsidRPr="00C437B6">
        <w:rPr>
          <w:rFonts w:eastAsia="TimesNewRoman,Italic--Identity-" w:cs="Arial"/>
          <w:i/>
          <w:iCs/>
          <w:snapToGrid/>
          <w:szCs w:val="24"/>
        </w:rPr>
        <w:t>or building, the State Fire Marshal shall review</w:t>
      </w:r>
      <w:r>
        <w:rPr>
          <w:rFonts w:eastAsia="TimesNewRoman,Italic--Identity-" w:cs="Arial"/>
          <w:i/>
          <w:iCs/>
          <w:snapToGrid/>
          <w:szCs w:val="24"/>
        </w:rPr>
        <w:t xml:space="preserve"> </w:t>
      </w:r>
      <w:r w:rsidRPr="00C437B6">
        <w:rPr>
          <w:rFonts w:eastAsia="TimesNewRoman,Italic--Identity-" w:cs="Arial"/>
          <w:i/>
          <w:iCs/>
          <w:snapToGrid/>
          <w:szCs w:val="24"/>
        </w:rPr>
        <w:t>the issue with the appropriate local enforcing agency</w:t>
      </w:r>
      <w:r>
        <w:rPr>
          <w:rFonts w:eastAsia="TimesNewRoman,Italic--Identity-" w:cs="Arial"/>
          <w:i/>
          <w:iCs/>
          <w:snapToGrid/>
          <w:szCs w:val="24"/>
        </w:rPr>
        <w:t xml:space="preserve"> </w:t>
      </w:r>
      <w:r w:rsidRPr="00C437B6">
        <w:rPr>
          <w:rFonts w:eastAsia="TimesNewRoman,Italic--Identity-" w:cs="Arial"/>
          <w:i/>
          <w:iCs/>
          <w:snapToGrid/>
          <w:szCs w:val="24"/>
        </w:rPr>
        <w:t>prior to rendering such code interpretation.</w:t>
      </w:r>
    </w:p>
    <w:p w14:paraId="59786128" w14:textId="2F16E960" w:rsidR="00C437B6" w:rsidRPr="00C437B6" w:rsidRDefault="00C437B6" w:rsidP="00C437B6">
      <w:pPr>
        <w:widowControl/>
        <w:autoSpaceDE w:val="0"/>
        <w:autoSpaceDN w:val="0"/>
        <w:adjustRightInd w:val="0"/>
        <w:ind w:left="360"/>
        <w:rPr>
          <w:rFonts w:eastAsia="TimesNewRoman,Italic--Identity-" w:cs="Arial"/>
          <w:i/>
          <w:iCs/>
          <w:snapToGrid/>
          <w:szCs w:val="24"/>
        </w:rPr>
      </w:pPr>
      <w:r w:rsidRPr="00C437B6">
        <w:rPr>
          <w:rFonts w:eastAsia="TimesNewRoman,Italic--Identity-" w:cs="Arial"/>
          <w:b/>
          <w:bCs/>
          <w:i/>
          <w:iCs/>
          <w:snapToGrid/>
          <w:szCs w:val="24"/>
        </w:rPr>
        <w:t xml:space="preserve">89.111.2.1.3 </w:t>
      </w:r>
      <w:r w:rsidRPr="00C437B6">
        <w:rPr>
          <w:rFonts w:eastAsia="TimesNewRoman,Italic--Identity-" w:cs="Arial"/>
          <w:i/>
          <w:iCs/>
          <w:snapToGrid/>
          <w:szCs w:val="24"/>
        </w:rPr>
        <w:t>Pursuant to Health and Safety Code</w:t>
      </w:r>
      <w:r>
        <w:rPr>
          <w:rFonts w:eastAsia="TimesNewRoman,Italic--Identity-" w:cs="Arial"/>
          <w:i/>
          <w:iCs/>
          <w:snapToGrid/>
          <w:szCs w:val="24"/>
        </w:rPr>
        <w:t xml:space="preserve"> </w:t>
      </w:r>
      <w:r w:rsidRPr="00C437B6">
        <w:rPr>
          <w:rFonts w:eastAsia="TimesNewRoman,Italic--Identity-" w:cs="Arial"/>
          <w:i/>
          <w:iCs/>
          <w:snapToGrid/>
          <w:szCs w:val="24"/>
        </w:rPr>
        <w:t>Section 13112, any person who violates any order,</w:t>
      </w:r>
      <w:r>
        <w:rPr>
          <w:rFonts w:eastAsia="TimesNewRoman,Italic--Identity-" w:cs="Arial"/>
          <w:i/>
          <w:iCs/>
          <w:snapToGrid/>
          <w:szCs w:val="24"/>
        </w:rPr>
        <w:t xml:space="preserve"> </w:t>
      </w:r>
      <w:r w:rsidRPr="00C437B6">
        <w:rPr>
          <w:rFonts w:eastAsia="TimesNewRoman,Italic--Identity-" w:cs="Arial"/>
          <w:i/>
          <w:iCs/>
          <w:snapToGrid/>
          <w:szCs w:val="24"/>
        </w:rPr>
        <w:t>rule or regulation of the state fire marshal is guilty of</w:t>
      </w:r>
      <w:r>
        <w:rPr>
          <w:rFonts w:eastAsia="TimesNewRoman,Italic--Identity-" w:cs="Arial"/>
          <w:i/>
          <w:iCs/>
          <w:snapToGrid/>
          <w:szCs w:val="24"/>
        </w:rPr>
        <w:t xml:space="preserve"> </w:t>
      </w:r>
      <w:r w:rsidRPr="00C437B6">
        <w:rPr>
          <w:rFonts w:eastAsia="TimesNewRoman,Italic--Identity-" w:cs="Arial"/>
          <w:i/>
          <w:iCs/>
          <w:snapToGrid/>
          <w:szCs w:val="24"/>
        </w:rPr>
        <w:t>a misdemeanor punishable by a fine of not less than</w:t>
      </w:r>
      <w:r>
        <w:rPr>
          <w:rFonts w:eastAsia="TimesNewRoman,Italic--Identity-" w:cs="Arial"/>
          <w:i/>
          <w:iCs/>
          <w:snapToGrid/>
          <w:szCs w:val="24"/>
        </w:rPr>
        <w:t xml:space="preserve"> </w:t>
      </w:r>
      <w:r w:rsidRPr="00C437B6">
        <w:rPr>
          <w:rFonts w:eastAsia="TimesNewRoman,Italic--Identity-" w:cs="Arial"/>
          <w:i/>
          <w:iCs/>
          <w:snapToGrid/>
          <w:szCs w:val="24"/>
        </w:rPr>
        <w:t>$100.00 or more than $500.00, or by imprisonment for</w:t>
      </w:r>
      <w:r>
        <w:rPr>
          <w:rFonts w:eastAsia="TimesNewRoman,Italic--Identity-" w:cs="Arial"/>
          <w:i/>
          <w:iCs/>
          <w:snapToGrid/>
          <w:szCs w:val="24"/>
        </w:rPr>
        <w:t xml:space="preserve"> </w:t>
      </w:r>
      <w:r w:rsidRPr="00C437B6">
        <w:rPr>
          <w:rFonts w:eastAsia="TimesNewRoman,Italic--Identity-" w:cs="Arial"/>
          <w:i/>
          <w:iCs/>
          <w:snapToGrid/>
          <w:szCs w:val="24"/>
        </w:rPr>
        <w:t>not less than six months, or by both. A person is guilty</w:t>
      </w:r>
      <w:r>
        <w:rPr>
          <w:rFonts w:eastAsia="TimesNewRoman,Italic--Identity-" w:cs="Arial"/>
          <w:i/>
          <w:iCs/>
          <w:snapToGrid/>
          <w:szCs w:val="24"/>
        </w:rPr>
        <w:t xml:space="preserve"> </w:t>
      </w:r>
      <w:r w:rsidRPr="00C437B6">
        <w:rPr>
          <w:rFonts w:eastAsia="TimesNewRoman,Italic--Identity-" w:cs="Arial"/>
          <w:i/>
          <w:iCs/>
          <w:snapToGrid/>
          <w:szCs w:val="24"/>
        </w:rPr>
        <w:t>of a separate offense each day during which he or she</w:t>
      </w:r>
      <w:r>
        <w:rPr>
          <w:rFonts w:eastAsia="TimesNewRoman,Italic--Identity-" w:cs="Arial"/>
          <w:i/>
          <w:iCs/>
          <w:snapToGrid/>
          <w:szCs w:val="24"/>
        </w:rPr>
        <w:t xml:space="preserve"> </w:t>
      </w:r>
      <w:r w:rsidRPr="00C437B6">
        <w:rPr>
          <w:rFonts w:eastAsia="TimesNewRoman,Italic--Identity-" w:cs="Arial"/>
          <w:i/>
          <w:iCs/>
          <w:snapToGrid/>
          <w:szCs w:val="24"/>
        </w:rPr>
        <w:t>commits, continues or permits a violation of any provision</w:t>
      </w:r>
      <w:r>
        <w:rPr>
          <w:rFonts w:eastAsia="TimesNewRoman,Italic--Identity-" w:cs="Arial"/>
          <w:i/>
          <w:iCs/>
          <w:snapToGrid/>
          <w:szCs w:val="24"/>
        </w:rPr>
        <w:t xml:space="preserve"> </w:t>
      </w:r>
      <w:r w:rsidRPr="00C437B6">
        <w:rPr>
          <w:rFonts w:eastAsia="TimesNewRoman,Italic--Identity-" w:cs="Arial"/>
          <w:i/>
          <w:iCs/>
          <w:snapToGrid/>
          <w:szCs w:val="24"/>
        </w:rPr>
        <w:t>of, or any order, rule or regulation of, the state fire</w:t>
      </w:r>
      <w:r>
        <w:rPr>
          <w:rFonts w:eastAsia="TimesNewRoman,Italic--Identity-" w:cs="Arial"/>
          <w:i/>
          <w:iCs/>
          <w:snapToGrid/>
          <w:szCs w:val="24"/>
        </w:rPr>
        <w:t xml:space="preserve"> </w:t>
      </w:r>
      <w:r w:rsidRPr="00C437B6">
        <w:rPr>
          <w:rFonts w:eastAsia="TimesNewRoman,Italic--Identity-" w:cs="Arial"/>
          <w:i/>
          <w:iCs/>
          <w:snapToGrid/>
          <w:szCs w:val="24"/>
        </w:rPr>
        <w:t>marshal as contained in this code.</w:t>
      </w:r>
    </w:p>
    <w:p w14:paraId="313F37C6" w14:textId="57ACDCE0" w:rsidR="00C437B6" w:rsidRPr="00C437B6" w:rsidRDefault="00C437B6" w:rsidP="00C437B6">
      <w:pPr>
        <w:widowControl/>
        <w:autoSpaceDE w:val="0"/>
        <w:autoSpaceDN w:val="0"/>
        <w:adjustRightInd w:val="0"/>
        <w:ind w:left="360"/>
        <w:rPr>
          <w:rFonts w:eastAsia="TimesNewRoman,Italic--Identity-" w:cs="Arial"/>
          <w:i/>
          <w:iCs/>
          <w:snapToGrid/>
          <w:szCs w:val="24"/>
        </w:rPr>
      </w:pPr>
      <w:r w:rsidRPr="00C437B6">
        <w:rPr>
          <w:rFonts w:eastAsia="TimesNewRoman,Italic--Identity-" w:cs="Arial"/>
          <w:i/>
          <w:iCs/>
          <w:snapToGrid/>
          <w:szCs w:val="24"/>
        </w:rPr>
        <w:t>Any inspection authority who, in the exercise of his or</w:t>
      </w:r>
      <w:r>
        <w:rPr>
          <w:rFonts w:eastAsia="TimesNewRoman,Italic--Identity-" w:cs="Arial"/>
          <w:i/>
          <w:iCs/>
          <w:snapToGrid/>
          <w:szCs w:val="24"/>
        </w:rPr>
        <w:t xml:space="preserve"> </w:t>
      </w:r>
      <w:r w:rsidRPr="00C437B6">
        <w:rPr>
          <w:rFonts w:eastAsia="TimesNewRoman,Italic--Identity-" w:cs="Arial"/>
          <w:i/>
          <w:iCs/>
          <w:snapToGrid/>
          <w:szCs w:val="24"/>
        </w:rPr>
        <w:t>her authority as a deputy state fire marshal, causes</w:t>
      </w:r>
      <w:r>
        <w:rPr>
          <w:rFonts w:eastAsia="TimesNewRoman,Italic--Identity-" w:cs="Arial"/>
          <w:i/>
          <w:iCs/>
          <w:snapToGrid/>
          <w:szCs w:val="24"/>
        </w:rPr>
        <w:t xml:space="preserve"> </w:t>
      </w:r>
      <w:r w:rsidRPr="00C437B6">
        <w:rPr>
          <w:rFonts w:eastAsia="TimesNewRoman,Italic--Identity-" w:cs="Arial"/>
          <w:i/>
          <w:iCs/>
          <w:snapToGrid/>
          <w:szCs w:val="24"/>
        </w:rPr>
        <w:t>any legal complaints to be filed or any arrest to be</w:t>
      </w:r>
      <w:r>
        <w:rPr>
          <w:rFonts w:eastAsia="TimesNewRoman,Italic--Identity-" w:cs="Arial"/>
          <w:i/>
          <w:iCs/>
          <w:snapToGrid/>
          <w:szCs w:val="24"/>
        </w:rPr>
        <w:t xml:space="preserve"> </w:t>
      </w:r>
      <w:r w:rsidRPr="00C437B6">
        <w:rPr>
          <w:rFonts w:eastAsia="TimesNewRoman,Italic--Identity-" w:cs="Arial"/>
          <w:i/>
          <w:iCs/>
          <w:snapToGrid/>
          <w:szCs w:val="24"/>
        </w:rPr>
        <w:t>made shall notify the state fire marshal immediately</w:t>
      </w:r>
      <w:r>
        <w:rPr>
          <w:rFonts w:eastAsia="TimesNewRoman,Italic--Identity-" w:cs="Arial"/>
          <w:i/>
          <w:iCs/>
          <w:snapToGrid/>
          <w:szCs w:val="24"/>
        </w:rPr>
        <w:t xml:space="preserve"> </w:t>
      </w:r>
      <w:r w:rsidRPr="00C437B6">
        <w:rPr>
          <w:rFonts w:eastAsia="TimesNewRoman,Italic--Identity-" w:cs="Arial"/>
          <w:i/>
          <w:iCs/>
          <w:snapToGrid/>
          <w:szCs w:val="24"/>
        </w:rPr>
        <w:t>following such action.</w:t>
      </w:r>
    </w:p>
    <w:p w14:paraId="4D7C7C3C" w14:textId="77777777" w:rsidR="007C50F7" w:rsidRPr="007C50F7" w:rsidRDefault="00C437B6" w:rsidP="00CF6F26">
      <w:pPr>
        <w:pStyle w:val="Heading5"/>
        <w:rPr>
          <w:vanish/>
          <w:specVanish/>
        </w:rPr>
      </w:pPr>
      <w:r w:rsidRPr="00C437B6">
        <w:t>89.111.2.2 Right of Entry.</w:t>
      </w:r>
    </w:p>
    <w:p w14:paraId="29485AC8" w14:textId="2D2A5E9D" w:rsidR="00C437B6" w:rsidRPr="00C437B6" w:rsidRDefault="00C437B6" w:rsidP="00C437B6">
      <w:pPr>
        <w:widowControl/>
        <w:autoSpaceDE w:val="0"/>
        <w:autoSpaceDN w:val="0"/>
        <w:adjustRightInd w:val="0"/>
        <w:ind w:left="360"/>
        <w:rPr>
          <w:rFonts w:eastAsia="TimesNewRoman,Italic--Identity-" w:cs="Arial"/>
          <w:i/>
          <w:iCs/>
          <w:snapToGrid/>
          <w:szCs w:val="24"/>
        </w:rPr>
      </w:pPr>
      <w:r>
        <w:rPr>
          <w:rFonts w:eastAsia="TimesNewRoman,Italic--Identity-" w:cs="Arial"/>
          <w:b/>
          <w:bCs/>
          <w:i/>
          <w:iCs/>
          <w:snapToGrid/>
          <w:szCs w:val="24"/>
        </w:rPr>
        <w:t xml:space="preserve"> </w:t>
      </w:r>
      <w:r w:rsidRPr="00C437B6">
        <w:rPr>
          <w:rFonts w:eastAsia="TimesNewRoman,Italic--Identity-" w:cs="Arial"/>
          <w:i/>
          <w:iCs/>
          <w:snapToGrid/>
          <w:szCs w:val="24"/>
        </w:rPr>
        <w:t>The fire chief of any city, county or fire-protection district,</w:t>
      </w:r>
      <w:r>
        <w:rPr>
          <w:rFonts w:eastAsia="TimesNewRoman,Italic--Identity-" w:cs="Arial"/>
          <w:i/>
          <w:iCs/>
          <w:snapToGrid/>
          <w:szCs w:val="24"/>
        </w:rPr>
        <w:t xml:space="preserve"> </w:t>
      </w:r>
      <w:r w:rsidRPr="00C437B6">
        <w:rPr>
          <w:rFonts w:eastAsia="TimesNewRoman,Italic--Identity-" w:cs="Arial"/>
          <w:i/>
          <w:iCs/>
          <w:snapToGrid/>
          <w:szCs w:val="24"/>
        </w:rPr>
        <w:t>or such person</w:t>
      </w:r>
      <w:r w:rsidRPr="00C437B6">
        <w:rPr>
          <w:rFonts w:eastAsia="TimesNewRoman,Italic--Identity-" w:cs="Arial" w:hint="eastAsia"/>
          <w:i/>
          <w:iCs/>
          <w:snapToGrid/>
          <w:szCs w:val="24"/>
        </w:rPr>
        <w:t>’</w:t>
      </w:r>
      <w:r w:rsidRPr="00C437B6">
        <w:rPr>
          <w:rFonts w:eastAsia="TimesNewRoman,Italic--Identity-" w:cs="Arial"/>
          <w:i/>
          <w:iCs/>
          <w:snapToGrid/>
          <w:szCs w:val="24"/>
        </w:rPr>
        <w:t>s authorized representative, may enter any</w:t>
      </w:r>
      <w:r>
        <w:rPr>
          <w:rFonts w:eastAsia="TimesNewRoman,Italic--Identity-" w:cs="Arial"/>
          <w:i/>
          <w:iCs/>
          <w:snapToGrid/>
          <w:szCs w:val="24"/>
        </w:rPr>
        <w:t xml:space="preserve"> </w:t>
      </w:r>
      <w:r w:rsidRPr="00C437B6">
        <w:rPr>
          <w:rFonts w:eastAsia="TimesNewRoman,Italic--Identity-" w:cs="Arial"/>
          <w:i/>
          <w:iCs/>
          <w:snapToGrid/>
          <w:szCs w:val="24"/>
        </w:rPr>
        <w:t>state institution or any</w:t>
      </w:r>
      <w:r>
        <w:rPr>
          <w:rFonts w:eastAsia="TimesNewRoman,Italic--Identity-" w:cs="Arial"/>
          <w:i/>
          <w:iCs/>
          <w:snapToGrid/>
          <w:szCs w:val="24"/>
        </w:rPr>
        <w:t xml:space="preserve"> </w:t>
      </w:r>
      <w:r w:rsidRPr="00C437B6">
        <w:rPr>
          <w:rFonts w:eastAsia="TimesNewRoman,Italic--Identity-" w:cs="Arial"/>
          <w:i/>
          <w:iCs/>
          <w:snapToGrid/>
          <w:szCs w:val="24"/>
        </w:rPr>
        <w:t>other state-owned or state-occupied</w:t>
      </w:r>
      <w:r>
        <w:rPr>
          <w:rFonts w:eastAsia="TimesNewRoman,Italic--Identity-" w:cs="Arial"/>
          <w:i/>
          <w:iCs/>
          <w:snapToGrid/>
          <w:szCs w:val="24"/>
        </w:rPr>
        <w:t xml:space="preserve"> </w:t>
      </w:r>
      <w:r w:rsidRPr="00C437B6">
        <w:rPr>
          <w:rFonts w:eastAsia="TimesNewRoman,Italic--Identity-" w:cs="Arial"/>
          <w:i/>
          <w:iCs/>
          <w:snapToGrid/>
          <w:szCs w:val="24"/>
        </w:rPr>
        <w:t>building for the purpose of preparing a fire-</w:t>
      </w:r>
      <w:r>
        <w:rPr>
          <w:rFonts w:eastAsia="TimesNewRoman,Italic--Identity-" w:cs="Arial"/>
          <w:i/>
          <w:iCs/>
          <w:snapToGrid/>
          <w:szCs w:val="24"/>
        </w:rPr>
        <w:t xml:space="preserve"> </w:t>
      </w:r>
      <w:r w:rsidRPr="00C437B6">
        <w:rPr>
          <w:rFonts w:eastAsia="TimesNewRoman,Italic--Identity-" w:cs="Arial"/>
          <w:i/>
          <w:iCs/>
          <w:snapToGrid/>
          <w:szCs w:val="24"/>
        </w:rPr>
        <w:t>suppression</w:t>
      </w:r>
      <w:r>
        <w:rPr>
          <w:rFonts w:eastAsia="TimesNewRoman,Italic--Identity-" w:cs="Arial"/>
          <w:i/>
          <w:iCs/>
          <w:snapToGrid/>
          <w:szCs w:val="24"/>
        </w:rPr>
        <w:t xml:space="preserve"> </w:t>
      </w:r>
      <w:r w:rsidRPr="00C437B6">
        <w:rPr>
          <w:rFonts w:eastAsia="TimesNewRoman,Italic--Identity-" w:cs="Arial"/>
          <w:i/>
          <w:iCs/>
          <w:snapToGrid/>
          <w:szCs w:val="24"/>
        </w:rPr>
        <w:t>preplanning program or for the purpose of investigating</w:t>
      </w:r>
      <w:r>
        <w:rPr>
          <w:rFonts w:eastAsia="TimesNewRoman,Italic--Identity-" w:cs="Arial"/>
          <w:i/>
          <w:iCs/>
          <w:snapToGrid/>
          <w:szCs w:val="24"/>
        </w:rPr>
        <w:t xml:space="preserve"> </w:t>
      </w:r>
      <w:r w:rsidRPr="00C437B6">
        <w:rPr>
          <w:rFonts w:eastAsia="TimesNewRoman,Italic--Identity-" w:cs="Arial"/>
          <w:i/>
          <w:iCs/>
          <w:snapToGrid/>
          <w:szCs w:val="24"/>
        </w:rPr>
        <w:t>any fire in a state-occupied building.</w:t>
      </w:r>
    </w:p>
    <w:p w14:paraId="380B8734" w14:textId="359A1DD2" w:rsidR="00C437B6" w:rsidRPr="00C437B6" w:rsidRDefault="00C437B6" w:rsidP="007C50F7">
      <w:pPr>
        <w:widowControl/>
        <w:autoSpaceDE w:val="0"/>
        <w:autoSpaceDN w:val="0"/>
        <w:adjustRightInd w:val="0"/>
        <w:rPr>
          <w:rFonts w:eastAsia="TimesNewRoman,Italic--Identity-" w:cs="Arial"/>
          <w:i/>
          <w:iCs/>
          <w:snapToGrid/>
          <w:szCs w:val="24"/>
        </w:rPr>
      </w:pPr>
      <w:r w:rsidRPr="00C437B6">
        <w:rPr>
          <w:rFonts w:eastAsia="TimesNewRoman,Italic--Identity-" w:cs="Arial"/>
          <w:i/>
          <w:iCs/>
          <w:snapToGrid/>
          <w:szCs w:val="24"/>
        </w:rPr>
        <w:t>The State Fire Marshal, his or her deputies or salaried</w:t>
      </w:r>
      <w:r>
        <w:rPr>
          <w:rFonts w:eastAsia="TimesNewRoman,Italic--Identity-" w:cs="Arial"/>
          <w:i/>
          <w:iCs/>
          <w:snapToGrid/>
          <w:szCs w:val="24"/>
        </w:rPr>
        <w:t xml:space="preserve"> </w:t>
      </w:r>
      <w:r w:rsidRPr="00C437B6">
        <w:rPr>
          <w:rFonts w:eastAsia="TimesNewRoman,Italic--Identity-" w:cs="Arial"/>
          <w:i/>
          <w:iCs/>
          <w:snapToGrid/>
          <w:szCs w:val="24"/>
        </w:rPr>
        <w:t>assistants, the chief of any city or county fire department</w:t>
      </w:r>
      <w:r>
        <w:rPr>
          <w:rFonts w:eastAsia="TimesNewRoman,Italic--Identity-" w:cs="Arial"/>
          <w:i/>
          <w:iCs/>
          <w:snapToGrid/>
          <w:szCs w:val="24"/>
        </w:rPr>
        <w:t xml:space="preserve"> </w:t>
      </w:r>
      <w:r w:rsidRPr="00C437B6">
        <w:rPr>
          <w:rFonts w:eastAsia="TimesNewRoman,Italic--Identity-" w:cs="Arial"/>
          <w:i/>
          <w:iCs/>
          <w:snapToGrid/>
          <w:szCs w:val="24"/>
        </w:rPr>
        <w:t>or fire protection district and his or her authorized representatives</w:t>
      </w:r>
      <w:r>
        <w:rPr>
          <w:rFonts w:eastAsia="TimesNewRoman,Italic--Identity-" w:cs="Arial"/>
          <w:i/>
          <w:iCs/>
          <w:snapToGrid/>
          <w:szCs w:val="24"/>
        </w:rPr>
        <w:t xml:space="preserve"> </w:t>
      </w:r>
      <w:r w:rsidRPr="00C437B6">
        <w:rPr>
          <w:rFonts w:eastAsia="TimesNewRoman,Italic--Identity-" w:cs="Arial"/>
          <w:i/>
          <w:iCs/>
          <w:snapToGrid/>
          <w:szCs w:val="24"/>
        </w:rPr>
        <w:t>may enter any building or premises not used for</w:t>
      </w:r>
      <w:r>
        <w:rPr>
          <w:rFonts w:eastAsia="TimesNewRoman,Italic--Identity-" w:cs="Arial"/>
          <w:i/>
          <w:iCs/>
          <w:snapToGrid/>
          <w:szCs w:val="24"/>
        </w:rPr>
        <w:t xml:space="preserve"> </w:t>
      </w:r>
      <w:r w:rsidRPr="00C437B6">
        <w:rPr>
          <w:rFonts w:eastAsia="TimesNewRoman,Italic--Identity-" w:cs="Arial"/>
          <w:i/>
          <w:iCs/>
          <w:snapToGrid/>
          <w:szCs w:val="24"/>
        </w:rPr>
        <w:t>dwelling purposes at any reasonable hour for the purpose</w:t>
      </w:r>
      <w:r>
        <w:rPr>
          <w:rFonts w:eastAsia="TimesNewRoman,Italic--Identity-" w:cs="Arial"/>
          <w:i/>
          <w:iCs/>
          <w:snapToGrid/>
          <w:szCs w:val="24"/>
        </w:rPr>
        <w:t xml:space="preserve"> </w:t>
      </w:r>
      <w:r w:rsidRPr="00C437B6">
        <w:rPr>
          <w:rFonts w:eastAsia="TimesNewRoman,Italic--Identity-" w:cs="Arial"/>
          <w:i/>
          <w:iCs/>
          <w:snapToGrid/>
          <w:szCs w:val="24"/>
        </w:rPr>
        <w:t>of enforcing this chapter. The owner, lessee, manager or</w:t>
      </w:r>
      <w:r>
        <w:rPr>
          <w:rFonts w:eastAsia="TimesNewRoman,Italic--Identity-" w:cs="Arial"/>
          <w:i/>
          <w:iCs/>
          <w:snapToGrid/>
          <w:szCs w:val="24"/>
        </w:rPr>
        <w:t xml:space="preserve"> </w:t>
      </w:r>
      <w:r w:rsidRPr="00C437B6">
        <w:rPr>
          <w:rFonts w:eastAsia="TimesNewRoman,Italic--Identity-" w:cs="Arial"/>
          <w:i/>
          <w:iCs/>
          <w:snapToGrid/>
          <w:szCs w:val="24"/>
        </w:rPr>
        <w:t>operator of any such building or premises shall permit the</w:t>
      </w:r>
      <w:r>
        <w:rPr>
          <w:rFonts w:eastAsia="TimesNewRoman,Italic--Identity-" w:cs="Arial"/>
          <w:i/>
          <w:iCs/>
          <w:snapToGrid/>
          <w:szCs w:val="24"/>
        </w:rPr>
        <w:t xml:space="preserve"> </w:t>
      </w:r>
      <w:r w:rsidRPr="00C437B6">
        <w:rPr>
          <w:rFonts w:eastAsia="TimesNewRoman,Italic--Identity-" w:cs="Arial"/>
          <w:i/>
          <w:iCs/>
          <w:snapToGrid/>
          <w:szCs w:val="24"/>
        </w:rPr>
        <w:t>State Fire</w:t>
      </w:r>
      <w:r>
        <w:rPr>
          <w:rFonts w:eastAsia="TimesNewRoman,Italic--Identity-" w:cs="Arial"/>
          <w:i/>
          <w:iCs/>
          <w:snapToGrid/>
          <w:szCs w:val="24"/>
        </w:rPr>
        <w:t xml:space="preserve"> </w:t>
      </w:r>
      <w:r w:rsidRPr="00C437B6">
        <w:rPr>
          <w:rFonts w:eastAsia="TimesNewRoman,Italic--Identity-" w:cs="Arial"/>
          <w:i/>
          <w:iCs/>
          <w:snapToGrid/>
          <w:szCs w:val="24"/>
        </w:rPr>
        <w:t>Marshal, his or her deputies or salaried assistants</w:t>
      </w:r>
      <w:r>
        <w:rPr>
          <w:rFonts w:eastAsia="TimesNewRoman,Italic--Identity-" w:cs="Arial"/>
          <w:i/>
          <w:iCs/>
          <w:snapToGrid/>
          <w:szCs w:val="24"/>
        </w:rPr>
        <w:t xml:space="preserve"> </w:t>
      </w:r>
      <w:r w:rsidRPr="00C437B6">
        <w:rPr>
          <w:rFonts w:eastAsia="TimesNewRoman,Italic--Identity-" w:cs="Arial"/>
          <w:i/>
          <w:iCs/>
          <w:snapToGrid/>
          <w:szCs w:val="24"/>
        </w:rPr>
        <w:t>and the chief of any city or county fire department</w:t>
      </w:r>
      <w:r>
        <w:rPr>
          <w:rFonts w:eastAsia="TimesNewRoman,Italic--Identity-" w:cs="Arial"/>
          <w:i/>
          <w:iCs/>
          <w:snapToGrid/>
          <w:szCs w:val="24"/>
        </w:rPr>
        <w:t xml:space="preserve"> </w:t>
      </w:r>
      <w:r w:rsidRPr="00C437B6">
        <w:rPr>
          <w:rFonts w:eastAsia="TimesNewRoman,Italic--Identity-" w:cs="Arial"/>
          <w:i/>
          <w:iCs/>
          <w:snapToGrid/>
          <w:szCs w:val="24"/>
        </w:rPr>
        <w:t>or fire-protection district and his or her authorized representatives</w:t>
      </w:r>
      <w:r>
        <w:rPr>
          <w:rFonts w:eastAsia="TimesNewRoman,Italic--Identity-" w:cs="Arial"/>
          <w:i/>
          <w:iCs/>
          <w:snapToGrid/>
          <w:szCs w:val="24"/>
        </w:rPr>
        <w:t xml:space="preserve"> </w:t>
      </w:r>
      <w:r w:rsidRPr="00C437B6">
        <w:rPr>
          <w:rFonts w:eastAsia="TimesNewRoman,Italic--Identity-" w:cs="Arial"/>
          <w:i/>
          <w:iCs/>
          <w:snapToGrid/>
          <w:szCs w:val="24"/>
        </w:rPr>
        <w:t>to enter and inspect them at the time and for the</w:t>
      </w:r>
      <w:r>
        <w:rPr>
          <w:rFonts w:eastAsia="TimesNewRoman,Italic--Identity-" w:cs="Arial"/>
          <w:i/>
          <w:iCs/>
          <w:snapToGrid/>
          <w:szCs w:val="24"/>
        </w:rPr>
        <w:t xml:space="preserve"> </w:t>
      </w:r>
      <w:r w:rsidRPr="00C437B6">
        <w:rPr>
          <w:rFonts w:eastAsia="TimesNewRoman,Italic--Identity-" w:cs="Arial"/>
          <w:i/>
          <w:iCs/>
          <w:snapToGrid/>
          <w:szCs w:val="24"/>
        </w:rPr>
        <w:t>purpose stated in this section.</w:t>
      </w:r>
    </w:p>
    <w:p w14:paraId="3E902C6B" w14:textId="0DF25BFA" w:rsidR="00C437B6" w:rsidRPr="00C437B6" w:rsidRDefault="00C437B6" w:rsidP="00CF6F26">
      <w:pPr>
        <w:pStyle w:val="Heading5"/>
      </w:pPr>
      <w:r w:rsidRPr="00C437B6">
        <w:t>89.111.2.3 More Restrictive Fire and Panic Safety Building</w:t>
      </w:r>
      <w:r>
        <w:t xml:space="preserve"> </w:t>
      </w:r>
      <w:r w:rsidRPr="00C437B6">
        <w:t>Standards.</w:t>
      </w:r>
    </w:p>
    <w:p w14:paraId="32A69F61" w14:textId="0E497EB1" w:rsidR="00C437B6" w:rsidRPr="00C437B6" w:rsidRDefault="00C437B6" w:rsidP="00C437B6">
      <w:pPr>
        <w:widowControl/>
        <w:autoSpaceDE w:val="0"/>
        <w:autoSpaceDN w:val="0"/>
        <w:adjustRightInd w:val="0"/>
        <w:ind w:left="360"/>
        <w:rPr>
          <w:rFonts w:eastAsia="TimesNewRoman,Italic--Identity-" w:cs="Arial"/>
          <w:i/>
          <w:iCs/>
          <w:snapToGrid/>
          <w:szCs w:val="24"/>
        </w:rPr>
      </w:pPr>
      <w:r w:rsidRPr="00C437B6">
        <w:rPr>
          <w:rFonts w:eastAsia="TimesNewRoman,Italic--Identity-" w:cs="Arial"/>
          <w:b/>
          <w:bCs/>
          <w:i/>
          <w:iCs/>
          <w:snapToGrid/>
          <w:szCs w:val="24"/>
        </w:rPr>
        <w:t xml:space="preserve">89.111.2.3.1 </w:t>
      </w:r>
      <w:r w:rsidRPr="00C437B6">
        <w:rPr>
          <w:rFonts w:eastAsia="TimesNewRoman,Italic--Identity-" w:cs="Arial"/>
          <w:i/>
          <w:iCs/>
          <w:snapToGrid/>
          <w:szCs w:val="24"/>
        </w:rPr>
        <w:t>Any fire-protection district organized</w:t>
      </w:r>
      <w:r>
        <w:rPr>
          <w:rFonts w:eastAsia="TimesNewRoman,Italic--Identity-" w:cs="Arial"/>
          <w:i/>
          <w:iCs/>
          <w:snapToGrid/>
          <w:szCs w:val="24"/>
        </w:rPr>
        <w:t xml:space="preserve"> </w:t>
      </w:r>
      <w:r w:rsidRPr="00C437B6">
        <w:rPr>
          <w:rFonts w:eastAsia="TimesNewRoman,Italic--Identity-" w:cs="Arial"/>
          <w:i/>
          <w:iCs/>
          <w:snapToGrid/>
          <w:szCs w:val="24"/>
        </w:rPr>
        <w:t>pursuant to Health and Safety Code Part 2.7 (commencing</w:t>
      </w:r>
      <w:r>
        <w:rPr>
          <w:rFonts w:eastAsia="TimesNewRoman,Italic--Identity-" w:cs="Arial"/>
          <w:i/>
          <w:iCs/>
          <w:snapToGrid/>
          <w:szCs w:val="24"/>
        </w:rPr>
        <w:t xml:space="preserve"> </w:t>
      </w:r>
      <w:r w:rsidRPr="00C437B6">
        <w:rPr>
          <w:rFonts w:eastAsia="TimesNewRoman,Italic--Identity-" w:cs="Arial"/>
          <w:i/>
          <w:iCs/>
          <w:snapToGrid/>
          <w:szCs w:val="24"/>
        </w:rPr>
        <w:t>with Section 13800) of Division 12 may adopt</w:t>
      </w:r>
      <w:r>
        <w:rPr>
          <w:rFonts w:eastAsia="TimesNewRoman,Italic--Identity-" w:cs="Arial"/>
          <w:i/>
          <w:iCs/>
          <w:snapToGrid/>
          <w:szCs w:val="24"/>
        </w:rPr>
        <w:t xml:space="preserve"> </w:t>
      </w:r>
      <w:r w:rsidRPr="00C437B6">
        <w:rPr>
          <w:rFonts w:eastAsia="TimesNewRoman,Italic--Identity-" w:cs="Arial"/>
          <w:i/>
          <w:iCs/>
          <w:snapToGrid/>
          <w:szCs w:val="24"/>
        </w:rPr>
        <w:t>building standards relating to fire and panic safety</w:t>
      </w:r>
      <w:r>
        <w:rPr>
          <w:rFonts w:eastAsia="TimesNewRoman,Italic--Identity-" w:cs="Arial"/>
          <w:i/>
          <w:iCs/>
          <w:snapToGrid/>
          <w:szCs w:val="24"/>
        </w:rPr>
        <w:t xml:space="preserve"> </w:t>
      </w:r>
      <w:r w:rsidRPr="00C437B6">
        <w:rPr>
          <w:rFonts w:eastAsia="TimesNewRoman,Italic--Identity-" w:cs="Arial"/>
          <w:i/>
          <w:iCs/>
          <w:snapToGrid/>
          <w:szCs w:val="24"/>
        </w:rPr>
        <w:t xml:space="preserve">that are more stringent than those building </w:t>
      </w:r>
      <w:r w:rsidRPr="00C437B6">
        <w:rPr>
          <w:rFonts w:eastAsia="TimesNewRoman,Italic--Identity-" w:cs="Arial"/>
          <w:i/>
          <w:iCs/>
          <w:snapToGrid/>
          <w:szCs w:val="24"/>
        </w:rPr>
        <w:lastRenderedPageBreak/>
        <w:t>standards</w:t>
      </w:r>
      <w:r>
        <w:rPr>
          <w:rFonts w:eastAsia="TimesNewRoman,Italic--Identity-" w:cs="Arial"/>
          <w:i/>
          <w:iCs/>
          <w:snapToGrid/>
          <w:szCs w:val="24"/>
        </w:rPr>
        <w:t xml:space="preserve"> </w:t>
      </w:r>
      <w:r w:rsidRPr="00C437B6">
        <w:rPr>
          <w:rFonts w:eastAsia="TimesNewRoman,Italic--Identity-" w:cs="Arial"/>
          <w:i/>
          <w:iCs/>
          <w:snapToGrid/>
          <w:szCs w:val="24"/>
        </w:rPr>
        <w:t>adopted by the State Fire Marshal and contained in the</w:t>
      </w:r>
      <w:r>
        <w:rPr>
          <w:rFonts w:eastAsia="TimesNewRoman,Italic--Identity-" w:cs="Arial"/>
          <w:i/>
          <w:iCs/>
          <w:snapToGrid/>
          <w:szCs w:val="24"/>
        </w:rPr>
        <w:t xml:space="preserve"> </w:t>
      </w:r>
      <w:r w:rsidRPr="00C437B6">
        <w:rPr>
          <w:rFonts w:eastAsia="TimesNewRoman,Italic--Identity-" w:cs="Arial"/>
          <w:i/>
          <w:iCs/>
          <w:snapToGrid/>
          <w:szCs w:val="24"/>
        </w:rPr>
        <w:t>California Building Standards Code. For these purposes,</w:t>
      </w:r>
      <w:r>
        <w:rPr>
          <w:rFonts w:eastAsia="TimesNewRoman,Italic--Identity-" w:cs="Arial"/>
          <w:i/>
          <w:iCs/>
          <w:snapToGrid/>
          <w:szCs w:val="24"/>
        </w:rPr>
        <w:t xml:space="preserve"> </w:t>
      </w:r>
      <w:r w:rsidRPr="00C437B6">
        <w:rPr>
          <w:rFonts w:eastAsia="TimesNewRoman,Italic--Identity-" w:cs="Arial"/>
          <w:i/>
          <w:iCs/>
          <w:snapToGrid/>
          <w:szCs w:val="24"/>
        </w:rPr>
        <w:t>the district board shall be deemed a legislative</w:t>
      </w:r>
      <w:r>
        <w:rPr>
          <w:rFonts w:eastAsia="TimesNewRoman,Italic--Identity-" w:cs="Arial"/>
          <w:i/>
          <w:iCs/>
          <w:snapToGrid/>
          <w:szCs w:val="24"/>
        </w:rPr>
        <w:t xml:space="preserve"> </w:t>
      </w:r>
      <w:proofErr w:type="gramStart"/>
      <w:r w:rsidRPr="00C437B6">
        <w:rPr>
          <w:rFonts w:eastAsia="TimesNewRoman,Italic--Identity-" w:cs="Arial"/>
          <w:i/>
          <w:iCs/>
          <w:snapToGrid/>
          <w:szCs w:val="24"/>
        </w:rPr>
        <w:t>body</w:t>
      </w:r>
      <w:proofErr w:type="gramEnd"/>
      <w:r w:rsidRPr="00C437B6">
        <w:rPr>
          <w:rFonts w:eastAsia="TimesNewRoman,Italic--Identity-" w:cs="Arial"/>
          <w:i/>
          <w:iCs/>
          <w:snapToGrid/>
          <w:szCs w:val="24"/>
        </w:rPr>
        <w:t xml:space="preserve"> and the district shall be deemed a local agency.</w:t>
      </w:r>
      <w:r>
        <w:rPr>
          <w:rFonts w:eastAsia="TimesNewRoman,Italic--Identity-" w:cs="Arial"/>
          <w:i/>
          <w:iCs/>
          <w:snapToGrid/>
          <w:szCs w:val="24"/>
        </w:rPr>
        <w:t xml:space="preserve"> </w:t>
      </w:r>
      <w:r w:rsidRPr="00C437B6">
        <w:rPr>
          <w:rFonts w:eastAsia="TimesNewRoman,Italic--Identity-" w:cs="Arial"/>
          <w:i/>
          <w:iCs/>
          <w:snapToGrid/>
          <w:szCs w:val="24"/>
        </w:rPr>
        <w:t>Any changes or modifications that are more stringent</w:t>
      </w:r>
      <w:r>
        <w:rPr>
          <w:rFonts w:eastAsia="TimesNewRoman,Italic--Identity-" w:cs="Arial"/>
          <w:i/>
          <w:iCs/>
          <w:snapToGrid/>
          <w:szCs w:val="24"/>
        </w:rPr>
        <w:t xml:space="preserve"> </w:t>
      </w:r>
      <w:r w:rsidRPr="00C437B6">
        <w:rPr>
          <w:rFonts w:eastAsia="TimesNewRoman,Italic--Identity-" w:cs="Arial"/>
          <w:i/>
          <w:iCs/>
          <w:snapToGrid/>
          <w:szCs w:val="24"/>
        </w:rPr>
        <w:t>than the requirements published in the California</w:t>
      </w:r>
      <w:r>
        <w:rPr>
          <w:rFonts w:eastAsia="TimesNewRoman,Italic--Identity-" w:cs="Arial"/>
          <w:i/>
          <w:iCs/>
          <w:snapToGrid/>
          <w:szCs w:val="24"/>
        </w:rPr>
        <w:t xml:space="preserve"> </w:t>
      </w:r>
      <w:r w:rsidRPr="00C437B6">
        <w:rPr>
          <w:rFonts w:eastAsia="TimesNewRoman,Italic--Identity-" w:cs="Arial"/>
          <w:i/>
          <w:iCs/>
          <w:snapToGrid/>
          <w:szCs w:val="24"/>
        </w:rPr>
        <w:t>Building Standards Code relating to fire and panic</w:t>
      </w:r>
      <w:r>
        <w:rPr>
          <w:rFonts w:eastAsia="TimesNewRoman,Italic--Identity-" w:cs="Arial"/>
          <w:i/>
          <w:iCs/>
          <w:snapToGrid/>
          <w:szCs w:val="24"/>
        </w:rPr>
        <w:t xml:space="preserve"> </w:t>
      </w:r>
      <w:r w:rsidRPr="00C437B6">
        <w:rPr>
          <w:rFonts w:eastAsia="TimesNewRoman,Italic--Identity-" w:cs="Arial"/>
          <w:i/>
          <w:iCs/>
          <w:snapToGrid/>
          <w:szCs w:val="24"/>
        </w:rPr>
        <w:t>safety shall be subject to 101.8.1.</w:t>
      </w:r>
    </w:p>
    <w:p w14:paraId="52A075E0" w14:textId="289B6017" w:rsidR="00C437B6" w:rsidRPr="00C437B6" w:rsidRDefault="00C437B6" w:rsidP="00C437B6">
      <w:pPr>
        <w:widowControl/>
        <w:autoSpaceDE w:val="0"/>
        <w:autoSpaceDN w:val="0"/>
        <w:adjustRightInd w:val="0"/>
        <w:ind w:left="360"/>
        <w:rPr>
          <w:rFonts w:eastAsia="TimesNewRoman,Italic--Identity-" w:cs="Arial"/>
          <w:i/>
          <w:iCs/>
          <w:snapToGrid/>
          <w:szCs w:val="24"/>
        </w:rPr>
      </w:pPr>
      <w:r w:rsidRPr="00C437B6">
        <w:rPr>
          <w:rFonts w:eastAsia="TimesNewRoman,Italic--Identity-" w:cs="Arial"/>
          <w:b/>
          <w:bCs/>
          <w:i/>
          <w:iCs/>
          <w:snapToGrid/>
          <w:szCs w:val="24"/>
        </w:rPr>
        <w:t xml:space="preserve">89.111.2.3.2 </w:t>
      </w:r>
      <w:r w:rsidRPr="00C437B6">
        <w:rPr>
          <w:rFonts w:eastAsia="TimesNewRoman,Italic--Identity-" w:cs="Arial"/>
          <w:i/>
          <w:iCs/>
          <w:snapToGrid/>
          <w:szCs w:val="24"/>
        </w:rPr>
        <w:t>Any fire protection district that proposes</w:t>
      </w:r>
      <w:r>
        <w:rPr>
          <w:rFonts w:eastAsia="TimesNewRoman,Italic--Identity-" w:cs="Arial"/>
          <w:i/>
          <w:iCs/>
          <w:snapToGrid/>
          <w:szCs w:val="24"/>
        </w:rPr>
        <w:t xml:space="preserve"> </w:t>
      </w:r>
      <w:r w:rsidRPr="00C437B6">
        <w:rPr>
          <w:rFonts w:eastAsia="TimesNewRoman,Italic--Identity-" w:cs="Arial"/>
          <w:i/>
          <w:iCs/>
          <w:snapToGrid/>
          <w:szCs w:val="24"/>
        </w:rPr>
        <w:t>to adopt an ordinance pursuant to this section shall,</w:t>
      </w:r>
      <w:r>
        <w:rPr>
          <w:rFonts w:eastAsia="TimesNewRoman,Italic--Identity-" w:cs="Arial"/>
          <w:i/>
          <w:iCs/>
          <w:snapToGrid/>
          <w:szCs w:val="24"/>
        </w:rPr>
        <w:t xml:space="preserve"> </w:t>
      </w:r>
      <w:r w:rsidRPr="00C437B6">
        <w:rPr>
          <w:rFonts w:eastAsia="TimesNewRoman,Italic--Identity-" w:cs="Arial"/>
          <w:i/>
          <w:iCs/>
          <w:snapToGrid/>
          <w:szCs w:val="24"/>
        </w:rPr>
        <w:t>not less than 30 days prior to noticing a proposed</w:t>
      </w:r>
      <w:r>
        <w:rPr>
          <w:rFonts w:eastAsia="TimesNewRoman,Italic--Identity-" w:cs="Arial"/>
          <w:i/>
          <w:iCs/>
          <w:snapToGrid/>
          <w:szCs w:val="24"/>
        </w:rPr>
        <w:t xml:space="preserve"> </w:t>
      </w:r>
      <w:r w:rsidRPr="00C437B6">
        <w:rPr>
          <w:rFonts w:eastAsia="TimesNewRoman,Italic--Identity-" w:cs="Arial"/>
          <w:i/>
          <w:iCs/>
          <w:snapToGrid/>
          <w:szCs w:val="24"/>
        </w:rPr>
        <w:t>ordinance for public hearing, provide a copy of that</w:t>
      </w:r>
      <w:r>
        <w:rPr>
          <w:rFonts w:eastAsia="TimesNewRoman,Italic--Identity-" w:cs="Arial"/>
          <w:i/>
          <w:iCs/>
          <w:snapToGrid/>
          <w:szCs w:val="24"/>
        </w:rPr>
        <w:t xml:space="preserve"> </w:t>
      </w:r>
      <w:r w:rsidRPr="00C437B6">
        <w:rPr>
          <w:rFonts w:eastAsia="TimesNewRoman,Italic--Identity-" w:cs="Arial"/>
          <w:i/>
          <w:iCs/>
          <w:snapToGrid/>
          <w:szCs w:val="24"/>
        </w:rPr>
        <w:t>ordinance, together with the adopted findings made</w:t>
      </w:r>
      <w:r>
        <w:rPr>
          <w:rFonts w:eastAsia="TimesNewRoman,Italic--Identity-" w:cs="Arial"/>
          <w:i/>
          <w:iCs/>
          <w:snapToGrid/>
          <w:szCs w:val="24"/>
        </w:rPr>
        <w:t xml:space="preserve"> </w:t>
      </w:r>
      <w:r w:rsidRPr="00C437B6">
        <w:rPr>
          <w:rFonts w:eastAsia="TimesNewRoman,Italic--Identity-" w:cs="Arial"/>
          <w:i/>
          <w:iCs/>
          <w:snapToGrid/>
          <w:szCs w:val="24"/>
        </w:rPr>
        <w:t>pursuant to Section 89.111.2.3.1, to the city, county,</w:t>
      </w:r>
      <w:r>
        <w:rPr>
          <w:rFonts w:eastAsia="TimesNewRoman,Italic--Identity-" w:cs="Arial"/>
          <w:i/>
          <w:iCs/>
          <w:snapToGrid/>
          <w:szCs w:val="24"/>
        </w:rPr>
        <w:t xml:space="preserve"> </w:t>
      </w:r>
      <w:r w:rsidRPr="00C437B6">
        <w:rPr>
          <w:rFonts w:eastAsia="TimesNewRoman,Italic--Identity-" w:cs="Arial"/>
          <w:i/>
          <w:iCs/>
          <w:snapToGrid/>
          <w:szCs w:val="24"/>
        </w:rPr>
        <w:t xml:space="preserve">or city and county where the ordinance will apply. </w:t>
      </w:r>
      <w:proofErr w:type="gramStart"/>
      <w:r w:rsidRPr="00C437B6">
        <w:rPr>
          <w:rFonts w:eastAsia="TimesNewRoman,Italic--Identity-" w:cs="Arial"/>
          <w:i/>
          <w:iCs/>
          <w:snapToGrid/>
          <w:szCs w:val="24"/>
        </w:rPr>
        <w:t>The</w:t>
      </w:r>
      <w:r>
        <w:rPr>
          <w:rFonts w:eastAsia="TimesNewRoman,Italic--Identity-" w:cs="Arial"/>
          <w:i/>
          <w:iCs/>
          <w:snapToGrid/>
          <w:szCs w:val="24"/>
        </w:rPr>
        <w:t xml:space="preserve"> </w:t>
      </w:r>
      <w:r w:rsidRPr="00C437B6">
        <w:rPr>
          <w:rFonts w:eastAsia="TimesNewRoman,Italic--Identity-" w:cs="Arial"/>
          <w:i/>
          <w:iCs/>
          <w:snapToGrid/>
          <w:szCs w:val="24"/>
        </w:rPr>
        <w:t>city, county, or city and county</w:t>
      </w:r>
      <w:r>
        <w:rPr>
          <w:rFonts w:eastAsia="TimesNewRoman,Italic--Identity-" w:cs="Arial"/>
          <w:i/>
          <w:iCs/>
          <w:snapToGrid/>
          <w:szCs w:val="24"/>
        </w:rPr>
        <w:t>,</w:t>
      </w:r>
      <w:proofErr w:type="gramEnd"/>
      <w:r w:rsidRPr="00C437B6">
        <w:rPr>
          <w:rFonts w:eastAsia="TimesNewRoman,Italic--Identity-" w:cs="Arial"/>
          <w:i/>
          <w:iCs/>
          <w:snapToGrid/>
          <w:szCs w:val="24"/>
        </w:rPr>
        <w:t xml:space="preserve"> may provide the district</w:t>
      </w:r>
      <w:r>
        <w:rPr>
          <w:rFonts w:eastAsia="TimesNewRoman,Italic--Identity-" w:cs="Arial"/>
          <w:i/>
          <w:iCs/>
          <w:snapToGrid/>
          <w:szCs w:val="24"/>
        </w:rPr>
        <w:t xml:space="preserve"> </w:t>
      </w:r>
      <w:r w:rsidRPr="00C437B6">
        <w:rPr>
          <w:rFonts w:eastAsia="TimesNewRoman,Italic--Identity-" w:cs="Arial"/>
          <w:i/>
          <w:iCs/>
          <w:snapToGrid/>
          <w:szCs w:val="24"/>
        </w:rPr>
        <w:t>with written comments, which shall become part</w:t>
      </w:r>
      <w:r>
        <w:rPr>
          <w:rFonts w:eastAsia="TimesNewRoman,Italic--Identity-" w:cs="Arial"/>
          <w:i/>
          <w:iCs/>
          <w:snapToGrid/>
          <w:szCs w:val="24"/>
        </w:rPr>
        <w:t xml:space="preserve"> </w:t>
      </w:r>
      <w:r w:rsidRPr="00C437B6">
        <w:rPr>
          <w:rFonts w:eastAsia="TimesNewRoman,Italic--Identity-" w:cs="Arial"/>
          <w:i/>
          <w:iCs/>
          <w:snapToGrid/>
          <w:szCs w:val="24"/>
        </w:rPr>
        <w:t>of the fire</w:t>
      </w:r>
      <w:r>
        <w:rPr>
          <w:rFonts w:eastAsia="TimesNewRoman,Italic--Identity-" w:cs="Arial"/>
          <w:i/>
          <w:iCs/>
          <w:snapToGrid/>
          <w:szCs w:val="24"/>
        </w:rPr>
        <w:t xml:space="preserve"> </w:t>
      </w:r>
      <w:r w:rsidRPr="00C437B6">
        <w:rPr>
          <w:rFonts w:eastAsia="TimesNewRoman,Italic--Identity-" w:cs="Arial"/>
          <w:i/>
          <w:iCs/>
          <w:snapToGrid/>
          <w:szCs w:val="24"/>
        </w:rPr>
        <w:t>protection district</w:t>
      </w:r>
      <w:r w:rsidRPr="00C437B6">
        <w:rPr>
          <w:rFonts w:eastAsia="TimesNewRoman,Italic--Identity-" w:cs="Arial" w:hint="eastAsia"/>
          <w:i/>
          <w:iCs/>
          <w:snapToGrid/>
          <w:szCs w:val="24"/>
        </w:rPr>
        <w:t>’</w:t>
      </w:r>
      <w:r w:rsidRPr="00C437B6">
        <w:rPr>
          <w:rFonts w:eastAsia="TimesNewRoman,Italic--Identity-" w:cs="Arial"/>
          <w:i/>
          <w:iCs/>
          <w:snapToGrid/>
          <w:szCs w:val="24"/>
        </w:rPr>
        <w:t>s public hearing record.</w:t>
      </w:r>
    </w:p>
    <w:p w14:paraId="72FA86B5" w14:textId="11D31B19" w:rsidR="00C437B6" w:rsidRPr="00C437B6" w:rsidRDefault="00C437B6" w:rsidP="00C437B6">
      <w:pPr>
        <w:widowControl/>
        <w:autoSpaceDE w:val="0"/>
        <w:autoSpaceDN w:val="0"/>
        <w:adjustRightInd w:val="0"/>
        <w:ind w:left="360"/>
        <w:rPr>
          <w:rFonts w:eastAsia="TimesNewRoman,Italic--Identity-" w:cs="Arial"/>
          <w:i/>
          <w:iCs/>
          <w:snapToGrid/>
          <w:szCs w:val="24"/>
        </w:rPr>
      </w:pPr>
      <w:r w:rsidRPr="00C437B6">
        <w:rPr>
          <w:rFonts w:eastAsia="TimesNewRoman,Italic--Identity-" w:cs="Arial"/>
          <w:b/>
          <w:bCs/>
          <w:i/>
          <w:iCs/>
          <w:snapToGrid/>
          <w:szCs w:val="24"/>
        </w:rPr>
        <w:t xml:space="preserve">89.111.2.3.3 </w:t>
      </w:r>
      <w:r w:rsidRPr="00C437B6">
        <w:rPr>
          <w:rFonts w:eastAsia="TimesNewRoman,Italic--Identity-" w:cs="Arial"/>
          <w:i/>
          <w:iCs/>
          <w:snapToGrid/>
          <w:szCs w:val="24"/>
        </w:rPr>
        <w:t>The fire-protection district shall transmit</w:t>
      </w:r>
      <w:r>
        <w:rPr>
          <w:rFonts w:eastAsia="TimesNewRoman,Italic--Identity-" w:cs="Arial"/>
          <w:i/>
          <w:iCs/>
          <w:snapToGrid/>
          <w:szCs w:val="24"/>
        </w:rPr>
        <w:t xml:space="preserve"> </w:t>
      </w:r>
      <w:r w:rsidRPr="00C437B6">
        <w:rPr>
          <w:rFonts w:eastAsia="TimesNewRoman,Italic--Identity-" w:cs="Arial"/>
          <w:i/>
          <w:iCs/>
          <w:snapToGrid/>
          <w:szCs w:val="24"/>
        </w:rPr>
        <w:t>the adopted ordinance to the city, county, or city</w:t>
      </w:r>
      <w:r>
        <w:rPr>
          <w:rFonts w:eastAsia="TimesNewRoman,Italic--Identity-" w:cs="Arial"/>
          <w:i/>
          <w:iCs/>
          <w:snapToGrid/>
          <w:szCs w:val="24"/>
        </w:rPr>
        <w:t xml:space="preserve"> </w:t>
      </w:r>
      <w:r w:rsidRPr="00C437B6">
        <w:rPr>
          <w:rFonts w:eastAsia="TimesNewRoman,Italic--Identity-" w:cs="Arial"/>
          <w:i/>
          <w:iCs/>
          <w:snapToGrid/>
          <w:szCs w:val="24"/>
        </w:rPr>
        <w:t>and county where the ordinance will apply.</w:t>
      </w:r>
    </w:p>
    <w:p w14:paraId="257D6789" w14:textId="75DD9A81" w:rsidR="00C437B6" w:rsidRPr="00C437B6" w:rsidRDefault="00C437B6" w:rsidP="00C437B6">
      <w:pPr>
        <w:widowControl/>
        <w:autoSpaceDE w:val="0"/>
        <w:autoSpaceDN w:val="0"/>
        <w:adjustRightInd w:val="0"/>
        <w:ind w:left="360"/>
        <w:rPr>
          <w:rFonts w:eastAsia="TimesNewRoman,Italic--Identity-" w:cs="Arial"/>
          <w:i/>
          <w:iCs/>
          <w:snapToGrid/>
          <w:szCs w:val="24"/>
        </w:rPr>
      </w:pPr>
      <w:r w:rsidRPr="00C437B6">
        <w:rPr>
          <w:rFonts w:eastAsia="TimesNewRoman,Italic--Identity-" w:cs="Arial"/>
          <w:i/>
          <w:iCs/>
          <w:snapToGrid/>
          <w:szCs w:val="24"/>
        </w:rPr>
        <w:t>The legislative body of the city, county, or city and</w:t>
      </w:r>
      <w:r>
        <w:rPr>
          <w:rFonts w:eastAsia="TimesNewRoman,Italic--Identity-" w:cs="Arial"/>
          <w:i/>
          <w:iCs/>
          <w:snapToGrid/>
          <w:szCs w:val="24"/>
        </w:rPr>
        <w:t xml:space="preserve"> </w:t>
      </w:r>
      <w:r w:rsidRPr="00C437B6">
        <w:rPr>
          <w:rFonts w:eastAsia="TimesNewRoman,Italic--Identity-" w:cs="Arial"/>
          <w:i/>
          <w:iCs/>
          <w:snapToGrid/>
          <w:szCs w:val="24"/>
        </w:rPr>
        <w:t>county, may ratify, modify or deny an adopted ordinance</w:t>
      </w:r>
      <w:r>
        <w:rPr>
          <w:rFonts w:eastAsia="TimesNewRoman,Italic--Identity-" w:cs="Arial"/>
          <w:i/>
          <w:iCs/>
          <w:snapToGrid/>
          <w:szCs w:val="24"/>
        </w:rPr>
        <w:t xml:space="preserve"> </w:t>
      </w:r>
      <w:r w:rsidRPr="00C437B6">
        <w:rPr>
          <w:rFonts w:eastAsia="TimesNewRoman,Italic--Identity-" w:cs="Arial"/>
          <w:i/>
          <w:iCs/>
          <w:snapToGrid/>
          <w:szCs w:val="24"/>
        </w:rPr>
        <w:t>and transmit its determination to the district</w:t>
      </w:r>
      <w:r>
        <w:rPr>
          <w:rFonts w:eastAsia="TimesNewRoman,Italic--Identity-" w:cs="Arial"/>
          <w:i/>
          <w:iCs/>
          <w:snapToGrid/>
          <w:szCs w:val="24"/>
        </w:rPr>
        <w:t xml:space="preserve"> </w:t>
      </w:r>
      <w:r w:rsidRPr="00C437B6">
        <w:rPr>
          <w:rFonts w:eastAsia="TimesNewRoman,Italic--Identity-" w:cs="Arial"/>
          <w:i/>
          <w:iCs/>
          <w:snapToGrid/>
          <w:szCs w:val="24"/>
        </w:rPr>
        <w:t>within 15 days of the determination. Any modification</w:t>
      </w:r>
      <w:r>
        <w:rPr>
          <w:rFonts w:eastAsia="TimesNewRoman,Italic--Identity-" w:cs="Arial"/>
          <w:i/>
          <w:iCs/>
          <w:snapToGrid/>
          <w:szCs w:val="24"/>
        </w:rPr>
        <w:t xml:space="preserve"> </w:t>
      </w:r>
      <w:r w:rsidRPr="00C437B6">
        <w:rPr>
          <w:rFonts w:eastAsia="TimesNewRoman,Italic--Identity-" w:cs="Arial"/>
          <w:i/>
          <w:iCs/>
          <w:snapToGrid/>
          <w:szCs w:val="24"/>
        </w:rPr>
        <w:t>or denial of an adopted ordinance shall include a written</w:t>
      </w:r>
      <w:r>
        <w:rPr>
          <w:rFonts w:eastAsia="TimesNewRoman,Italic--Identity-" w:cs="Arial"/>
          <w:i/>
          <w:iCs/>
          <w:snapToGrid/>
          <w:szCs w:val="24"/>
        </w:rPr>
        <w:t xml:space="preserve"> </w:t>
      </w:r>
      <w:r w:rsidRPr="00C437B6">
        <w:rPr>
          <w:rFonts w:eastAsia="TimesNewRoman,Italic--Identity-" w:cs="Arial"/>
          <w:i/>
          <w:iCs/>
          <w:snapToGrid/>
          <w:szCs w:val="24"/>
        </w:rPr>
        <w:t>statement describing the reasons for any modifications</w:t>
      </w:r>
      <w:r w:rsidR="005400CB">
        <w:rPr>
          <w:rFonts w:eastAsia="TimesNewRoman,Italic--Identity-" w:cs="Arial"/>
          <w:i/>
          <w:iCs/>
          <w:snapToGrid/>
          <w:szCs w:val="24"/>
        </w:rPr>
        <w:t xml:space="preserve"> </w:t>
      </w:r>
      <w:r w:rsidRPr="00C437B6">
        <w:rPr>
          <w:rFonts w:eastAsia="TimesNewRoman,Italic--Identity-" w:cs="Arial"/>
          <w:i/>
          <w:iCs/>
          <w:snapToGrid/>
          <w:szCs w:val="24"/>
        </w:rPr>
        <w:t>or denial. No</w:t>
      </w:r>
      <w:r w:rsidR="005400CB">
        <w:rPr>
          <w:rFonts w:eastAsia="TimesNewRoman,Italic--Identity-" w:cs="Arial"/>
          <w:i/>
          <w:iCs/>
          <w:snapToGrid/>
          <w:szCs w:val="24"/>
        </w:rPr>
        <w:t xml:space="preserve"> </w:t>
      </w:r>
      <w:r w:rsidRPr="00C437B6">
        <w:rPr>
          <w:rFonts w:eastAsia="TimesNewRoman,Italic--Identity-" w:cs="Arial"/>
          <w:i/>
          <w:iCs/>
          <w:snapToGrid/>
          <w:szCs w:val="24"/>
        </w:rPr>
        <w:t>ordinance adopted by the district</w:t>
      </w:r>
      <w:r w:rsidR="005400CB">
        <w:rPr>
          <w:rFonts w:eastAsia="TimesNewRoman,Italic--Identity-" w:cs="Arial"/>
          <w:i/>
          <w:iCs/>
          <w:snapToGrid/>
          <w:szCs w:val="24"/>
        </w:rPr>
        <w:t xml:space="preserve"> </w:t>
      </w:r>
      <w:r w:rsidRPr="00C437B6">
        <w:rPr>
          <w:rFonts w:eastAsia="TimesNewRoman,Italic--Identity-" w:cs="Arial"/>
          <w:i/>
          <w:iCs/>
          <w:snapToGrid/>
          <w:szCs w:val="24"/>
        </w:rPr>
        <w:t xml:space="preserve">shall be effective until </w:t>
      </w:r>
      <w:proofErr w:type="gramStart"/>
      <w:r w:rsidRPr="00C437B6">
        <w:rPr>
          <w:rFonts w:eastAsia="TimesNewRoman,Italic--Identity-" w:cs="Arial"/>
          <w:i/>
          <w:iCs/>
          <w:snapToGrid/>
          <w:szCs w:val="24"/>
        </w:rPr>
        <w:t>ratification</w:t>
      </w:r>
      <w:proofErr w:type="gramEnd"/>
      <w:r w:rsidRPr="00C437B6">
        <w:rPr>
          <w:rFonts w:eastAsia="TimesNewRoman,Italic--Identity-" w:cs="Arial"/>
          <w:i/>
          <w:iCs/>
          <w:snapToGrid/>
          <w:szCs w:val="24"/>
        </w:rPr>
        <w:t xml:space="preserve"> by the city,</w:t>
      </w:r>
      <w:r w:rsidR="005400CB">
        <w:rPr>
          <w:rFonts w:eastAsia="TimesNewRoman,Italic--Identity-" w:cs="Arial"/>
          <w:i/>
          <w:iCs/>
          <w:snapToGrid/>
          <w:szCs w:val="24"/>
        </w:rPr>
        <w:t xml:space="preserve"> </w:t>
      </w:r>
      <w:r w:rsidRPr="00C437B6">
        <w:rPr>
          <w:rFonts w:eastAsia="TimesNewRoman,Italic--Identity-" w:cs="Arial"/>
          <w:i/>
          <w:iCs/>
          <w:snapToGrid/>
          <w:szCs w:val="24"/>
        </w:rPr>
        <w:t>county,</w:t>
      </w:r>
      <w:r w:rsidR="005400CB">
        <w:rPr>
          <w:rFonts w:eastAsia="TimesNewRoman,Italic--Identity-" w:cs="Arial"/>
          <w:i/>
          <w:iCs/>
          <w:snapToGrid/>
          <w:szCs w:val="24"/>
        </w:rPr>
        <w:t xml:space="preserve"> </w:t>
      </w:r>
      <w:r w:rsidRPr="00C437B6">
        <w:rPr>
          <w:rFonts w:eastAsia="TimesNewRoman,Italic--Identity-" w:cs="Arial"/>
          <w:i/>
          <w:iCs/>
          <w:snapToGrid/>
          <w:szCs w:val="24"/>
        </w:rPr>
        <w:t>or city and county where the ordinance will apply.</w:t>
      </w:r>
      <w:r w:rsidR="005400CB">
        <w:rPr>
          <w:rFonts w:eastAsia="TimesNewRoman,Italic--Identity-" w:cs="Arial"/>
          <w:i/>
          <w:iCs/>
          <w:snapToGrid/>
          <w:szCs w:val="24"/>
        </w:rPr>
        <w:t xml:space="preserve"> </w:t>
      </w:r>
      <w:r w:rsidRPr="00C437B6">
        <w:rPr>
          <w:rFonts w:eastAsia="TimesNewRoman,Italic--Identity-" w:cs="Arial"/>
          <w:i/>
          <w:iCs/>
          <w:snapToGrid/>
          <w:szCs w:val="24"/>
        </w:rPr>
        <w:t>Upon ratification of an adopted ordinance, the city,</w:t>
      </w:r>
      <w:r w:rsidR="005400CB">
        <w:rPr>
          <w:rFonts w:eastAsia="TimesNewRoman,Italic--Identity-" w:cs="Arial"/>
          <w:i/>
          <w:iCs/>
          <w:snapToGrid/>
          <w:szCs w:val="24"/>
        </w:rPr>
        <w:t xml:space="preserve"> </w:t>
      </w:r>
      <w:r w:rsidRPr="00C437B6">
        <w:rPr>
          <w:rFonts w:eastAsia="TimesNewRoman,Italic--Identity-" w:cs="Arial"/>
          <w:i/>
          <w:iCs/>
          <w:snapToGrid/>
          <w:szCs w:val="24"/>
        </w:rPr>
        <w:t>county, or city and county, shall file a copy of the findings</w:t>
      </w:r>
      <w:r w:rsidR="005400CB">
        <w:rPr>
          <w:rFonts w:eastAsia="TimesNewRoman,Italic--Identity-" w:cs="Arial"/>
          <w:i/>
          <w:iCs/>
          <w:snapToGrid/>
          <w:szCs w:val="24"/>
        </w:rPr>
        <w:t xml:space="preserve"> </w:t>
      </w:r>
      <w:r w:rsidRPr="00C437B6">
        <w:rPr>
          <w:rFonts w:eastAsia="TimesNewRoman,Italic--Identity-" w:cs="Arial"/>
          <w:i/>
          <w:iCs/>
          <w:snapToGrid/>
          <w:szCs w:val="24"/>
        </w:rPr>
        <w:t>of the district, and any findings of the city, county,</w:t>
      </w:r>
      <w:r w:rsidR="005400CB">
        <w:rPr>
          <w:rFonts w:eastAsia="TimesNewRoman,Italic--Identity-" w:cs="Arial"/>
          <w:i/>
          <w:iCs/>
          <w:snapToGrid/>
          <w:szCs w:val="24"/>
        </w:rPr>
        <w:t xml:space="preserve"> </w:t>
      </w:r>
      <w:r w:rsidRPr="00C437B6">
        <w:rPr>
          <w:rFonts w:eastAsia="TimesNewRoman,Italic--Identity-" w:cs="Arial"/>
          <w:i/>
          <w:iCs/>
          <w:snapToGrid/>
          <w:szCs w:val="24"/>
        </w:rPr>
        <w:t>or city and county, together with the adopted ordinance</w:t>
      </w:r>
      <w:r w:rsidR="005400CB">
        <w:rPr>
          <w:rFonts w:eastAsia="TimesNewRoman,Italic--Identity-" w:cs="Arial"/>
          <w:i/>
          <w:iCs/>
          <w:snapToGrid/>
          <w:szCs w:val="24"/>
        </w:rPr>
        <w:t xml:space="preserve"> </w:t>
      </w:r>
      <w:r w:rsidRPr="00C437B6">
        <w:rPr>
          <w:rFonts w:eastAsia="TimesNewRoman,Italic--Identity-" w:cs="Arial"/>
          <w:i/>
          <w:iCs/>
          <w:snapToGrid/>
          <w:szCs w:val="24"/>
        </w:rPr>
        <w:t>expressly marked and identified to which each finding</w:t>
      </w:r>
      <w:r w:rsidR="005400CB">
        <w:rPr>
          <w:rFonts w:eastAsia="TimesNewRoman,Italic--Identity-" w:cs="Arial"/>
          <w:i/>
          <w:iCs/>
          <w:snapToGrid/>
          <w:szCs w:val="24"/>
        </w:rPr>
        <w:t xml:space="preserve"> </w:t>
      </w:r>
      <w:r w:rsidRPr="00C437B6">
        <w:rPr>
          <w:rFonts w:eastAsia="TimesNewRoman,Italic--Identity-" w:cs="Arial"/>
          <w:i/>
          <w:iCs/>
          <w:snapToGrid/>
          <w:szCs w:val="24"/>
        </w:rPr>
        <w:t>refers, in accordance with Section 101.8.1</w:t>
      </w:r>
      <w:r w:rsidR="009418E4">
        <w:rPr>
          <w:rFonts w:eastAsia="TimesNewRoman,Italic--Identity-" w:cs="Arial"/>
          <w:i/>
          <w:iCs/>
          <w:snapToGrid/>
          <w:szCs w:val="24"/>
        </w:rPr>
        <w:t>.</w:t>
      </w:r>
      <w:r w:rsidRPr="00C437B6">
        <w:rPr>
          <w:rFonts w:eastAsia="TimesNewRoman,Italic--Identity-" w:cs="Arial"/>
          <w:i/>
          <w:iCs/>
          <w:snapToGrid/>
          <w:szCs w:val="24"/>
        </w:rPr>
        <w:t>3.</w:t>
      </w:r>
    </w:p>
    <w:p w14:paraId="56F9AC8A" w14:textId="77777777" w:rsidR="00C437B6" w:rsidRPr="00C437B6" w:rsidRDefault="00C437B6" w:rsidP="00CF6F26">
      <w:pPr>
        <w:pStyle w:val="Heading5"/>
      </w:pPr>
      <w:r w:rsidRPr="00C437B6">
        <w:t>89.111.2.4 Request for Alternate Means of Protection.</w:t>
      </w:r>
    </w:p>
    <w:p w14:paraId="10151FD9" w14:textId="77777777" w:rsidR="005400CB" w:rsidRDefault="00C437B6" w:rsidP="007C50F7">
      <w:pPr>
        <w:widowControl/>
        <w:autoSpaceDE w:val="0"/>
        <w:autoSpaceDN w:val="0"/>
        <w:adjustRightInd w:val="0"/>
        <w:rPr>
          <w:rFonts w:eastAsia="TimesNewRoman,Italic--Identity-" w:cs="Arial"/>
          <w:i/>
          <w:iCs/>
          <w:snapToGrid/>
          <w:szCs w:val="24"/>
        </w:rPr>
      </w:pPr>
      <w:r w:rsidRPr="00C437B6">
        <w:rPr>
          <w:rFonts w:eastAsia="TimesNewRoman,Italic--Identity-" w:cs="Arial"/>
          <w:i/>
          <w:iCs/>
          <w:snapToGrid/>
          <w:szCs w:val="24"/>
        </w:rPr>
        <w:t xml:space="preserve">Requests for approval to use </w:t>
      </w:r>
      <w:proofErr w:type="gramStart"/>
      <w:r w:rsidRPr="00C437B6">
        <w:rPr>
          <w:rFonts w:eastAsia="TimesNewRoman,Italic--Identity-" w:cs="Arial"/>
          <w:i/>
          <w:iCs/>
          <w:snapToGrid/>
          <w:szCs w:val="24"/>
        </w:rPr>
        <w:t>an alternative</w:t>
      </w:r>
      <w:proofErr w:type="gramEnd"/>
      <w:r w:rsidRPr="00C437B6">
        <w:rPr>
          <w:rFonts w:eastAsia="TimesNewRoman,Italic--Identity-" w:cs="Arial"/>
          <w:i/>
          <w:iCs/>
          <w:snapToGrid/>
          <w:szCs w:val="24"/>
        </w:rPr>
        <w:t xml:space="preserve"> material, assembly</w:t>
      </w:r>
      <w:r w:rsidR="005400CB">
        <w:rPr>
          <w:rFonts w:eastAsia="TimesNewRoman,Italic--Identity-" w:cs="Arial"/>
          <w:i/>
          <w:iCs/>
          <w:snapToGrid/>
          <w:szCs w:val="24"/>
        </w:rPr>
        <w:t xml:space="preserve"> </w:t>
      </w:r>
      <w:r w:rsidRPr="00C437B6">
        <w:rPr>
          <w:rFonts w:eastAsia="TimesNewRoman,Italic--Identity-" w:cs="Arial"/>
          <w:i/>
          <w:iCs/>
          <w:snapToGrid/>
          <w:szCs w:val="24"/>
        </w:rPr>
        <w:t>or materials, equipment, method of construction, method</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of installation of equipment, or means of protection shall be</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made in writing to the enforcing agency by the owner or the</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owner</w:t>
      </w:r>
      <w:r w:rsidR="005400CB" w:rsidRPr="005400CB">
        <w:rPr>
          <w:rFonts w:eastAsia="TimesNewRoman,Italic--Identity-" w:cs="Arial" w:hint="eastAsia"/>
          <w:i/>
          <w:iCs/>
          <w:snapToGrid/>
          <w:szCs w:val="24"/>
        </w:rPr>
        <w:t>’</w:t>
      </w:r>
      <w:r w:rsidR="005400CB" w:rsidRPr="005400CB">
        <w:rPr>
          <w:rFonts w:eastAsia="TimesNewRoman,Italic--Identity-" w:cs="Arial"/>
          <w:i/>
          <w:iCs/>
          <w:snapToGrid/>
          <w:szCs w:val="24"/>
        </w:rPr>
        <w:t>s authorized representative and shall be accompanied</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by a full statement of</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the conditions. Sufficient evidence or</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proof shall be submitted to substantiate any claim that may</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be made regarding its conformance. The enforcing agency</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may require tests and the submission of a test report from an</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approved testing organization as set forth in Title 19, California</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code of Regulation, to substantiate the equivalency of</w:t>
      </w:r>
      <w:r w:rsidR="005400CB">
        <w:rPr>
          <w:rFonts w:eastAsia="TimesNewRoman,Italic--Identity-" w:cs="Arial"/>
          <w:i/>
          <w:iCs/>
          <w:snapToGrid/>
          <w:szCs w:val="24"/>
        </w:rPr>
        <w:t xml:space="preserve"> </w:t>
      </w:r>
      <w:r w:rsidR="005400CB" w:rsidRPr="005400CB">
        <w:rPr>
          <w:rFonts w:eastAsia="TimesNewRoman,Italic--Identity-" w:cs="Arial"/>
          <w:i/>
          <w:iCs/>
          <w:snapToGrid/>
          <w:szCs w:val="24"/>
        </w:rPr>
        <w:t>the proposed alternative means of protection.</w:t>
      </w:r>
    </w:p>
    <w:p w14:paraId="11A0A84C" w14:textId="0DAF9073" w:rsidR="005400CB" w:rsidRPr="005400CB" w:rsidRDefault="005400CB" w:rsidP="007C50F7">
      <w:pPr>
        <w:widowControl/>
        <w:autoSpaceDE w:val="0"/>
        <w:autoSpaceDN w:val="0"/>
        <w:adjustRightInd w:val="0"/>
        <w:rPr>
          <w:rFonts w:eastAsia="TimesNewRoman,Italic--Identity-" w:cs="Arial"/>
          <w:i/>
          <w:iCs/>
          <w:snapToGrid/>
          <w:szCs w:val="24"/>
        </w:rPr>
      </w:pPr>
      <w:r w:rsidRPr="005400CB">
        <w:rPr>
          <w:rFonts w:eastAsia="TimesNewRoman,Italic--Identity-" w:cs="Arial"/>
          <w:i/>
          <w:iCs/>
          <w:snapToGrid/>
          <w:szCs w:val="24"/>
        </w:rPr>
        <w:t>The authority having jurisdiction may consider implementation</w:t>
      </w:r>
      <w:r>
        <w:rPr>
          <w:rFonts w:eastAsia="TimesNewRoman,Italic--Identity-" w:cs="Arial"/>
          <w:i/>
          <w:iCs/>
          <w:snapToGrid/>
          <w:szCs w:val="24"/>
        </w:rPr>
        <w:t xml:space="preserve"> </w:t>
      </w:r>
      <w:r w:rsidRPr="005400CB">
        <w:rPr>
          <w:rFonts w:eastAsia="TimesNewRoman,Italic--Identity-" w:cs="Arial"/>
          <w:i/>
          <w:iCs/>
          <w:snapToGrid/>
          <w:szCs w:val="24"/>
        </w:rPr>
        <w:t>of the findings and recommendations identified in</w:t>
      </w:r>
      <w:r>
        <w:rPr>
          <w:rFonts w:eastAsia="TimesNewRoman,Italic--Identity-" w:cs="Arial"/>
          <w:i/>
          <w:iCs/>
          <w:snapToGrid/>
          <w:szCs w:val="24"/>
        </w:rPr>
        <w:t xml:space="preserve"> </w:t>
      </w:r>
      <w:r w:rsidRPr="005400CB">
        <w:rPr>
          <w:rFonts w:eastAsia="TimesNewRoman,Italic--Identity-" w:cs="Arial"/>
          <w:i/>
          <w:iCs/>
          <w:snapToGrid/>
          <w:szCs w:val="24"/>
        </w:rPr>
        <w:t xml:space="preserve">a Risk Management Plan (RMP) as developed </w:t>
      </w:r>
      <w:proofErr w:type="gramStart"/>
      <w:r w:rsidRPr="005400CB">
        <w:rPr>
          <w:rFonts w:eastAsia="TimesNewRoman,Italic--Identity-" w:cs="Arial"/>
          <w:i/>
          <w:iCs/>
          <w:snapToGrid/>
          <w:szCs w:val="24"/>
        </w:rPr>
        <w:t>in accordance</w:t>
      </w:r>
      <w:r>
        <w:rPr>
          <w:rFonts w:eastAsia="TimesNewRoman,Italic--Identity-" w:cs="Arial"/>
          <w:i/>
          <w:iCs/>
          <w:snapToGrid/>
          <w:szCs w:val="24"/>
        </w:rPr>
        <w:t xml:space="preserve"> </w:t>
      </w:r>
      <w:r w:rsidRPr="005400CB">
        <w:rPr>
          <w:rFonts w:eastAsia="TimesNewRoman,Italic--Identity-" w:cs="Arial"/>
          <w:i/>
          <w:iCs/>
          <w:snapToGrid/>
          <w:szCs w:val="24"/>
        </w:rPr>
        <w:t>with</w:t>
      </w:r>
      <w:proofErr w:type="gramEnd"/>
      <w:r w:rsidRPr="005400CB">
        <w:rPr>
          <w:rFonts w:eastAsia="TimesNewRoman,Italic--Identity-" w:cs="Arial"/>
          <w:i/>
          <w:iCs/>
          <w:snapToGrid/>
          <w:szCs w:val="24"/>
        </w:rPr>
        <w:t xml:space="preserve"> Title 19, Division 2, Chapter 3, when evaluating</w:t>
      </w:r>
      <w:r>
        <w:rPr>
          <w:rFonts w:eastAsia="TimesNewRoman,Italic--Identity-" w:cs="Arial"/>
          <w:i/>
          <w:iCs/>
          <w:snapToGrid/>
          <w:szCs w:val="24"/>
        </w:rPr>
        <w:t xml:space="preserve"> </w:t>
      </w:r>
      <w:r w:rsidRPr="005400CB">
        <w:rPr>
          <w:rFonts w:eastAsia="TimesNewRoman,Italic--Identity-" w:cs="Arial"/>
          <w:i/>
          <w:iCs/>
          <w:snapToGrid/>
          <w:szCs w:val="24"/>
        </w:rPr>
        <w:t>requests for alternative means of protection.</w:t>
      </w:r>
    </w:p>
    <w:p w14:paraId="052318F0" w14:textId="178791CB" w:rsidR="005400CB" w:rsidRPr="005400CB" w:rsidRDefault="005400CB" w:rsidP="007C50F7">
      <w:pPr>
        <w:widowControl/>
        <w:autoSpaceDE w:val="0"/>
        <w:autoSpaceDN w:val="0"/>
        <w:adjustRightInd w:val="0"/>
        <w:rPr>
          <w:rFonts w:eastAsia="TimesNewRoman,Italic--Identity-" w:cs="Arial"/>
          <w:i/>
          <w:iCs/>
          <w:snapToGrid/>
          <w:szCs w:val="24"/>
        </w:rPr>
      </w:pPr>
      <w:r w:rsidRPr="005400CB">
        <w:rPr>
          <w:rFonts w:eastAsia="TimesNewRoman,Italic--Identity-" w:cs="Arial"/>
          <w:i/>
          <w:iCs/>
          <w:snapToGrid/>
          <w:szCs w:val="24"/>
        </w:rPr>
        <w:t xml:space="preserve">Approval of a request for use of </w:t>
      </w:r>
      <w:proofErr w:type="gramStart"/>
      <w:r w:rsidRPr="005400CB">
        <w:rPr>
          <w:rFonts w:eastAsia="TimesNewRoman,Italic--Identity-" w:cs="Arial"/>
          <w:i/>
          <w:iCs/>
          <w:snapToGrid/>
          <w:szCs w:val="24"/>
        </w:rPr>
        <w:t>an alternative</w:t>
      </w:r>
      <w:proofErr w:type="gramEnd"/>
      <w:r w:rsidRPr="005400CB">
        <w:rPr>
          <w:rFonts w:eastAsia="TimesNewRoman,Italic--Identity-" w:cs="Arial"/>
          <w:i/>
          <w:iCs/>
          <w:snapToGrid/>
          <w:szCs w:val="24"/>
        </w:rPr>
        <w:t xml:space="preserve"> material,</w:t>
      </w:r>
      <w:r>
        <w:rPr>
          <w:rFonts w:eastAsia="TimesNewRoman,Italic--Identity-" w:cs="Arial"/>
          <w:i/>
          <w:iCs/>
          <w:snapToGrid/>
          <w:szCs w:val="24"/>
        </w:rPr>
        <w:t xml:space="preserve"> </w:t>
      </w:r>
      <w:r w:rsidRPr="005400CB">
        <w:rPr>
          <w:rFonts w:eastAsia="TimesNewRoman,Italic--Identity-" w:cs="Arial"/>
          <w:i/>
          <w:iCs/>
          <w:snapToGrid/>
          <w:szCs w:val="24"/>
        </w:rPr>
        <w:t>assembly of materials, equipment, method of construction,</w:t>
      </w:r>
      <w:r>
        <w:rPr>
          <w:rFonts w:eastAsia="TimesNewRoman,Italic--Identity-" w:cs="Arial"/>
          <w:i/>
          <w:iCs/>
          <w:snapToGrid/>
          <w:szCs w:val="24"/>
        </w:rPr>
        <w:t xml:space="preserve"> </w:t>
      </w:r>
      <w:r w:rsidRPr="005400CB">
        <w:rPr>
          <w:rFonts w:eastAsia="TimesNewRoman,Italic--Identity-" w:cs="Arial"/>
          <w:i/>
          <w:iCs/>
          <w:snapToGrid/>
          <w:szCs w:val="24"/>
        </w:rPr>
        <w:t>method of installation of equipment, or means of protection</w:t>
      </w:r>
      <w:r>
        <w:rPr>
          <w:rFonts w:eastAsia="TimesNewRoman,Italic--Identity-" w:cs="Arial"/>
          <w:i/>
          <w:iCs/>
          <w:snapToGrid/>
          <w:szCs w:val="24"/>
        </w:rPr>
        <w:t xml:space="preserve"> </w:t>
      </w:r>
      <w:r w:rsidRPr="005400CB">
        <w:rPr>
          <w:rFonts w:eastAsia="TimesNewRoman,Italic--Identity-" w:cs="Arial"/>
          <w:i/>
          <w:iCs/>
          <w:snapToGrid/>
          <w:szCs w:val="24"/>
        </w:rPr>
        <w:t>made pursuant to these provisions</w:t>
      </w:r>
      <w:r>
        <w:rPr>
          <w:rFonts w:eastAsia="TimesNewRoman,Italic--Identity-" w:cs="Arial"/>
          <w:i/>
          <w:iCs/>
          <w:snapToGrid/>
          <w:szCs w:val="24"/>
        </w:rPr>
        <w:t xml:space="preserve"> </w:t>
      </w:r>
      <w:r w:rsidRPr="005400CB">
        <w:rPr>
          <w:rFonts w:eastAsia="TimesNewRoman,Italic--Identity-" w:cs="Arial"/>
          <w:i/>
          <w:iCs/>
          <w:snapToGrid/>
          <w:szCs w:val="24"/>
        </w:rPr>
        <w:t>shall be limited to the</w:t>
      </w:r>
      <w:r>
        <w:rPr>
          <w:rFonts w:eastAsia="TimesNewRoman,Italic--Identity-" w:cs="Arial"/>
          <w:i/>
          <w:iCs/>
          <w:snapToGrid/>
          <w:szCs w:val="24"/>
        </w:rPr>
        <w:t xml:space="preserve"> </w:t>
      </w:r>
      <w:proofErr w:type="gramStart"/>
      <w:r w:rsidRPr="005400CB">
        <w:rPr>
          <w:rFonts w:eastAsia="TimesNewRoman,Italic--Identity-" w:cs="Arial"/>
          <w:i/>
          <w:iCs/>
          <w:snapToGrid/>
          <w:szCs w:val="24"/>
        </w:rPr>
        <w:t>particular case</w:t>
      </w:r>
      <w:proofErr w:type="gramEnd"/>
      <w:r w:rsidRPr="005400CB">
        <w:rPr>
          <w:rFonts w:eastAsia="TimesNewRoman,Italic--Identity-" w:cs="Arial"/>
          <w:i/>
          <w:iCs/>
          <w:snapToGrid/>
          <w:szCs w:val="24"/>
        </w:rPr>
        <w:t xml:space="preserve"> covered by request and shall not be construed</w:t>
      </w:r>
      <w:r>
        <w:rPr>
          <w:rFonts w:eastAsia="TimesNewRoman,Italic--Identity-" w:cs="Arial"/>
          <w:i/>
          <w:iCs/>
          <w:snapToGrid/>
          <w:szCs w:val="24"/>
        </w:rPr>
        <w:t xml:space="preserve"> </w:t>
      </w:r>
      <w:r w:rsidRPr="005400CB">
        <w:rPr>
          <w:rFonts w:eastAsia="TimesNewRoman,Italic--Identity-" w:cs="Arial"/>
          <w:i/>
          <w:iCs/>
          <w:snapToGrid/>
          <w:szCs w:val="24"/>
        </w:rPr>
        <w:t>as establishing any precedent for any future request.</w:t>
      </w:r>
    </w:p>
    <w:p w14:paraId="229D204B" w14:textId="77777777" w:rsidR="007C50F7" w:rsidRPr="007C50F7" w:rsidRDefault="005400CB" w:rsidP="00CF6F26">
      <w:pPr>
        <w:pStyle w:val="Heading5"/>
        <w:rPr>
          <w:vanish/>
          <w:specVanish/>
        </w:rPr>
      </w:pPr>
      <w:r w:rsidRPr="005400CB">
        <w:t>89.111.2.5 Appeals.</w:t>
      </w:r>
    </w:p>
    <w:p w14:paraId="4D743CEB" w14:textId="1022D048" w:rsidR="005400CB" w:rsidRPr="005400C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b/>
          <w:bCs/>
          <w:i/>
          <w:iCs/>
          <w:snapToGrid/>
          <w:szCs w:val="24"/>
        </w:rPr>
        <w:t xml:space="preserve"> </w:t>
      </w:r>
      <w:r w:rsidRPr="005400CB">
        <w:rPr>
          <w:rFonts w:eastAsia="TimesNewRoman,Italic--Identity-" w:cs="Arial"/>
          <w:i/>
          <w:iCs/>
          <w:snapToGrid/>
          <w:szCs w:val="24"/>
        </w:rPr>
        <w:t>When a request for an alternate means</w:t>
      </w:r>
      <w:r>
        <w:rPr>
          <w:rFonts w:eastAsia="TimesNewRoman,Italic--Identity-" w:cs="Arial"/>
          <w:i/>
          <w:iCs/>
          <w:snapToGrid/>
          <w:szCs w:val="24"/>
        </w:rPr>
        <w:t xml:space="preserve"> </w:t>
      </w:r>
      <w:r w:rsidRPr="005400CB">
        <w:rPr>
          <w:rFonts w:eastAsia="TimesNewRoman,Italic--Identity-" w:cs="Arial"/>
          <w:i/>
          <w:iCs/>
          <w:snapToGrid/>
          <w:szCs w:val="24"/>
        </w:rPr>
        <w:t>of protection has been denied by the enforcing agency, the</w:t>
      </w:r>
      <w:r>
        <w:rPr>
          <w:rFonts w:eastAsia="TimesNewRoman,Italic--Identity-" w:cs="Arial"/>
          <w:i/>
          <w:iCs/>
          <w:snapToGrid/>
          <w:szCs w:val="24"/>
        </w:rPr>
        <w:t xml:space="preserve"> </w:t>
      </w:r>
      <w:r w:rsidRPr="005400CB">
        <w:rPr>
          <w:rFonts w:eastAsia="TimesNewRoman,Italic--Identity-" w:cs="Arial"/>
          <w:i/>
          <w:iCs/>
          <w:snapToGrid/>
          <w:szCs w:val="24"/>
        </w:rPr>
        <w:t xml:space="preserve">applicant may file a written appeal to the state fire </w:t>
      </w:r>
      <w:r w:rsidRPr="005400CB">
        <w:rPr>
          <w:rFonts w:eastAsia="TimesNewRoman,Italic--Identity-" w:cs="Arial"/>
          <w:i/>
          <w:iCs/>
          <w:snapToGrid/>
          <w:szCs w:val="24"/>
        </w:rPr>
        <w:lastRenderedPageBreak/>
        <w:t>marshal</w:t>
      </w:r>
      <w:r>
        <w:rPr>
          <w:rFonts w:eastAsia="TimesNewRoman,Italic--Identity-" w:cs="Arial"/>
          <w:i/>
          <w:iCs/>
          <w:snapToGrid/>
          <w:szCs w:val="24"/>
        </w:rPr>
        <w:t xml:space="preserve"> </w:t>
      </w:r>
      <w:r w:rsidRPr="005400CB">
        <w:rPr>
          <w:rFonts w:eastAsia="TimesNewRoman,Italic--Identity-" w:cs="Arial"/>
          <w:i/>
          <w:iCs/>
          <w:snapToGrid/>
          <w:szCs w:val="24"/>
        </w:rPr>
        <w:t>for consideration of the applicant</w:t>
      </w:r>
      <w:r w:rsidRPr="005400CB">
        <w:rPr>
          <w:rFonts w:eastAsia="TimesNewRoman,Italic--Identity-" w:cs="Arial" w:hint="eastAsia"/>
          <w:i/>
          <w:iCs/>
          <w:snapToGrid/>
          <w:szCs w:val="24"/>
        </w:rPr>
        <w:t>’</w:t>
      </w:r>
      <w:r w:rsidRPr="005400CB">
        <w:rPr>
          <w:rFonts w:eastAsia="TimesNewRoman,Italic--Identity-" w:cs="Arial"/>
          <w:i/>
          <w:iCs/>
          <w:snapToGrid/>
          <w:szCs w:val="24"/>
        </w:rPr>
        <w:t>s proposal. In considering</w:t>
      </w:r>
      <w:r>
        <w:rPr>
          <w:rFonts w:eastAsia="TimesNewRoman,Italic--Identity-" w:cs="Arial"/>
          <w:i/>
          <w:iCs/>
          <w:snapToGrid/>
          <w:szCs w:val="24"/>
        </w:rPr>
        <w:t xml:space="preserve"> </w:t>
      </w:r>
      <w:r w:rsidRPr="005400CB">
        <w:rPr>
          <w:rFonts w:eastAsia="TimesNewRoman,Italic--Identity-" w:cs="Arial"/>
          <w:i/>
          <w:iCs/>
          <w:snapToGrid/>
          <w:szCs w:val="24"/>
        </w:rPr>
        <w:t>such</w:t>
      </w:r>
      <w:r>
        <w:rPr>
          <w:rFonts w:eastAsia="TimesNewRoman,Italic--Identity-" w:cs="Arial"/>
          <w:i/>
          <w:iCs/>
          <w:snapToGrid/>
          <w:szCs w:val="24"/>
        </w:rPr>
        <w:t xml:space="preserve"> </w:t>
      </w:r>
      <w:proofErr w:type="gramStart"/>
      <w:r w:rsidRPr="005400CB">
        <w:rPr>
          <w:rFonts w:eastAsia="TimesNewRoman,Italic--Identity-" w:cs="Arial"/>
          <w:i/>
          <w:iCs/>
          <w:snapToGrid/>
          <w:szCs w:val="24"/>
        </w:rPr>
        <w:t>appeal</w:t>
      </w:r>
      <w:proofErr w:type="gramEnd"/>
      <w:r w:rsidRPr="005400CB">
        <w:rPr>
          <w:rFonts w:eastAsia="TimesNewRoman,Italic--Identity-" w:cs="Arial"/>
          <w:i/>
          <w:iCs/>
          <w:snapToGrid/>
          <w:szCs w:val="24"/>
        </w:rPr>
        <w:t>, the state fire marshal may seek the advice of the</w:t>
      </w:r>
      <w:r>
        <w:rPr>
          <w:rFonts w:eastAsia="TimesNewRoman,Italic--Identity-" w:cs="Arial"/>
          <w:i/>
          <w:iCs/>
          <w:snapToGrid/>
          <w:szCs w:val="24"/>
        </w:rPr>
        <w:t xml:space="preserve"> </w:t>
      </w:r>
      <w:r w:rsidRPr="005400CB">
        <w:rPr>
          <w:rFonts w:eastAsia="TimesNewRoman,Italic--Identity-" w:cs="Arial"/>
          <w:i/>
          <w:iCs/>
          <w:snapToGrid/>
          <w:szCs w:val="24"/>
        </w:rPr>
        <w:t>State Board of Fire</w:t>
      </w:r>
      <w:r>
        <w:rPr>
          <w:rFonts w:eastAsia="TimesNewRoman,Italic--Identity-" w:cs="Arial"/>
          <w:i/>
          <w:iCs/>
          <w:snapToGrid/>
          <w:szCs w:val="24"/>
        </w:rPr>
        <w:t xml:space="preserve"> </w:t>
      </w:r>
      <w:r w:rsidRPr="005400CB">
        <w:rPr>
          <w:rFonts w:eastAsia="TimesNewRoman,Italic--Identity-" w:cs="Arial"/>
          <w:i/>
          <w:iCs/>
          <w:snapToGrid/>
          <w:szCs w:val="24"/>
        </w:rPr>
        <w:t>Services. The State Fire Marshal shall,</w:t>
      </w:r>
      <w:r>
        <w:rPr>
          <w:rFonts w:eastAsia="TimesNewRoman,Italic--Identity-" w:cs="Arial"/>
          <w:i/>
          <w:iCs/>
          <w:snapToGrid/>
          <w:szCs w:val="24"/>
        </w:rPr>
        <w:t xml:space="preserve"> </w:t>
      </w:r>
      <w:r w:rsidRPr="005400CB">
        <w:rPr>
          <w:rFonts w:eastAsia="TimesNewRoman,Italic--Identity-" w:cs="Arial"/>
          <w:i/>
          <w:iCs/>
          <w:snapToGrid/>
          <w:szCs w:val="24"/>
        </w:rPr>
        <w:t>after considering all of the facts presented, including any</w:t>
      </w:r>
      <w:r>
        <w:rPr>
          <w:rFonts w:eastAsia="TimesNewRoman,Italic--Identity-" w:cs="Arial"/>
          <w:i/>
          <w:iCs/>
          <w:snapToGrid/>
          <w:szCs w:val="24"/>
        </w:rPr>
        <w:t xml:space="preserve"> </w:t>
      </w:r>
      <w:r w:rsidRPr="005400CB">
        <w:rPr>
          <w:rFonts w:eastAsia="TimesNewRoman,Italic--Identity-" w:cs="Arial"/>
          <w:i/>
          <w:iCs/>
          <w:snapToGrid/>
          <w:szCs w:val="24"/>
        </w:rPr>
        <w:t>recommendations of the State board of Fire Services, determine</w:t>
      </w:r>
      <w:r>
        <w:rPr>
          <w:rFonts w:eastAsia="TimesNewRoman,Italic--Identity-" w:cs="Arial"/>
          <w:i/>
          <w:iCs/>
          <w:snapToGrid/>
          <w:szCs w:val="24"/>
        </w:rPr>
        <w:t xml:space="preserve"> </w:t>
      </w:r>
      <w:r w:rsidRPr="005400CB">
        <w:rPr>
          <w:rFonts w:eastAsia="TimesNewRoman,Italic--Identity-" w:cs="Arial"/>
          <w:i/>
          <w:iCs/>
          <w:snapToGrid/>
          <w:szCs w:val="24"/>
        </w:rPr>
        <w:t>if the proposal is for the purposes intended, at least</w:t>
      </w:r>
      <w:r>
        <w:rPr>
          <w:rFonts w:eastAsia="TimesNewRoman,Italic--Identity-" w:cs="Arial"/>
          <w:i/>
          <w:iCs/>
          <w:snapToGrid/>
          <w:szCs w:val="24"/>
        </w:rPr>
        <w:t xml:space="preserve"> </w:t>
      </w:r>
      <w:r w:rsidRPr="005400CB">
        <w:rPr>
          <w:rFonts w:eastAsia="TimesNewRoman,Italic--Identity-" w:cs="Arial"/>
          <w:i/>
          <w:iCs/>
          <w:snapToGrid/>
          <w:szCs w:val="24"/>
        </w:rPr>
        <w:t>equivalent to that specified in these regulations in quality,</w:t>
      </w:r>
      <w:r>
        <w:rPr>
          <w:rFonts w:eastAsia="TimesNewRoman,Italic--Identity-" w:cs="Arial"/>
          <w:i/>
          <w:iCs/>
          <w:snapToGrid/>
          <w:szCs w:val="24"/>
        </w:rPr>
        <w:t xml:space="preserve"> </w:t>
      </w:r>
      <w:r w:rsidRPr="005400CB">
        <w:rPr>
          <w:rFonts w:eastAsia="TimesNewRoman,Italic--Identity-" w:cs="Arial"/>
          <w:i/>
          <w:iCs/>
          <w:snapToGrid/>
          <w:szCs w:val="24"/>
        </w:rPr>
        <w:t>strength, effectiveness, fire resistance, durability and safety,</w:t>
      </w:r>
      <w:r>
        <w:rPr>
          <w:rFonts w:eastAsia="TimesNewRoman,Italic--Identity-" w:cs="Arial"/>
          <w:i/>
          <w:iCs/>
          <w:snapToGrid/>
          <w:szCs w:val="24"/>
        </w:rPr>
        <w:t xml:space="preserve"> </w:t>
      </w:r>
      <w:r w:rsidRPr="005400CB">
        <w:rPr>
          <w:rFonts w:eastAsia="TimesNewRoman,Italic--Identity-" w:cs="Arial"/>
          <w:i/>
          <w:iCs/>
          <w:snapToGrid/>
          <w:szCs w:val="24"/>
        </w:rPr>
        <w:t>and shall transmit such findings and any recommendations</w:t>
      </w:r>
      <w:r>
        <w:rPr>
          <w:rFonts w:eastAsia="TimesNewRoman,Italic--Identity-" w:cs="Arial"/>
          <w:i/>
          <w:iCs/>
          <w:snapToGrid/>
          <w:szCs w:val="24"/>
        </w:rPr>
        <w:t xml:space="preserve"> </w:t>
      </w:r>
      <w:r w:rsidRPr="005400CB">
        <w:rPr>
          <w:rFonts w:eastAsia="TimesNewRoman,Italic--Identity-" w:cs="Arial"/>
          <w:i/>
          <w:iCs/>
          <w:snapToGrid/>
          <w:szCs w:val="24"/>
        </w:rPr>
        <w:t>to the applicant and to the enforcing agency.</w:t>
      </w:r>
    </w:p>
    <w:p w14:paraId="706D5D0A" w14:textId="77777777" w:rsidR="007C50F7" w:rsidRPr="007C50F7" w:rsidRDefault="005400CB" w:rsidP="00CF6F26">
      <w:pPr>
        <w:pStyle w:val="Heading4"/>
        <w:rPr>
          <w:vanish/>
          <w:specVanish/>
        </w:rPr>
      </w:pPr>
      <w:bookmarkStart w:id="2" w:name="_Hlk198284792"/>
      <w:r w:rsidRPr="005400CB">
        <w:t>89.111.3 Construction Documents.</w:t>
      </w:r>
    </w:p>
    <w:p w14:paraId="227D659F" w14:textId="07D9F463" w:rsidR="005400CB" w:rsidRPr="005400C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b/>
          <w:bCs/>
          <w:i/>
          <w:iCs/>
          <w:snapToGrid/>
          <w:szCs w:val="24"/>
        </w:rPr>
        <w:t xml:space="preserve"> </w:t>
      </w:r>
      <w:r w:rsidRPr="005400CB">
        <w:rPr>
          <w:rFonts w:eastAsia="TimesNewRoman,Italic--Identity-" w:cs="Arial"/>
          <w:i/>
          <w:iCs/>
          <w:snapToGrid/>
          <w:szCs w:val="24"/>
        </w:rPr>
        <w:t>In addition to the provisions</w:t>
      </w:r>
      <w:r>
        <w:rPr>
          <w:rFonts w:eastAsia="TimesNewRoman,Italic--Identity-" w:cs="Arial"/>
          <w:i/>
          <w:iCs/>
          <w:snapToGrid/>
          <w:szCs w:val="24"/>
        </w:rPr>
        <w:t xml:space="preserve"> </w:t>
      </w:r>
      <w:r w:rsidRPr="005400CB">
        <w:rPr>
          <w:rFonts w:eastAsia="TimesNewRoman,Italic--Identity-" w:cs="Arial"/>
          <w:i/>
          <w:iCs/>
          <w:snapToGrid/>
          <w:szCs w:val="24"/>
        </w:rPr>
        <w:t>of this Section, see Title 24, Part 2, California Building</w:t>
      </w:r>
      <w:r>
        <w:rPr>
          <w:rFonts w:eastAsia="TimesNewRoman,Italic--Identity-" w:cs="Arial"/>
          <w:i/>
          <w:iCs/>
          <w:snapToGrid/>
          <w:szCs w:val="24"/>
        </w:rPr>
        <w:t xml:space="preserve"> </w:t>
      </w:r>
      <w:r w:rsidRPr="003C5F62">
        <w:rPr>
          <w:rFonts w:eastAsia="TimesNewRoman,Italic--Identity-" w:cs="Arial"/>
          <w:i/>
          <w:iCs/>
          <w:snapToGrid/>
          <w:szCs w:val="24"/>
        </w:rPr>
        <w:t>Code, Chapter 1, Se</w:t>
      </w:r>
      <w:r w:rsidRPr="005400CB">
        <w:rPr>
          <w:rFonts w:eastAsia="TimesNewRoman,Italic--Identity-" w:cs="Arial"/>
          <w:i/>
          <w:iCs/>
          <w:snapToGrid/>
          <w:szCs w:val="24"/>
        </w:rPr>
        <w:t>ction</w:t>
      </w:r>
      <w:r w:rsidR="008B0D27">
        <w:rPr>
          <w:rFonts w:eastAsia="TimesNewRoman,Italic--Identity-" w:cs="Arial"/>
          <w:i/>
          <w:iCs/>
          <w:snapToGrid/>
          <w:szCs w:val="24"/>
        </w:rPr>
        <w:t xml:space="preserve"> 107</w:t>
      </w:r>
      <w:r w:rsidRPr="005400CB">
        <w:rPr>
          <w:rFonts w:eastAsia="TimesNewRoman,Italic--Identity-" w:cs="Arial"/>
          <w:i/>
          <w:iCs/>
          <w:snapToGrid/>
          <w:szCs w:val="24"/>
        </w:rPr>
        <w:t xml:space="preserve"> for</w:t>
      </w:r>
      <w:r>
        <w:rPr>
          <w:rFonts w:eastAsia="TimesNewRoman,Italic--Identity-" w:cs="Arial"/>
          <w:i/>
          <w:iCs/>
          <w:snapToGrid/>
          <w:szCs w:val="24"/>
        </w:rPr>
        <w:t xml:space="preserve"> </w:t>
      </w:r>
      <w:r w:rsidRPr="005400CB">
        <w:rPr>
          <w:rFonts w:eastAsia="TimesNewRoman,Italic--Identity-" w:cs="Arial"/>
          <w:i/>
          <w:iCs/>
          <w:snapToGrid/>
          <w:szCs w:val="24"/>
        </w:rPr>
        <w:t>additional</w:t>
      </w:r>
      <w:r>
        <w:rPr>
          <w:rFonts w:eastAsia="TimesNewRoman,Italic--Identity-" w:cs="Arial"/>
          <w:i/>
          <w:iCs/>
          <w:snapToGrid/>
          <w:szCs w:val="24"/>
        </w:rPr>
        <w:t xml:space="preserve"> </w:t>
      </w:r>
      <w:r w:rsidRPr="005400CB">
        <w:rPr>
          <w:rFonts w:eastAsia="TimesNewRoman,Italic--Identity-" w:cs="Arial"/>
          <w:i/>
          <w:iCs/>
          <w:snapToGrid/>
          <w:szCs w:val="24"/>
        </w:rPr>
        <w:t>requirements.</w:t>
      </w:r>
    </w:p>
    <w:bookmarkEnd w:id="2"/>
    <w:p w14:paraId="2098B3E6" w14:textId="77777777" w:rsidR="007C50F7" w:rsidRPr="007C50F7" w:rsidRDefault="005400CB" w:rsidP="00CF6F26">
      <w:pPr>
        <w:pStyle w:val="Heading5"/>
        <w:rPr>
          <w:vanish/>
          <w:specVanish/>
        </w:rPr>
      </w:pPr>
      <w:r w:rsidRPr="005400CB">
        <w:t>89.111.3.1 Public Schools.</w:t>
      </w:r>
    </w:p>
    <w:p w14:paraId="5ACFE944" w14:textId="6CA56821" w:rsidR="005400CB" w:rsidRPr="005400C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b/>
          <w:bCs/>
          <w:i/>
          <w:iCs/>
          <w:snapToGrid/>
          <w:szCs w:val="24"/>
        </w:rPr>
        <w:t xml:space="preserve"> </w:t>
      </w:r>
      <w:r w:rsidRPr="005400CB">
        <w:rPr>
          <w:rFonts w:eastAsia="TimesNewRoman,Italic--Identity-" w:cs="Arial"/>
          <w:i/>
          <w:iCs/>
          <w:snapToGrid/>
          <w:szCs w:val="24"/>
        </w:rPr>
        <w:t>Plans and specifications for</w:t>
      </w:r>
      <w:r>
        <w:rPr>
          <w:rFonts w:eastAsia="TimesNewRoman,Italic--Identity-" w:cs="Arial"/>
          <w:i/>
          <w:iCs/>
          <w:snapToGrid/>
          <w:szCs w:val="24"/>
        </w:rPr>
        <w:t xml:space="preserve"> </w:t>
      </w:r>
      <w:r w:rsidRPr="005400CB">
        <w:rPr>
          <w:rFonts w:eastAsia="TimesNewRoman,Italic--Identity-" w:cs="Arial"/>
          <w:i/>
          <w:iCs/>
          <w:snapToGrid/>
          <w:szCs w:val="24"/>
        </w:rPr>
        <w:t>the construction, alteration or addition to any building</w:t>
      </w:r>
      <w:r>
        <w:rPr>
          <w:rFonts w:eastAsia="TimesNewRoman,Italic--Identity-" w:cs="Arial"/>
          <w:i/>
          <w:iCs/>
          <w:snapToGrid/>
          <w:szCs w:val="24"/>
        </w:rPr>
        <w:t xml:space="preserve"> </w:t>
      </w:r>
      <w:r w:rsidRPr="005400CB">
        <w:rPr>
          <w:rFonts w:eastAsia="TimesNewRoman,Italic--Identity-" w:cs="Arial"/>
          <w:i/>
          <w:iCs/>
          <w:snapToGrid/>
          <w:szCs w:val="24"/>
        </w:rPr>
        <w:t>owned, leased or rented by any public school district shall</w:t>
      </w:r>
      <w:r>
        <w:rPr>
          <w:rFonts w:eastAsia="TimesNewRoman,Italic--Identity-" w:cs="Arial"/>
          <w:i/>
          <w:iCs/>
          <w:snapToGrid/>
          <w:szCs w:val="24"/>
        </w:rPr>
        <w:t xml:space="preserve"> </w:t>
      </w:r>
      <w:r w:rsidRPr="005400CB">
        <w:rPr>
          <w:rFonts w:eastAsia="TimesNewRoman,Italic--Identity-" w:cs="Arial"/>
          <w:i/>
          <w:iCs/>
          <w:snapToGrid/>
          <w:szCs w:val="24"/>
        </w:rPr>
        <w:t>be submitted to the Division of the State Architect.</w:t>
      </w:r>
    </w:p>
    <w:p w14:paraId="5853C28E" w14:textId="77777777" w:rsidR="007C50F7" w:rsidRPr="007C50F7" w:rsidRDefault="005400CB" w:rsidP="00CF6F26">
      <w:pPr>
        <w:pStyle w:val="Heading5"/>
        <w:rPr>
          <w:vanish/>
          <w:specVanish/>
        </w:rPr>
      </w:pPr>
      <w:r w:rsidRPr="005400CB">
        <w:t>89.111.3.2 Movable Walls and Partitions.</w:t>
      </w:r>
    </w:p>
    <w:p w14:paraId="7D9915F8" w14:textId="2B7F93BF" w:rsidR="005400CB" w:rsidRPr="005400C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b/>
          <w:bCs/>
          <w:i/>
          <w:iCs/>
          <w:snapToGrid/>
          <w:szCs w:val="24"/>
        </w:rPr>
        <w:t xml:space="preserve"> </w:t>
      </w:r>
      <w:r w:rsidRPr="005400CB">
        <w:rPr>
          <w:rFonts w:eastAsia="TimesNewRoman,Italic--Identity-" w:cs="Arial"/>
          <w:i/>
          <w:iCs/>
          <w:snapToGrid/>
          <w:szCs w:val="24"/>
        </w:rPr>
        <w:t>Plans or diagrams</w:t>
      </w:r>
      <w:r>
        <w:rPr>
          <w:rFonts w:eastAsia="TimesNewRoman,Italic--Identity-" w:cs="Arial"/>
          <w:i/>
          <w:iCs/>
          <w:snapToGrid/>
          <w:szCs w:val="24"/>
        </w:rPr>
        <w:t xml:space="preserve"> </w:t>
      </w:r>
      <w:r w:rsidRPr="005400CB">
        <w:rPr>
          <w:rFonts w:eastAsia="TimesNewRoman,Italic--Identity-" w:cs="Arial"/>
          <w:i/>
          <w:iCs/>
          <w:snapToGrid/>
          <w:szCs w:val="24"/>
        </w:rPr>
        <w:t>shall be submitted to the enforcing agency for</w:t>
      </w:r>
      <w:r>
        <w:rPr>
          <w:rFonts w:eastAsia="TimesNewRoman,Italic--Identity-" w:cs="Arial"/>
          <w:i/>
          <w:iCs/>
          <w:snapToGrid/>
          <w:szCs w:val="24"/>
        </w:rPr>
        <w:t xml:space="preserve"> </w:t>
      </w:r>
      <w:r w:rsidRPr="005400CB">
        <w:rPr>
          <w:rFonts w:eastAsia="TimesNewRoman,Italic--Identity-" w:cs="Arial"/>
          <w:i/>
          <w:iCs/>
          <w:snapToGrid/>
          <w:szCs w:val="24"/>
        </w:rPr>
        <w:t>approval before the installation of, or rearrangement of, any</w:t>
      </w:r>
      <w:r>
        <w:rPr>
          <w:rFonts w:eastAsia="TimesNewRoman,Italic--Identity-" w:cs="Arial"/>
          <w:i/>
          <w:iCs/>
          <w:snapToGrid/>
          <w:szCs w:val="24"/>
        </w:rPr>
        <w:t xml:space="preserve"> </w:t>
      </w:r>
      <w:r w:rsidRPr="005400CB">
        <w:rPr>
          <w:rFonts w:eastAsia="TimesNewRoman,Italic--Identity-" w:cs="Arial"/>
          <w:i/>
          <w:iCs/>
          <w:snapToGrid/>
          <w:szCs w:val="24"/>
        </w:rPr>
        <w:t>movable wall or partition in any occupancy. Approval shall</w:t>
      </w:r>
      <w:r>
        <w:rPr>
          <w:rFonts w:eastAsia="TimesNewRoman,Italic--Identity-" w:cs="Arial"/>
          <w:i/>
          <w:iCs/>
          <w:snapToGrid/>
          <w:szCs w:val="24"/>
        </w:rPr>
        <w:t xml:space="preserve"> </w:t>
      </w:r>
      <w:r w:rsidRPr="005400CB">
        <w:rPr>
          <w:rFonts w:eastAsia="TimesNewRoman,Italic--Identity-" w:cs="Arial"/>
          <w:i/>
          <w:iCs/>
          <w:snapToGrid/>
          <w:szCs w:val="24"/>
        </w:rPr>
        <w:t>be granted only if there is no increase in the fire hazard.</w:t>
      </w:r>
    </w:p>
    <w:p w14:paraId="74ECC333" w14:textId="42095264" w:rsidR="005400CB" w:rsidRPr="005400CB" w:rsidRDefault="005400CB" w:rsidP="00CF6F26">
      <w:pPr>
        <w:pStyle w:val="Heading5"/>
      </w:pPr>
      <w:r w:rsidRPr="005400CB">
        <w:t>89.111.3.3 New Construction High-Rise Buildings.</w:t>
      </w:r>
      <w:r>
        <w:t xml:space="preserve"> </w:t>
      </w:r>
    </w:p>
    <w:p w14:paraId="7A50E809" w14:textId="594D7575" w:rsidR="005400CB" w:rsidRPr="005400C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i/>
          <w:iCs/>
          <w:snapToGrid/>
          <w:szCs w:val="24"/>
        </w:rPr>
        <w:t>1. Complete plans or specifications, or both, shall be</w:t>
      </w:r>
      <w:r>
        <w:rPr>
          <w:rFonts w:eastAsia="TimesNewRoman,Italic--Identity-" w:cs="Arial"/>
          <w:i/>
          <w:iCs/>
          <w:snapToGrid/>
          <w:szCs w:val="24"/>
        </w:rPr>
        <w:t xml:space="preserve"> </w:t>
      </w:r>
      <w:r w:rsidRPr="005400CB">
        <w:rPr>
          <w:rFonts w:eastAsia="TimesNewRoman,Italic--Identity-" w:cs="Arial"/>
          <w:i/>
          <w:iCs/>
          <w:snapToGrid/>
          <w:szCs w:val="24"/>
        </w:rPr>
        <w:t>prepared covering all work</w:t>
      </w:r>
      <w:r>
        <w:rPr>
          <w:rFonts w:eastAsia="TimesNewRoman,Italic--Identity-" w:cs="Arial"/>
          <w:i/>
          <w:iCs/>
          <w:snapToGrid/>
          <w:szCs w:val="24"/>
        </w:rPr>
        <w:t xml:space="preserve"> </w:t>
      </w:r>
      <w:r w:rsidRPr="005400CB">
        <w:rPr>
          <w:rFonts w:eastAsia="TimesNewRoman,Italic--Identity-" w:cs="Arial"/>
          <w:i/>
          <w:iCs/>
          <w:snapToGrid/>
          <w:szCs w:val="24"/>
        </w:rPr>
        <w:t>required to comply with</w:t>
      </w:r>
      <w:r>
        <w:rPr>
          <w:rFonts w:eastAsia="TimesNewRoman,Italic--Identity-" w:cs="Arial"/>
          <w:i/>
          <w:iCs/>
          <w:snapToGrid/>
          <w:szCs w:val="24"/>
        </w:rPr>
        <w:t xml:space="preserve"> </w:t>
      </w:r>
      <w:r w:rsidRPr="005400CB">
        <w:rPr>
          <w:rFonts w:eastAsia="TimesNewRoman,Italic--Identity-" w:cs="Arial"/>
          <w:i/>
          <w:iCs/>
          <w:snapToGrid/>
          <w:szCs w:val="24"/>
        </w:rPr>
        <w:t>new construction high-rise buildings. Such plans and</w:t>
      </w:r>
      <w:r>
        <w:rPr>
          <w:rFonts w:eastAsia="TimesNewRoman,Italic--Identity-" w:cs="Arial"/>
          <w:i/>
          <w:iCs/>
          <w:snapToGrid/>
          <w:szCs w:val="24"/>
        </w:rPr>
        <w:t xml:space="preserve"> </w:t>
      </w:r>
      <w:r w:rsidRPr="005400CB">
        <w:rPr>
          <w:rFonts w:eastAsia="TimesNewRoman,Italic--Identity-" w:cs="Arial"/>
          <w:i/>
          <w:iCs/>
          <w:snapToGrid/>
          <w:szCs w:val="24"/>
        </w:rPr>
        <w:t>specifications shall be submitted to the enforcing agency</w:t>
      </w:r>
      <w:r>
        <w:rPr>
          <w:rFonts w:eastAsia="TimesNewRoman,Italic--Identity-" w:cs="Arial"/>
          <w:i/>
          <w:iCs/>
          <w:snapToGrid/>
          <w:szCs w:val="24"/>
        </w:rPr>
        <w:t xml:space="preserve"> </w:t>
      </w:r>
      <w:r w:rsidRPr="005400CB">
        <w:rPr>
          <w:rFonts w:eastAsia="TimesNewRoman,Italic--Identity-" w:cs="Arial"/>
          <w:i/>
          <w:iCs/>
          <w:snapToGrid/>
          <w:szCs w:val="24"/>
        </w:rPr>
        <w:t>having jurisdiction.</w:t>
      </w:r>
    </w:p>
    <w:p w14:paraId="4F6D3AE9" w14:textId="77777777" w:rsidR="00AA759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i/>
          <w:iCs/>
          <w:snapToGrid/>
          <w:szCs w:val="24"/>
        </w:rPr>
        <w:t>2. All plans and specifications shall be prepared under</w:t>
      </w:r>
      <w:r>
        <w:rPr>
          <w:rFonts w:eastAsia="TimesNewRoman,Italic--Identity-" w:cs="Arial"/>
          <w:i/>
          <w:iCs/>
          <w:snapToGrid/>
          <w:szCs w:val="24"/>
        </w:rPr>
        <w:t xml:space="preserve"> </w:t>
      </w:r>
      <w:r w:rsidRPr="005400CB">
        <w:rPr>
          <w:rFonts w:eastAsia="TimesNewRoman,Italic--Identity-" w:cs="Arial"/>
          <w:i/>
          <w:iCs/>
          <w:snapToGrid/>
          <w:szCs w:val="24"/>
        </w:rPr>
        <w:t>the responsible charge of an architect or a civil or structural</w:t>
      </w:r>
      <w:r>
        <w:rPr>
          <w:rFonts w:eastAsia="TimesNewRoman,Italic--Identity-" w:cs="Arial"/>
          <w:i/>
          <w:iCs/>
          <w:snapToGrid/>
          <w:szCs w:val="24"/>
        </w:rPr>
        <w:t xml:space="preserve"> </w:t>
      </w:r>
      <w:r w:rsidRPr="005400CB">
        <w:rPr>
          <w:rFonts w:eastAsia="TimesNewRoman,Italic--Identity-" w:cs="Arial"/>
          <w:i/>
          <w:iCs/>
          <w:snapToGrid/>
          <w:szCs w:val="24"/>
        </w:rPr>
        <w:t>engineer authorized by law to develop construction</w:t>
      </w:r>
      <w:r>
        <w:rPr>
          <w:rFonts w:eastAsia="TimesNewRoman,Italic--Identity-" w:cs="Arial"/>
          <w:i/>
          <w:iCs/>
          <w:snapToGrid/>
          <w:szCs w:val="24"/>
        </w:rPr>
        <w:t xml:space="preserve"> </w:t>
      </w:r>
      <w:r w:rsidRPr="005400CB">
        <w:rPr>
          <w:rFonts w:eastAsia="TimesNewRoman,Italic--Identity-" w:cs="Arial"/>
          <w:i/>
          <w:iCs/>
          <w:snapToGrid/>
          <w:szCs w:val="24"/>
        </w:rPr>
        <w:t>plans and specifications, or by both such architect and</w:t>
      </w:r>
      <w:r>
        <w:rPr>
          <w:rFonts w:eastAsia="TimesNewRoman,Italic--Identity-" w:cs="Arial"/>
          <w:i/>
          <w:iCs/>
          <w:snapToGrid/>
          <w:szCs w:val="24"/>
        </w:rPr>
        <w:t xml:space="preserve"> </w:t>
      </w:r>
      <w:r w:rsidRPr="005400CB">
        <w:rPr>
          <w:rFonts w:eastAsia="TimesNewRoman,Italic--Identity-" w:cs="Arial"/>
          <w:i/>
          <w:iCs/>
          <w:snapToGrid/>
          <w:szCs w:val="24"/>
        </w:rPr>
        <w:t>engineer. Plans and</w:t>
      </w:r>
      <w:r>
        <w:rPr>
          <w:rFonts w:eastAsia="TimesNewRoman,Italic--Identity-" w:cs="Arial"/>
          <w:i/>
          <w:iCs/>
          <w:snapToGrid/>
          <w:szCs w:val="24"/>
        </w:rPr>
        <w:t xml:space="preserve"> </w:t>
      </w:r>
      <w:r w:rsidRPr="005400CB">
        <w:rPr>
          <w:rFonts w:eastAsia="TimesNewRoman,Italic--Identity-" w:cs="Arial"/>
          <w:i/>
          <w:iCs/>
          <w:snapToGrid/>
          <w:szCs w:val="24"/>
        </w:rPr>
        <w:t>specifications shall be prepared by</w:t>
      </w:r>
      <w:r>
        <w:rPr>
          <w:rFonts w:eastAsia="TimesNewRoman,Italic--Identity-" w:cs="Arial"/>
          <w:i/>
          <w:iCs/>
          <w:snapToGrid/>
          <w:szCs w:val="24"/>
        </w:rPr>
        <w:t xml:space="preserve"> </w:t>
      </w:r>
      <w:r w:rsidRPr="005400CB">
        <w:rPr>
          <w:rFonts w:eastAsia="TimesNewRoman,Italic--Identity-" w:cs="Arial"/>
          <w:i/>
          <w:iCs/>
          <w:snapToGrid/>
          <w:szCs w:val="24"/>
        </w:rPr>
        <w:t>an engineer duly qualified in that branch of engineering</w:t>
      </w:r>
      <w:r>
        <w:rPr>
          <w:rFonts w:eastAsia="TimesNewRoman,Italic--Identity-" w:cs="Arial"/>
          <w:i/>
          <w:iCs/>
          <w:snapToGrid/>
          <w:szCs w:val="24"/>
        </w:rPr>
        <w:t xml:space="preserve"> </w:t>
      </w:r>
      <w:r w:rsidRPr="005400CB">
        <w:rPr>
          <w:rFonts w:eastAsia="TimesNewRoman,Italic--Identity-" w:cs="Arial"/>
          <w:i/>
          <w:iCs/>
          <w:snapToGrid/>
          <w:szCs w:val="24"/>
        </w:rPr>
        <w:t>necessary to perform such services. Administration of</w:t>
      </w:r>
      <w:r>
        <w:rPr>
          <w:rFonts w:eastAsia="TimesNewRoman,Italic--Identity-" w:cs="Arial"/>
          <w:i/>
          <w:iCs/>
          <w:snapToGrid/>
          <w:szCs w:val="24"/>
        </w:rPr>
        <w:t xml:space="preserve"> </w:t>
      </w:r>
      <w:r w:rsidRPr="005400CB">
        <w:rPr>
          <w:rFonts w:eastAsia="TimesNewRoman,Italic--Identity-" w:cs="Arial"/>
          <w:i/>
          <w:iCs/>
          <w:snapToGrid/>
          <w:szCs w:val="24"/>
        </w:rPr>
        <w:t>the work of construction shall be under the charge of the</w:t>
      </w:r>
      <w:r>
        <w:rPr>
          <w:rFonts w:eastAsia="TimesNewRoman,Italic--Identity-" w:cs="Arial"/>
          <w:i/>
          <w:iCs/>
          <w:snapToGrid/>
          <w:szCs w:val="24"/>
        </w:rPr>
        <w:t xml:space="preserve"> </w:t>
      </w:r>
      <w:r w:rsidRPr="005400CB">
        <w:rPr>
          <w:rFonts w:eastAsia="TimesNewRoman,Italic--Identity-" w:cs="Arial"/>
          <w:i/>
          <w:iCs/>
          <w:snapToGrid/>
          <w:szCs w:val="24"/>
        </w:rPr>
        <w:t>responsible architect or engineer except that where plans</w:t>
      </w:r>
      <w:r>
        <w:rPr>
          <w:rFonts w:eastAsia="TimesNewRoman,Italic--Identity-" w:cs="Arial"/>
          <w:i/>
          <w:iCs/>
          <w:snapToGrid/>
          <w:szCs w:val="24"/>
        </w:rPr>
        <w:t xml:space="preserve"> </w:t>
      </w:r>
      <w:r w:rsidRPr="005400CB">
        <w:rPr>
          <w:rFonts w:eastAsia="TimesNewRoman,Italic--Identity-" w:cs="Arial"/>
          <w:i/>
          <w:iCs/>
          <w:snapToGrid/>
          <w:szCs w:val="24"/>
        </w:rPr>
        <w:t>and specifications involve alterations or repairs, such</w:t>
      </w:r>
      <w:r>
        <w:rPr>
          <w:rFonts w:eastAsia="TimesNewRoman,Italic--Identity-" w:cs="Arial"/>
          <w:i/>
          <w:iCs/>
          <w:snapToGrid/>
          <w:szCs w:val="24"/>
        </w:rPr>
        <w:t xml:space="preserve"> </w:t>
      </w:r>
      <w:r w:rsidRPr="005400CB">
        <w:rPr>
          <w:rFonts w:eastAsia="TimesNewRoman,Italic--Identity-" w:cs="Arial"/>
          <w:i/>
          <w:iCs/>
          <w:snapToGrid/>
          <w:szCs w:val="24"/>
        </w:rPr>
        <w:t>work of construction may be administered by an engineer</w:t>
      </w:r>
      <w:r>
        <w:rPr>
          <w:rFonts w:eastAsia="TimesNewRoman,Italic--Identity-" w:cs="Arial"/>
          <w:i/>
          <w:iCs/>
          <w:snapToGrid/>
          <w:szCs w:val="24"/>
        </w:rPr>
        <w:t xml:space="preserve"> </w:t>
      </w:r>
      <w:r w:rsidRPr="005400CB">
        <w:rPr>
          <w:rFonts w:eastAsia="TimesNewRoman,Italic--Identity-" w:cs="Arial"/>
          <w:i/>
          <w:iCs/>
          <w:snapToGrid/>
          <w:szCs w:val="24"/>
        </w:rPr>
        <w:t>duly qualified to perform such services and holding a</w:t>
      </w:r>
      <w:r>
        <w:rPr>
          <w:rFonts w:eastAsia="TimesNewRoman,Italic--Identity-" w:cs="Arial"/>
          <w:i/>
          <w:iCs/>
          <w:snapToGrid/>
          <w:szCs w:val="24"/>
        </w:rPr>
        <w:t xml:space="preserve"> </w:t>
      </w:r>
      <w:r w:rsidRPr="005400CB">
        <w:rPr>
          <w:rFonts w:eastAsia="TimesNewRoman,Italic--Identity-" w:cs="Arial"/>
          <w:i/>
          <w:iCs/>
          <w:snapToGrid/>
          <w:szCs w:val="24"/>
        </w:rPr>
        <w:t>valid certificate under Chapter 7 (commencing with Section</w:t>
      </w:r>
      <w:r>
        <w:rPr>
          <w:rFonts w:eastAsia="TimesNewRoman,Italic--Identity-" w:cs="Arial"/>
          <w:i/>
          <w:iCs/>
          <w:snapToGrid/>
          <w:szCs w:val="24"/>
        </w:rPr>
        <w:t xml:space="preserve"> </w:t>
      </w:r>
      <w:r w:rsidRPr="005400CB">
        <w:rPr>
          <w:rFonts w:eastAsia="TimesNewRoman,Italic--Identity-" w:cs="Arial"/>
          <w:i/>
          <w:iCs/>
          <w:snapToGrid/>
          <w:szCs w:val="24"/>
        </w:rPr>
        <w:t>65700) of Division 3 of the Business and Professions</w:t>
      </w:r>
      <w:r>
        <w:rPr>
          <w:rFonts w:eastAsia="TimesNewRoman,Italic--Identity-" w:cs="Arial"/>
          <w:i/>
          <w:iCs/>
          <w:snapToGrid/>
          <w:szCs w:val="24"/>
        </w:rPr>
        <w:t xml:space="preserve"> </w:t>
      </w:r>
      <w:r w:rsidRPr="005400CB">
        <w:rPr>
          <w:rFonts w:eastAsia="TimesNewRoman,Italic--Identity-" w:cs="Arial"/>
          <w:i/>
          <w:iCs/>
          <w:snapToGrid/>
          <w:szCs w:val="24"/>
        </w:rPr>
        <w:t>Code for performance of</w:t>
      </w:r>
      <w:r>
        <w:rPr>
          <w:rFonts w:eastAsia="TimesNewRoman,Italic--Identity-" w:cs="Arial"/>
          <w:i/>
          <w:iCs/>
          <w:snapToGrid/>
          <w:szCs w:val="24"/>
        </w:rPr>
        <w:t xml:space="preserve"> </w:t>
      </w:r>
      <w:r w:rsidRPr="005400CB">
        <w:rPr>
          <w:rFonts w:eastAsia="TimesNewRoman,Italic--Identity-" w:cs="Arial"/>
          <w:i/>
          <w:iCs/>
          <w:snapToGrid/>
          <w:szCs w:val="24"/>
        </w:rPr>
        <w:t>services in that branch of engineering</w:t>
      </w:r>
      <w:r>
        <w:rPr>
          <w:rFonts w:eastAsia="TimesNewRoman,Italic--Identity-" w:cs="Arial"/>
          <w:i/>
          <w:iCs/>
          <w:snapToGrid/>
          <w:szCs w:val="24"/>
        </w:rPr>
        <w:t xml:space="preserve"> </w:t>
      </w:r>
      <w:r w:rsidRPr="005400CB">
        <w:rPr>
          <w:rFonts w:eastAsia="TimesNewRoman,Italic--Identity-" w:cs="Arial"/>
          <w:i/>
          <w:iCs/>
          <w:snapToGrid/>
          <w:szCs w:val="24"/>
        </w:rPr>
        <w:t>in which said plans, specifications and estimates</w:t>
      </w:r>
      <w:r>
        <w:rPr>
          <w:rFonts w:eastAsia="TimesNewRoman,Italic--Identity-" w:cs="Arial"/>
          <w:i/>
          <w:iCs/>
          <w:snapToGrid/>
          <w:szCs w:val="24"/>
        </w:rPr>
        <w:t xml:space="preserve"> </w:t>
      </w:r>
      <w:r w:rsidRPr="005400CB">
        <w:rPr>
          <w:rFonts w:eastAsia="TimesNewRoman,Italic--Identity-" w:cs="Arial"/>
          <w:i/>
          <w:iCs/>
          <w:snapToGrid/>
          <w:szCs w:val="24"/>
        </w:rPr>
        <w:t>and work of construction are applicable.</w:t>
      </w:r>
    </w:p>
    <w:p w14:paraId="399EE785" w14:textId="54950D84" w:rsidR="005400CB" w:rsidRPr="005400C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i/>
          <w:iCs/>
          <w:snapToGrid/>
          <w:szCs w:val="24"/>
        </w:rPr>
        <w:t>This section shall not be construed as preventing the</w:t>
      </w:r>
      <w:r>
        <w:rPr>
          <w:rFonts w:eastAsia="TimesNewRoman,Italic--Identity-" w:cs="Arial"/>
          <w:i/>
          <w:iCs/>
          <w:snapToGrid/>
          <w:szCs w:val="24"/>
        </w:rPr>
        <w:t xml:space="preserve"> </w:t>
      </w:r>
      <w:r w:rsidRPr="005400CB">
        <w:rPr>
          <w:rFonts w:eastAsia="TimesNewRoman,Italic--Identity-" w:cs="Arial"/>
          <w:i/>
          <w:iCs/>
          <w:snapToGrid/>
          <w:szCs w:val="24"/>
        </w:rPr>
        <w:t xml:space="preserve">design of fire-extinguishing systems by </w:t>
      </w:r>
      <w:proofErr w:type="gramStart"/>
      <w:r w:rsidRPr="005400CB">
        <w:rPr>
          <w:rFonts w:eastAsia="TimesNewRoman,Italic--Identity-" w:cs="Arial"/>
          <w:i/>
          <w:iCs/>
          <w:snapToGrid/>
          <w:szCs w:val="24"/>
        </w:rPr>
        <w:t>persons</w:t>
      </w:r>
      <w:proofErr w:type="gramEnd"/>
      <w:r w:rsidRPr="005400CB">
        <w:rPr>
          <w:rFonts w:eastAsia="TimesNewRoman,Italic--Identity-" w:cs="Arial"/>
          <w:i/>
          <w:iCs/>
          <w:snapToGrid/>
          <w:szCs w:val="24"/>
        </w:rPr>
        <w:t xml:space="preserve"> holding</w:t>
      </w:r>
      <w:r>
        <w:rPr>
          <w:rFonts w:eastAsia="TimesNewRoman,Italic--Identity-" w:cs="Arial"/>
          <w:i/>
          <w:iCs/>
          <w:snapToGrid/>
          <w:szCs w:val="24"/>
        </w:rPr>
        <w:t xml:space="preserve"> </w:t>
      </w:r>
      <w:r w:rsidRPr="005400CB">
        <w:rPr>
          <w:rFonts w:eastAsia="TimesNewRoman,Italic--Identity-" w:cs="Arial"/>
          <w:i/>
          <w:iCs/>
          <w:snapToGrid/>
          <w:szCs w:val="24"/>
        </w:rPr>
        <w:t>a C-16 license issued pursuant to Division 3, Chapter 9,</w:t>
      </w:r>
      <w:r>
        <w:rPr>
          <w:rFonts w:eastAsia="TimesNewRoman,Italic--Identity-" w:cs="Arial"/>
          <w:i/>
          <w:iCs/>
          <w:snapToGrid/>
          <w:szCs w:val="24"/>
        </w:rPr>
        <w:t xml:space="preserve"> </w:t>
      </w:r>
      <w:r w:rsidRPr="005400CB">
        <w:rPr>
          <w:rFonts w:eastAsia="TimesNewRoman,Italic--Identity-" w:cs="Arial"/>
          <w:i/>
          <w:iCs/>
          <w:snapToGrid/>
          <w:szCs w:val="24"/>
        </w:rPr>
        <w:t>Business and Professions Code. In such instances, however,</w:t>
      </w:r>
      <w:r>
        <w:rPr>
          <w:rFonts w:eastAsia="TimesNewRoman,Italic--Identity-" w:cs="Arial"/>
          <w:i/>
          <w:iCs/>
          <w:snapToGrid/>
          <w:szCs w:val="24"/>
        </w:rPr>
        <w:t xml:space="preserve"> </w:t>
      </w:r>
      <w:r w:rsidRPr="005400CB">
        <w:rPr>
          <w:rFonts w:eastAsia="TimesNewRoman,Italic--Identity-" w:cs="Arial"/>
          <w:i/>
          <w:iCs/>
          <w:snapToGrid/>
          <w:szCs w:val="24"/>
        </w:rPr>
        <w:t>the responsibility charge of this section shall</w:t>
      </w:r>
      <w:r>
        <w:rPr>
          <w:rFonts w:eastAsia="TimesNewRoman,Italic--Identity-" w:cs="Arial"/>
          <w:i/>
          <w:iCs/>
          <w:snapToGrid/>
          <w:szCs w:val="24"/>
        </w:rPr>
        <w:t xml:space="preserve"> </w:t>
      </w:r>
      <w:r w:rsidRPr="005400CB">
        <w:rPr>
          <w:rFonts w:eastAsia="TimesNewRoman,Italic--Identity-" w:cs="Arial"/>
          <w:i/>
          <w:iCs/>
          <w:snapToGrid/>
          <w:szCs w:val="24"/>
        </w:rPr>
        <w:t>prevail.</w:t>
      </w:r>
    </w:p>
    <w:p w14:paraId="2024B1CF" w14:textId="77777777" w:rsidR="005400CB" w:rsidRPr="005400CB" w:rsidRDefault="005400CB" w:rsidP="00CF6F26">
      <w:pPr>
        <w:pStyle w:val="Heading5"/>
      </w:pPr>
      <w:r w:rsidRPr="005400CB">
        <w:t>89.111.3.4 Existing High-Rise Buildings.</w:t>
      </w:r>
    </w:p>
    <w:p w14:paraId="641085B6" w14:textId="6791C4FB" w:rsidR="005400CB" w:rsidRPr="005400C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i/>
          <w:iCs/>
          <w:snapToGrid/>
          <w:szCs w:val="24"/>
        </w:rPr>
        <w:t>1. Complete plans or specifications, or both, shall be prepared</w:t>
      </w:r>
      <w:r>
        <w:rPr>
          <w:rFonts w:eastAsia="TimesNewRoman,Italic--Identity-" w:cs="Arial"/>
          <w:i/>
          <w:iCs/>
          <w:snapToGrid/>
          <w:szCs w:val="24"/>
        </w:rPr>
        <w:t xml:space="preserve"> </w:t>
      </w:r>
      <w:r w:rsidRPr="005400CB">
        <w:rPr>
          <w:rFonts w:eastAsia="TimesNewRoman,Italic--Identity-" w:cs="Arial"/>
          <w:i/>
          <w:iCs/>
          <w:snapToGrid/>
          <w:szCs w:val="24"/>
        </w:rPr>
        <w:t xml:space="preserve">covering all </w:t>
      </w:r>
      <w:proofErr w:type="gramStart"/>
      <w:r w:rsidRPr="005400CB">
        <w:rPr>
          <w:rFonts w:eastAsia="TimesNewRoman,Italic--Identity-" w:cs="Arial"/>
          <w:i/>
          <w:iCs/>
          <w:snapToGrid/>
          <w:szCs w:val="24"/>
        </w:rPr>
        <w:t>work</w:t>
      </w:r>
      <w:proofErr w:type="gramEnd"/>
      <w:r>
        <w:rPr>
          <w:rFonts w:eastAsia="TimesNewRoman,Italic--Identity-" w:cs="Arial"/>
          <w:i/>
          <w:iCs/>
          <w:snapToGrid/>
          <w:szCs w:val="24"/>
        </w:rPr>
        <w:t xml:space="preserve"> </w:t>
      </w:r>
      <w:r w:rsidRPr="005400CB">
        <w:rPr>
          <w:rFonts w:eastAsia="TimesNewRoman,Italic--Identity-" w:cs="Arial"/>
          <w:i/>
          <w:iCs/>
          <w:snapToGrid/>
          <w:szCs w:val="24"/>
        </w:rPr>
        <w:t>required by Section 3412, for existing</w:t>
      </w:r>
      <w:r>
        <w:rPr>
          <w:rFonts w:eastAsia="TimesNewRoman,Italic--Identity-" w:cs="Arial"/>
          <w:i/>
          <w:iCs/>
          <w:snapToGrid/>
          <w:szCs w:val="24"/>
        </w:rPr>
        <w:t xml:space="preserve"> </w:t>
      </w:r>
      <w:r w:rsidRPr="005400CB">
        <w:rPr>
          <w:rFonts w:eastAsia="TimesNewRoman,Italic--Identity-" w:cs="Arial"/>
          <w:i/>
          <w:iCs/>
          <w:snapToGrid/>
          <w:szCs w:val="24"/>
        </w:rPr>
        <w:t>high-rise buildings. Such plans or</w:t>
      </w:r>
      <w:r>
        <w:rPr>
          <w:rFonts w:eastAsia="TimesNewRoman,Italic--Identity-" w:cs="Arial"/>
          <w:i/>
          <w:iCs/>
          <w:snapToGrid/>
          <w:szCs w:val="24"/>
        </w:rPr>
        <w:t xml:space="preserve"> </w:t>
      </w:r>
      <w:r w:rsidRPr="005400CB">
        <w:rPr>
          <w:rFonts w:eastAsia="TimesNewRoman,Italic--Identity-" w:cs="Arial"/>
          <w:i/>
          <w:iCs/>
          <w:snapToGrid/>
          <w:szCs w:val="24"/>
        </w:rPr>
        <w:t>specifications shall</w:t>
      </w:r>
      <w:r>
        <w:rPr>
          <w:rFonts w:eastAsia="TimesNewRoman,Italic--Identity-" w:cs="Arial"/>
          <w:i/>
          <w:iCs/>
          <w:snapToGrid/>
          <w:szCs w:val="24"/>
        </w:rPr>
        <w:t xml:space="preserve"> </w:t>
      </w:r>
      <w:r w:rsidRPr="005400CB">
        <w:rPr>
          <w:rFonts w:eastAsia="TimesNewRoman,Italic--Identity-" w:cs="Arial"/>
          <w:i/>
          <w:iCs/>
          <w:snapToGrid/>
          <w:szCs w:val="24"/>
        </w:rPr>
        <w:t>be submitted to the enforcing agency having jurisdiction.</w:t>
      </w:r>
    </w:p>
    <w:p w14:paraId="1E2A6A3F" w14:textId="01D9D2DB" w:rsidR="005400CB" w:rsidRDefault="005400CB" w:rsidP="00420146">
      <w:pPr>
        <w:widowControl/>
        <w:autoSpaceDE w:val="0"/>
        <w:autoSpaceDN w:val="0"/>
        <w:adjustRightInd w:val="0"/>
        <w:ind w:left="360"/>
        <w:rPr>
          <w:rFonts w:eastAsia="TimesNewRoman,Italic--Identity-" w:cs="Arial"/>
          <w:i/>
          <w:iCs/>
          <w:snapToGrid/>
          <w:szCs w:val="24"/>
        </w:rPr>
      </w:pPr>
      <w:r w:rsidRPr="005400CB">
        <w:rPr>
          <w:rFonts w:eastAsia="TimesNewRoman,Italic--Identity-" w:cs="Arial"/>
          <w:i/>
          <w:iCs/>
          <w:snapToGrid/>
          <w:szCs w:val="24"/>
        </w:rPr>
        <w:t>2. When new construction is required to conform with</w:t>
      </w:r>
      <w:r>
        <w:rPr>
          <w:rFonts w:eastAsia="TimesNewRoman,Italic--Identity-" w:cs="Arial"/>
          <w:i/>
          <w:iCs/>
          <w:snapToGrid/>
          <w:szCs w:val="24"/>
        </w:rPr>
        <w:t xml:space="preserve"> </w:t>
      </w:r>
      <w:r w:rsidRPr="005400CB">
        <w:rPr>
          <w:rFonts w:eastAsia="TimesNewRoman,Italic--Identity-" w:cs="Arial"/>
          <w:i/>
          <w:iCs/>
          <w:snapToGrid/>
          <w:szCs w:val="24"/>
        </w:rPr>
        <w:t>the provisions of these regulations, complete plans or</w:t>
      </w:r>
      <w:r>
        <w:rPr>
          <w:rFonts w:eastAsia="TimesNewRoman,Italic--Identity-" w:cs="Arial"/>
          <w:i/>
          <w:iCs/>
          <w:snapToGrid/>
          <w:szCs w:val="24"/>
        </w:rPr>
        <w:t xml:space="preserve"> </w:t>
      </w:r>
      <w:r w:rsidRPr="005400CB">
        <w:rPr>
          <w:rFonts w:eastAsia="TimesNewRoman,Italic--Identity-" w:cs="Arial"/>
          <w:i/>
          <w:iCs/>
          <w:snapToGrid/>
          <w:szCs w:val="24"/>
        </w:rPr>
        <w:t>specifications, or both, shall be prepared in</w:t>
      </w:r>
      <w:r>
        <w:rPr>
          <w:rFonts w:eastAsia="TimesNewRoman,Italic--Identity-" w:cs="Arial"/>
          <w:i/>
          <w:iCs/>
          <w:snapToGrid/>
          <w:szCs w:val="24"/>
        </w:rPr>
        <w:t xml:space="preserve"> </w:t>
      </w:r>
      <w:r w:rsidRPr="005400CB">
        <w:rPr>
          <w:rFonts w:eastAsia="TimesNewRoman,Italic--Identity-" w:cs="Arial"/>
          <w:i/>
          <w:iCs/>
          <w:snapToGrid/>
          <w:szCs w:val="24"/>
        </w:rPr>
        <w:t>accordance</w:t>
      </w:r>
      <w:r>
        <w:rPr>
          <w:rFonts w:eastAsia="TimesNewRoman,Italic--Identity-" w:cs="Arial"/>
          <w:i/>
          <w:iCs/>
          <w:snapToGrid/>
          <w:szCs w:val="24"/>
        </w:rPr>
        <w:t xml:space="preserve"> </w:t>
      </w:r>
      <w:r w:rsidRPr="005400CB">
        <w:rPr>
          <w:rFonts w:eastAsia="TimesNewRoman,Italic--Identity-" w:cs="Arial"/>
          <w:i/>
          <w:iCs/>
          <w:snapToGrid/>
          <w:szCs w:val="24"/>
        </w:rPr>
        <w:t>with the provisions of this subsection. As used in this</w:t>
      </w:r>
      <w:r>
        <w:rPr>
          <w:rFonts w:eastAsia="TimesNewRoman,Italic--Identity-" w:cs="Arial"/>
          <w:i/>
          <w:iCs/>
          <w:snapToGrid/>
          <w:szCs w:val="24"/>
        </w:rPr>
        <w:t xml:space="preserve"> </w:t>
      </w:r>
      <w:r w:rsidRPr="005400CB">
        <w:rPr>
          <w:rFonts w:eastAsia="TimesNewRoman,Italic--Identity-" w:cs="Arial"/>
          <w:i/>
          <w:iCs/>
          <w:snapToGrid/>
          <w:szCs w:val="24"/>
        </w:rPr>
        <w:t>section</w:t>
      </w:r>
      <w:proofErr w:type="gramStart"/>
      <w:r w:rsidRPr="005400CB">
        <w:rPr>
          <w:rFonts w:eastAsia="TimesNewRoman,Italic--Identity-" w:cs="Arial"/>
          <w:i/>
          <w:iCs/>
          <w:snapToGrid/>
          <w:szCs w:val="24"/>
        </w:rPr>
        <w:t xml:space="preserve"> </w:t>
      </w:r>
      <w:r w:rsidRPr="005400CB">
        <w:rPr>
          <w:rFonts w:eastAsia="TimesNewRoman,Italic--Identity-" w:cs="Arial" w:hint="eastAsia"/>
          <w:i/>
          <w:iCs/>
          <w:snapToGrid/>
          <w:szCs w:val="24"/>
        </w:rPr>
        <w:t>“</w:t>
      </w:r>
      <w:r w:rsidRPr="005400CB">
        <w:rPr>
          <w:rFonts w:eastAsia="TimesNewRoman,Italic--Identity-" w:cs="Arial"/>
          <w:i/>
          <w:iCs/>
          <w:snapToGrid/>
          <w:szCs w:val="24"/>
        </w:rPr>
        <w:t>new</w:t>
      </w:r>
      <w:r>
        <w:rPr>
          <w:rFonts w:eastAsia="TimesNewRoman,Italic--Identity-" w:cs="Arial"/>
          <w:i/>
          <w:iCs/>
          <w:snapToGrid/>
          <w:szCs w:val="24"/>
        </w:rPr>
        <w:t xml:space="preserve"> </w:t>
      </w:r>
      <w:r w:rsidRPr="005400CB">
        <w:rPr>
          <w:rFonts w:eastAsia="TimesNewRoman,Italic--Identity-" w:cs="Arial"/>
          <w:i/>
          <w:iCs/>
          <w:snapToGrid/>
          <w:szCs w:val="24"/>
        </w:rPr>
        <w:lastRenderedPageBreak/>
        <w:t>construction</w:t>
      </w:r>
      <w:r w:rsidRPr="005400CB">
        <w:rPr>
          <w:rFonts w:eastAsia="TimesNewRoman,Italic--Identity-" w:cs="Arial" w:hint="eastAsia"/>
          <w:i/>
          <w:iCs/>
          <w:snapToGrid/>
          <w:szCs w:val="24"/>
        </w:rPr>
        <w:t>”</w:t>
      </w:r>
      <w:proofErr w:type="gramEnd"/>
      <w:r w:rsidRPr="005400CB">
        <w:rPr>
          <w:rFonts w:eastAsia="TimesNewRoman,Italic--Identity-" w:cs="Arial"/>
          <w:i/>
          <w:iCs/>
          <w:snapToGrid/>
          <w:szCs w:val="24"/>
        </w:rPr>
        <w:t xml:space="preserve"> is not intended to include</w:t>
      </w:r>
      <w:r>
        <w:rPr>
          <w:rFonts w:eastAsia="TimesNewRoman,Italic--Identity-" w:cs="Arial"/>
          <w:i/>
          <w:iCs/>
          <w:snapToGrid/>
          <w:szCs w:val="24"/>
        </w:rPr>
        <w:t xml:space="preserve"> </w:t>
      </w:r>
      <w:r w:rsidRPr="005400CB">
        <w:rPr>
          <w:rFonts w:eastAsia="TimesNewRoman,Italic--Identity-" w:cs="Arial"/>
          <w:i/>
          <w:iCs/>
          <w:snapToGrid/>
          <w:szCs w:val="24"/>
        </w:rPr>
        <w:t>repairs, replacements or minor alterations</w:t>
      </w:r>
      <w:r>
        <w:rPr>
          <w:rFonts w:eastAsia="TimesNewRoman,Italic--Identity-" w:cs="Arial"/>
          <w:i/>
          <w:iCs/>
          <w:snapToGrid/>
          <w:szCs w:val="24"/>
        </w:rPr>
        <w:t xml:space="preserve"> </w:t>
      </w:r>
      <w:r w:rsidRPr="005400CB">
        <w:rPr>
          <w:rFonts w:eastAsia="TimesNewRoman,Italic--Identity-" w:cs="Arial"/>
          <w:i/>
          <w:iCs/>
          <w:snapToGrid/>
          <w:szCs w:val="24"/>
        </w:rPr>
        <w:t>which do</w:t>
      </w:r>
      <w:r>
        <w:rPr>
          <w:rFonts w:eastAsia="TimesNewRoman,Italic--Identity-" w:cs="Arial"/>
          <w:i/>
          <w:iCs/>
          <w:snapToGrid/>
          <w:szCs w:val="24"/>
        </w:rPr>
        <w:t xml:space="preserve"> </w:t>
      </w:r>
      <w:r w:rsidRPr="005400CB">
        <w:rPr>
          <w:rFonts w:eastAsia="TimesNewRoman,Italic--Identity-" w:cs="Arial"/>
          <w:i/>
          <w:iCs/>
          <w:snapToGrid/>
          <w:szCs w:val="24"/>
        </w:rPr>
        <w:t>not disrupt or appreciably add to or affect the structural</w:t>
      </w:r>
      <w:r>
        <w:rPr>
          <w:rFonts w:eastAsia="TimesNewRoman,Italic--Identity-" w:cs="Arial"/>
          <w:i/>
          <w:iCs/>
          <w:snapToGrid/>
          <w:szCs w:val="24"/>
        </w:rPr>
        <w:t xml:space="preserve"> </w:t>
      </w:r>
      <w:r w:rsidRPr="005400CB">
        <w:rPr>
          <w:rFonts w:eastAsia="TimesNewRoman,Italic--Identity-" w:cs="Arial"/>
          <w:i/>
          <w:iCs/>
          <w:snapToGrid/>
          <w:szCs w:val="24"/>
        </w:rPr>
        <w:t>aspects of the</w:t>
      </w:r>
      <w:r>
        <w:rPr>
          <w:rFonts w:eastAsia="TimesNewRoman,Italic--Identity-" w:cs="Arial"/>
          <w:i/>
          <w:iCs/>
          <w:snapToGrid/>
          <w:szCs w:val="24"/>
        </w:rPr>
        <w:t xml:space="preserve"> </w:t>
      </w:r>
      <w:r w:rsidRPr="005400CB">
        <w:rPr>
          <w:rFonts w:eastAsia="TimesNewRoman,Italic--Identity-" w:cs="Arial"/>
          <w:i/>
          <w:iCs/>
          <w:snapToGrid/>
          <w:szCs w:val="24"/>
        </w:rPr>
        <w:t>building.</w:t>
      </w:r>
    </w:p>
    <w:p w14:paraId="0CAC8612" w14:textId="77777777" w:rsidR="007C50F7" w:rsidRPr="007C50F7" w:rsidRDefault="005400CB" w:rsidP="00CF6F26">
      <w:pPr>
        <w:pStyle w:val="Heading5"/>
        <w:rPr>
          <w:vanish/>
          <w:specVanish/>
        </w:rPr>
      </w:pPr>
      <w:r w:rsidRPr="005400CB">
        <w:t>89.111.3.5 Retention of Plans.</w:t>
      </w:r>
    </w:p>
    <w:p w14:paraId="2BABA258" w14:textId="59557CDA" w:rsidR="005400CB" w:rsidRPr="00420146" w:rsidRDefault="005400CB" w:rsidP="00420146">
      <w:pPr>
        <w:widowControl/>
        <w:autoSpaceDE w:val="0"/>
        <w:autoSpaceDN w:val="0"/>
        <w:adjustRightInd w:val="0"/>
        <w:ind w:left="360"/>
        <w:rPr>
          <w:rFonts w:eastAsia="TimesNewRoman,Italic--Identity-" w:cs="Arial"/>
          <w:i/>
          <w:iCs/>
          <w:snapToGrid/>
          <w:szCs w:val="24"/>
        </w:rPr>
      </w:pPr>
      <w:r w:rsidRPr="005400CB">
        <w:rPr>
          <w:rFonts w:eastAsia="TimesNewRoman,Italic--Identity-" w:cs="Arial"/>
          <w:b/>
          <w:bCs/>
          <w:i/>
          <w:iCs/>
          <w:snapToGrid/>
          <w:szCs w:val="24"/>
        </w:rPr>
        <w:t xml:space="preserve"> </w:t>
      </w:r>
      <w:r w:rsidRPr="005400CB">
        <w:rPr>
          <w:rFonts w:eastAsia="TimesNewRoman,Italic--Identity-" w:cs="Arial"/>
          <w:i/>
          <w:iCs/>
          <w:snapToGrid/>
          <w:szCs w:val="24"/>
        </w:rPr>
        <w:t>Refer to Building Standards</w:t>
      </w:r>
      <w:r>
        <w:rPr>
          <w:rFonts w:eastAsia="TimesNewRoman,Italic--Identity-" w:cs="Arial"/>
          <w:i/>
          <w:iCs/>
          <w:snapToGrid/>
          <w:szCs w:val="24"/>
        </w:rPr>
        <w:t xml:space="preserve"> </w:t>
      </w:r>
      <w:r w:rsidRPr="005400CB">
        <w:rPr>
          <w:rFonts w:eastAsia="TimesNewRoman,Italic--Identity-" w:cs="Arial"/>
          <w:i/>
          <w:iCs/>
          <w:snapToGrid/>
          <w:szCs w:val="24"/>
        </w:rPr>
        <w:t>Law, Health and Safety Code Sections 19850 and</w:t>
      </w:r>
      <w:r>
        <w:rPr>
          <w:rFonts w:eastAsia="TimesNewRoman,Italic--Identity-" w:cs="Arial"/>
          <w:i/>
          <w:iCs/>
          <w:snapToGrid/>
          <w:szCs w:val="24"/>
        </w:rPr>
        <w:t xml:space="preserve"> </w:t>
      </w:r>
      <w:r w:rsidRPr="005400CB">
        <w:rPr>
          <w:rFonts w:eastAsia="TimesNewRoman,Italic--Identity-" w:cs="Arial"/>
          <w:i/>
          <w:iCs/>
          <w:snapToGrid/>
          <w:szCs w:val="24"/>
        </w:rPr>
        <w:t>19851, for permanent retention of plans.</w:t>
      </w:r>
    </w:p>
    <w:p w14:paraId="38A2489C" w14:textId="44166EF6" w:rsidR="005400CB" w:rsidRPr="005400CB" w:rsidRDefault="005400CB" w:rsidP="00CF6F26">
      <w:pPr>
        <w:pStyle w:val="Heading4"/>
      </w:pPr>
      <w:r w:rsidRPr="005400CB">
        <w:t>89.111.4 Fees</w:t>
      </w:r>
    </w:p>
    <w:p w14:paraId="122B1902" w14:textId="77777777" w:rsidR="00420146" w:rsidRPr="00420146" w:rsidRDefault="005400CB" w:rsidP="00CF6F26">
      <w:pPr>
        <w:pStyle w:val="Heading5"/>
        <w:rPr>
          <w:vanish/>
          <w:specVanish/>
        </w:rPr>
      </w:pPr>
      <w:r w:rsidRPr="005400CB">
        <w:t>89.111.4.1 Other Fees.</w:t>
      </w:r>
    </w:p>
    <w:p w14:paraId="54CC8A8D" w14:textId="1F4AC317" w:rsidR="005400CB" w:rsidRPr="005400CB" w:rsidRDefault="005400CB" w:rsidP="005400CB">
      <w:pPr>
        <w:widowControl/>
        <w:autoSpaceDE w:val="0"/>
        <w:autoSpaceDN w:val="0"/>
        <w:adjustRightInd w:val="0"/>
        <w:ind w:left="360"/>
        <w:rPr>
          <w:rFonts w:eastAsia="TimesNewRoman,Italic--Identity-" w:cs="Arial"/>
          <w:i/>
          <w:iCs/>
          <w:snapToGrid/>
          <w:szCs w:val="24"/>
        </w:rPr>
      </w:pPr>
      <w:r w:rsidRPr="005400CB">
        <w:rPr>
          <w:rFonts w:eastAsia="TimesNewRoman,Italic--Identity-" w:cs="Arial"/>
          <w:b/>
          <w:bCs/>
          <w:i/>
          <w:iCs/>
          <w:snapToGrid/>
          <w:szCs w:val="24"/>
        </w:rPr>
        <w:t xml:space="preserve"> </w:t>
      </w:r>
      <w:r w:rsidRPr="005400CB">
        <w:rPr>
          <w:rFonts w:eastAsia="TimesNewRoman,Italic--Identity-" w:cs="Arial"/>
          <w:i/>
          <w:iCs/>
          <w:snapToGrid/>
          <w:szCs w:val="24"/>
        </w:rPr>
        <w:t>Pursuant to Health and Safety Code</w:t>
      </w:r>
      <w:r w:rsidR="00197D16">
        <w:rPr>
          <w:rFonts w:eastAsia="TimesNewRoman,Italic--Identity-" w:cs="Arial"/>
          <w:i/>
          <w:iCs/>
          <w:snapToGrid/>
          <w:szCs w:val="24"/>
        </w:rPr>
        <w:t xml:space="preserve"> </w:t>
      </w:r>
      <w:r w:rsidRPr="005400CB">
        <w:rPr>
          <w:rFonts w:eastAsia="TimesNewRoman,Italic--Identity-" w:cs="Arial"/>
          <w:i/>
          <w:iCs/>
          <w:snapToGrid/>
          <w:szCs w:val="24"/>
        </w:rPr>
        <w:t>Section 13146.2, a city, county or district which inspects a</w:t>
      </w:r>
      <w:r w:rsidR="00197D16">
        <w:rPr>
          <w:rFonts w:eastAsia="TimesNewRoman,Italic--Identity-" w:cs="Arial"/>
          <w:i/>
          <w:iCs/>
          <w:snapToGrid/>
          <w:szCs w:val="24"/>
        </w:rPr>
        <w:t xml:space="preserve"> </w:t>
      </w:r>
      <w:r w:rsidRPr="005400CB">
        <w:rPr>
          <w:rFonts w:eastAsia="TimesNewRoman,Italic--Identity-" w:cs="Arial"/>
          <w:i/>
          <w:iCs/>
          <w:snapToGrid/>
          <w:szCs w:val="24"/>
        </w:rPr>
        <w:t>hotel, motel, lodging house, or apartment house may charge</w:t>
      </w:r>
      <w:r w:rsidR="00197D16">
        <w:rPr>
          <w:rFonts w:eastAsia="TimesNewRoman,Italic--Identity-" w:cs="Arial"/>
          <w:i/>
          <w:iCs/>
          <w:snapToGrid/>
          <w:szCs w:val="24"/>
        </w:rPr>
        <w:t xml:space="preserve"> </w:t>
      </w:r>
      <w:r w:rsidRPr="005400CB">
        <w:rPr>
          <w:rFonts w:eastAsia="TimesNewRoman,Italic--Identity-" w:cs="Arial"/>
          <w:i/>
          <w:iCs/>
          <w:snapToGrid/>
          <w:szCs w:val="24"/>
        </w:rPr>
        <w:t>and collect a fee for the inspection from the owner of the</w:t>
      </w:r>
      <w:r w:rsidR="00197D16">
        <w:rPr>
          <w:rFonts w:eastAsia="TimesNewRoman,Italic--Identity-" w:cs="Arial"/>
          <w:i/>
          <w:iCs/>
          <w:snapToGrid/>
          <w:szCs w:val="24"/>
        </w:rPr>
        <w:t xml:space="preserve"> </w:t>
      </w:r>
      <w:r w:rsidRPr="005400CB">
        <w:rPr>
          <w:rFonts w:eastAsia="TimesNewRoman,Italic--Identity-" w:cs="Arial"/>
          <w:i/>
          <w:iCs/>
          <w:snapToGrid/>
          <w:szCs w:val="24"/>
        </w:rPr>
        <w:t>structure in an amount, as determined by the city, county or</w:t>
      </w:r>
      <w:r w:rsidR="00197D16">
        <w:rPr>
          <w:rFonts w:eastAsia="TimesNewRoman,Italic--Identity-" w:cs="Arial"/>
          <w:i/>
          <w:iCs/>
          <w:snapToGrid/>
          <w:szCs w:val="24"/>
        </w:rPr>
        <w:t xml:space="preserve"> </w:t>
      </w:r>
      <w:r w:rsidRPr="005400CB">
        <w:rPr>
          <w:rFonts w:eastAsia="TimesNewRoman,Italic--Identity-" w:cs="Arial"/>
          <w:i/>
          <w:iCs/>
          <w:snapToGrid/>
          <w:szCs w:val="24"/>
        </w:rPr>
        <w:t>district, sufficient to pay its costs of that inspection.</w:t>
      </w:r>
    </w:p>
    <w:p w14:paraId="7D5241A8" w14:textId="77777777" w:rsidR="00420146" w:rsidRPr="00420146" w:rsidRDefault="005400CB" w:rsidP="00CF6F26">
      <w:pPr>
        <w:pStyle w:val="Heading5"/>
        <w:rPr>
          <w:vanish/>
          <w:specVanish/>
        </w:rPr>
      </w:pPr>
      <w:r w:rsidRPr="005400CB">
        <w:t>89.111.4.2 Large Family Day Care.</w:t>
      </w:r>
    </w:p>
    <w:p w14:paraId="516C38AB" w14:textId="2678A4AD" w:rsidR="00197D16" w:rsidRPr="00197D16" w:rsidRDefault="005400CB" w:rsidP="00197D16">
      <w:pPr>
        <w:widowControl/>
        <w:autoSpaceDE w:val="0"/>
        <w:autoSpaceDN w:val="0"/>
        <w:adjustRightInd w:val="0"/>
        <w:ind w:left="360"/>
        <w:rPr>
          <w:rFonts w:eastAsia="TimesNewRoman,Italic--Identity-" w:cs="Arial"/>
          <w:i/>
          <w:iCs/>
          <w:snapToGrid/>
          <w:szCs w:val="24"/>
        </w:rPr>
      </w:pPr>
      <w:r w:rsidRPr="005400CB">
        <w:rPr>
          <w:rFonts w:eastAsia="TimesNewRoman,Italic--Identity-" w:cs="Arial"/>
          <w:b/>
          <w:bCs/>
          <w:i/>
          <w:iCs/>
          <w:snapToGrid/>
          <w:szCs w:val="24"/>
        </w:rPr>
        <w:t xml:space="preserve"> </w:t>
      </w:r>
      <w:r w:rsidRPr="005400CB">
        <w:rPr>
          <w:rFonts w:eastAsia="TimesNewRoman,Italic--Identity-" w:cs="Arial"/>
          <w:i/>
          <w:iCs/>
          <w:snapToGrid/>
          <w:szCs w:val="24"/>
        </w:rPr>
        <w:t>Pursuant to Health</w:t>
      </w:r>
      <w:r w:rsidR="00197D16">
        <w:rPr>
          <w:rFonts w:eastAsia="TimesNewRoman,Italic--Identity-" w:cs="Arial"/>
          <w:i/>
          <w:iCs/>
          <w:snapToGrid/>
          <w:szCs w:val="24"/>
        </w:rPr>
        <w:t xml:space="preserve"> </w:t>
      </w:r>
      <w:r w:rsidRPr="005400CB">
        <w:rPr>
          <w:rFonts w:eastAsia="TimesNewRoman,Italic--Identity-" w:cs="Arial"/>
          <w:i/>
          <w:iCs/>
          <w:snapToGrid/>
          <w:szCs w:val="24"/>
        </w:rPr>
        <w:t>and Safety Code Section 1597.46, Large Family Day-care</w:t>
      </w:r>
      <w:r w:rsidR="00197D16">
        <w:rPr>
          <w:rFonts w:eastAsia="TimesNewRoman,Italic--Identity-" w:cs="Arial"/>
          <w:i/>
          <w:iCs/>
          <w:snapToGrid/>
          <w:szCs w:val="24"/>
        </w:rPr>
        <w:t xml:space="preserve"> </w:t>
      </w:r>
      <w:r w:rsidRPr="005400CB">
        <w:rPr>
          <w:rFonts w:eastAsia="TimesNewRoman,Italic--Identity-" w:cs="Arial"/>
          <w:i/>
          <w:iCs/>
          <w:snapToGrid/>
          <w:szCs w:val="24"/>
        </w:rPr>
        <w:t>Homes, the local government shall process any required</w:t>
      </w:r>
      <w:r w:rsidR="00197D16">
        <w:rPr>
          <w:rFonts w:eastAsia="TimesNewRoman,Italic--Identity-" w:cs="Arial"/>
          <w:i/>
          <w:iCs/>
          <w:snapToGrid/>
          <w:szCs w:val="24"/>
        </w:rPr>
        <w:t xml:space="preserve"> </w:t>
      </w:r>
      <w:r w:rsidRPr="005400CB">
        <w:rPr>
          <w:rFonts w:eastAsia="TimesNewRoman,Italic--Identity-" w:cs="Arial"/>
          <w:i/>
          <w:iCs/>
          <w:snapToGrid/>
          <w:szCs w:val="24"/>
        </w:rPr>
        <w:t>permit as economically as possible, and fees charged for</w:t>
      </w:r>
      <w:r w:rsidR="00197D16">
        <w:rPr>
          <w:rFonts w:eastAsia="TimesNewRoman,Italic--Identity-" w:cs="Arial"/>
          <w:i/>
          <w:iCs/>
          <w:snapToGrid/>
          <w:szCs w:val="24"/>
        </w:rPr>
        <w:t xml:space="preserve"> </w:t>
      </w:r>
      <w:r w:rsidR="00197D16" w:rsidRPr="00197D16">
        <w:rPr>
          <w:rFonts w:eastAsia="TimesNewRoman,Italic--Identity-" w:cs="Arial"/>
          <w:i/>
          <w:iCs/>
          <w:snapToGrid/>
          <w:szCs w:val="24"/>
        </w:rPr>
        <w:t>review shall not exceed the costs of the review and permit</w:t>
      </w:r>
      <w:r w:rsidR="00197D16">
        <w:rPr>
          <w:rFonts w:eastAsia="TimesNewRoman,Italic--Identity-" w:cs="Arial"/>
          <w:i/>
          <w:iCs/>
          <w:snapToGrid/>
          <w:szCs w:val="24"/>
        </w:rPr>
        <w:t xml:space="preserve"> </w:t>
      </w:r>
      <w:r w:rsidR="00197D16" w:rsidRPr="00197D16">
        <w:rPr>
          <w:rFonts w:eastAsia="TimesNewRoman,Italic--Identity-" w:cs="Arial"/>
          <w:i/>
          <w:iCs/>
          <w:snapToGrid/>
          <w:szCs w:val="24"/>
        </w:rPr>
        <w:t>process.</w:t>
      </w:r>
    </w:p>
    <w:p w14:paraId="1F3E14AB" w14:textId="77777777" w:rsidR="005658B3" w:rsidRPr="005658B3" w:rsidRDefault="005658B3" w:rsidP="00CF6F26">
      <w:pPr>
        <w:pStyle w:val="Heading5"/>
        <w:rPr>
          <w:vanish/>
          <w:specVanish/>
        </w:rPr>
      </w:pPr>
      <w:r>
        <w:t xml:space="preserve">89.111.4.3 </w:t>
      </w:r>
      <w:r w:rsidR="00197D16" w:rsidRPr="00197D16">
        <w:t>High-Rise.</w:t>
      </w:r>
    </w:p>
    <w:p w14:paraId="24A277FB" w14:textId="0E2AE91F" w:rsidR="00197D16" w:rsidRPr="00197D16" w:rsidRDefault="00197D16" w:rsidP="00420146">
      <w:pPr>
        <w:widowControl/>
        <w:autoSpaceDE w:val="0"/>
        <w:autoSpaceDN w:val="0"/>
        <w:adjustRightInd w:val="0"/>
        <w:rPr>
          <w:rFonts w:eastAsia="TimesNewRoman,Italic--Identity-" w:cs="Arial"/>
          <w:i/>
          <w:iCs/>
          <w:snapToGrid/>
          <w:szCs w:val="24"/>
        </w:rPr>
      </w:pPr>
      <w:r w:rsidRPr="00197D16">
        <w:rPr>
          <w:rFonts w:eastAsia="TimesNewRoman,Italic--Identity-" w:cs="Arial"/>
          <w:b/>
          <w:bCs/>
          <w:i/>
          <w:iCs/>
          <w:snapToGrid/>
          <w:szCs w:val="24"/>
        </w:rPr>
        <w:t xml:space="preserve"> </w:t>
      </w:r>
      <w:r w:rsidRPr="00197D16">
        <w:rPr>
          <w:rFonts w:eastAsia="TimesNewRoman,Italic--Identity-" w:cs="Arial"/>
          <w:i/>
          <w:iCs/>
          <w:snapToGrid/>
          <w:szCs w:val="24"/>
        </w:rPr>
        <w:t>Pursuant to Health and Safety Code Section</w:t>
      </w:r>
      <w:r>
        <w:rPr>
          <w:rFonts w:eastAsia="TimesNewRoman,Italic--Identity-" w:cs="Arial"/>
          <w:i/>
          <w:iCs/>
          <w:snapToGrid/>
          <w:szCs w:val="24"/>
        </w:rPr>
        <w:t xml:space="preserve"> </w:t>
      </w:r>
      <w:r w:rsidRPr="00197D16">
        <w:rPr>
          <w:rFonts w:eastAsia="TimesNewRoman,Italic--Identity-" w:cs="Arial"/>
          <w:i/>
          <w:iCs/>
          <w:snapToGrid/>
          <w:szCs w:val="24"/>
        </w:rPr>
        <w:t>13217, High-rise Structure Inspection: Fees and</w:t>
      </w:r>
      <w:r>
        <w:rPr>
          <w:rFonts w:eastAsia="TimesNewRoman,Italic--Identity-" w:cs="Arial"/>
          <w:i/>
          <w:iCs/>
          <w:snapToGrid/>
          <w:szCs w:val="24"/>
        </w:rPr>
        <w:t xml:space="preserve"> </w:t>
      </w:r>
      <w:r w:rsidRPr="00197D16">
        <w:rPr>
          <w:rFonts w:eastAsia="TimesNewRoman,Italic--Identity-" w:cs="Arial"/>
          <w:i/>
          <w:iCs/>
          <w:snapToGrid/>
          <w:szCs w:val="24"/>
        </w:rPr>
        <w:t>Costs, a local agency which inspects a high-rise structure</w:t>
      </w:r>
      <w:r>
        <w:rPr>
          <w:rFonts w:eastAsia="TimesNewRoman,Italic--Identity-" w:cs="Arial"/>
          <w:i/>
          <w:iCs/>
          <w:snapToGrid/>
          <w:szCs w:val="24"/>
        </w:rPr>
        <w:t xml:space="preserve"> </w:t>
      </w:r>
      <w:r w:rsidRPr="00197D16">
        <w:rPr>
          <w:rFonts w:eastAsia="TimesNewRoman,Italic--Identity-" w:cs="Arial"/>
          <w:i/>
          <w:iCs/>
          <w:snapToGrid/>
          <w:szCs w:val="24"/>
        </w:rPr>
        <w:t>pursuant to Health and Safety Code Section 13217</w:t>
      </w:r>
      <w:r>
        <w:rPr>
          <w:rFonts w:eastAsia="TimesNewRoman,Italic--Identity-" w:cs="Arial"/>
          <w:i/>
          <w:iCs/>
          <w:snapToGrid/>
          <w:szCs w:val="24"/>
        </w:rPr>
        <w:t xml:space="preserve"> </w:t>
      </w:r>
      <w:r w:rsidRPr="00197D16">
        <w:rPr>
          <w:rFonts w:eastAsia="TimesNewRoman,Italic--Identity-" w:cs="Arial"/>
          <w:i/>
          <w:iCs/>
          <w:snapToGrid/>
          <w:szCs w:val="24"/>
        </w:rPr>
        <w:t>may charge and collect a fee for the inspection from the</w:t>
      </w:r>
      <w:r>
        <w:rPr>
          <w:rFonts w:eastAsia="TimesNewRoman,Italic--Identity-" w:cs="Arial"/>
          <w:i/>
          <w:iCs/>
          <w:snapToGrid/>
          <w:szCs w:val="24"/>
        </w:rPr>
        <w:t xml:space="preserve"> </w:t>
      </w:r>
      <w:r w:rsidRPr="00197D16">
        <w:rPr>
          <w:rFonts w:eastAsia="TimesNewRoman,Italic--Identity-" w:cs="Arial"/>
          <w:i/>
          <w:iCs/>
          <w:snapToGrid/>
          <w:szCs w:val="24"/>
        </w:rPr>
        <w:t>owner of the high-rise structure in an amount, as determined</w:t>
      </w:r>
      <w:r>
        <w:rPr>
          <w:rFonts w:eastAsia="TimesNewRoman,Italic--Identity-" w:cs="Arial"/>
          <w:i/>
          <w:iCs/>
          <w:snapToGrid/>
          <w:szCs w:val="24"/>
        </w:rPr>
        <w:t xml:space="preserve"> </w:t>
      </w:r>
      <w:r w:rsidRPr="00197D16">
        <w:rPr>
          <w:rFonts w:eastAsia="TimesNewRoman,Italic--Identity-" w:cs="Arial"/>
          <w:i/>
          <w:iCs/>
          <w:snapToGrid/>
          <w:szCs w:val="24"/>
        </w:rPr>
        <w:t>by the local agency, sufficient to pay its costs of that</w:t>
      </w:r>
      <w:r>
        <w:rPr>
          <w:rFonts w:eastAsia="TimesNewRoman,Italic--Identity-" w:cs="Arial"/>
          <w:i/>
          <w:iCs/>
          <w:snapToGrid/>
          <w:szCs w:val="24"/>
        </w:rPr>
        <w:t xml:space="preserve"> </w:t>
      </w:r>
      <w:r w:rsidRPr="00197D16">
        <w:rPr>
          <w:rFonts w:eastAsia="TimesNewRoman,Italic--Identity-" w:cs="Arial"/>
          <w:i/>
          <w:iCs/>
          <w:snapToGrid/>
          <w:szCs w:val="24"/>
        </w:rPr>
        <w:t>inspection</w:t>
      </w:r>
      <w:r w:rsidR="00E75DBE">
        <w:rPr>
          <w:rFonts w:eastAsia="TimesNewRoman,Italic--Identity-" w:cs="Arial"/>
          <w:i/>
          <w:iCs/>
          <w:snapToGrid/>
          <w:szCs w:val="24"/>
        </w:rPr>
        <w:t>.</w:t>
      </w:r>
    </w:p>
    <w:p w14:paraId="2DDC0655" w14:textId="77777777" w:rsidR="00DF5A61" w:rsidRPr="00DF5A61" w:rsidRDefault="00197D16" w:rsidP="00CF6F26">
      <w:pPr>
        <w:pStyle w:val="Heading5"/>
        <w:rPr>
          <w:vanish/>
          <w:specVanish/>
        </w:rPr>
      </w:pPr>
      <w:r w:rsidRPr="00197D16">
        <w:t>89.111.4.4 Fire Clearance Preinspection.</w:t>
      </w:r>
    </w:p>
    <w:p w14:paraId="57D529C8" w14:textId="0AFD2E0B"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b/>
          <w:bCs/>
          <w:i/>
          <w:iCs/>
          <w:snapToGrid/>
          <w:szCs w:val="24"/>
        </w:rPr>
        <w:t xml:space="preserve"> </w:t>
      </w:r>
      <w:r w:rsidRPr="00197D16">
        <w:rPr>
          <w:rFonts w:eastAsia="TimesNewRoman,Italic--Identity-" w:cs="Arial"/>
          <w:i/>
          <w:iCs/>
          <w:snapToGrid/>
          <w:szCs w:val="24"/>
        </w:rPr>
        <w:t>Pursuant to</w:t>
      </w:r>
      <w:r>
        <w:rPr>
          <w:rFonts w:eastAsia="TimesNewRoman,Italic--Identity-" w:cs="Arial"/>
          <w:i/>
          <w:iCs/>
          <w:snapToGrid/>
          <w:szCs w:val="24"/>
        </w:rPr>
        <w:t xml:space="preserve"> </w:t>
      </w:r>
      <w:r w:rsidRPr="00197D16">
        <w:rPr>
          <w:rFonts w:eastAsia="TimesNewRoman,Italic--Identity-" w:cs="Arial"/>
          <w:i/>
          <w:iCs/>
          <w:snapToGrid/>
          <w:szCs w:val="24"/>
        </w:rPr>
        <w:t>Health and Safety Code Section 13235, Fire Clearance</w:t>
      </w:r>
      <w:r>
        <w:rPr>
          <w:rFonts w:eastAsia="TimesNewRoman,Italic--Identity-" w:cs="Arial"/>
          <w:i/>
          <w:iCs/>
          <w:snapToGrid/>
          <w:szCs w:val="24"/>
        </w:rPr>
        <w:t xml:space="preserve"> </w:t>
      </w:r>
      <w:proofErr w:type="spellStart"/>
      <w:r w:rsidRPr="00197D16">
        <w:rPr>
          <w:rFonts w:eastAsia="TimesNewRoman,Italic--Identity-" w:cs="Arial"/>
          <w:i/>
          <w:iCs/>
          <w:snapToGrid/>
          <w:szCs w:val="24"/>
        </w:rPr>
        <w:t>Preinspection</w:t>
      </w:r>
      <w:proofErr w:type="spellEnd"/>
      <w:r w:rsidRPr="00197D16">
        <w:rPr>
          <w:rFonts w:eastAsia="TimesNewRoman,Italic--Identity-" w:cs="Arial"/>
          <w:i/>
          <w:iCs/>
          <w:snapToGrid/>
          <w:szCs w:val="24"/>
        </w:rPr>
        <w:t>, fee; upon receipt of a request from a</w:t>
      </w:r>
      <w:r>
        <w:rPr>
          <w:rFonts w:eastAsia="TimesNewRoman,Italic--Identity-" w:cs="Arial"/>
          <w:i/>
          <w:iCs/>
          <w:snapToGrid/>
          <w:szCs w:val="24"/>
        </w:rPr>
        <w:t xml:space="preserve"> </w:t>
      </w:r>
      <w:r w:rsidRPr="00197D16">
        <w:rPr>
          <w:rFonts w:eastAsia="TimesNewRoman,Italic--Identity-" w:cs="Arial"/>
          <w:i/>
          <w:iCs/>
          <w:snapToGrid/>
          <w:szCs w:val="24"/>
        </w:rPr>
        <w:t>prospective</w:t>
      </w:r>
      <w:r>
        <w:rPr>
          <w:rFonts w:eastAsia="TimesNewRoman,Italic--Identity-" w:cs="Arial"/>
          <w:i/>
          <w:iCs/>
          <w:snapToGrid/>
          <w:szCs w:val="24"/>
        </w:rPr>
        <w:t xml:space="preserve"> </w:t>
      </w:r>
      <w:r w:rsidRPr="00197D16">
        <w:rPr>
          <w:rFonts w:eastAsia="TimesNewRoman,Italic--Identity-" w:cs="Arial"/>
          <w:i/>
          <w:iCs/>
          <w:snapToGrid/>
          <w:szCs w:val="24"/>
        </w:rPr>
        <w:t>licensee of a community care facility, as defined in</w:t>
      </w:r>
      <w:r>
        <w:rPr>
          <w:rFonts w:eastAsia="TimesNewRoman,Italic--Identity-" w:cs="Arial"/>
          <w:i/>
          <w:iCs/>
          <w:snapToGrid/>
          <w:szCs w:val="24"/>
        </w:rPr>
        <w:t xml:space="preserve"> </w:t>
      </w:r>
      <w:r w:rsidRPr="00197D16">
        <w:rPr>
          <w:rFonts w:eastAsia="TimesNewRoman,Italic--Identity-" w:cs="Arial"/>
          <w:i/>
          <w:iCs/>
          <w:snapToGrid/>
          <w:szCs w:val="24"/>
        </w:rPr>
        <w:t>Section 1502, of a residential-care facility for the elderly,</w:t>
      </w:r>
      <w:r>
        <w:rPr>
          <w:rFonts w:eastAsia="TimesNewRoman,Italic--Identity-" w:cs="Arial"/>
          <w:i/>
          <w:iCs/>
          <w:snapToGrid/>
          <w:szCs w:val="24"/>
        </w:rPr>
        <w:t xml:space="preserve"> </w:t>
      </w:r>
      <w:r w:rsidRPr="00197D16">
        <w:rPr>
          <w:rFonts w:eastAsia="TimesNewRoman,Italic--Identity-" w:cs="Arial"/>
          <w:i/>
          <w:iCs/>
          <w:snapToGrid/>
          <w:szCs w:val="24"/>
        </w:rPr>
        <w:t>as defined in Section 1569.2, or of a child care facility, as</w:t>
      </w:r>
      <w:r>
        <w:rPr>
          <w:rFonts w:eastAsia="TimesNewRoman,Italic--Identity-" w:cs="Arial"/>
          <w:i/>
          <w:iCs/>
          <w:snapToGrid/>
          <w:szCs w:val="24"/>
        </w:rPr>
        <w:t xml:space="preserve"> </w:t>
      </w:r>
      <w:r w:rsidRPr="00197D16">
        <w:rPr>
          <w:rFonts w:eastAsia="TimesNewRoman,Italic--Identity-" w:cs="Arial"/>
          <w:i/>
          <w:iCs/>
          <w:snapToGrid/>
          <w:szCs w:val="24"/>
        </w:rPr>
        <w:t>defined in Section 1596.750, the local fire enforcing agency,</w:t>
      </w:r>
      <w:r>
        <w:rPr>
          <w:rFonts w:eastAsia="TimesNewRoman,Italic--Identity-" w:cs="Arial"/>
          <w:i/>
          <w:iCs/>
          <w:snapToGrid/>
          <w:szCs w:val="24"/>
        </w:rPr>
        <w:t xml:space="preserve"> </w:t>
      </w:r>
      <w:r w:rsidRPr="00197D16">
        <w:rPr>
          <w:rFonts w:eastAsia="TimesNewRoman,Italic--Identity-" w:cs="Arial"/>
          <w:i/>
          <w:iCs/>
          <w:snapToGrid/>
          <w:szCs w:val="24"/>
        </w:rPr>
        <w:t>as defined in Section 13244, or State Fire Marshal, whichever</w:t>
      </w:r>
      <w:r>
        <w:rPr>
          <w:rFonts w:eastAsia="TimesNewRoman,Italic--Identity-" w:cs="Arial"/>
          <w:i/>
          <w:iCs/>
          <w:snapToGrid/>
          <w:szCs w:val="24"/>
        </w:rPr>
        <w:t xml:space="preserve"> </w:t>
      </w:r>
      <w:r w:rsidRPr="00197D16">
        <w:rPr>
          <w:rFonts w:eastAsia="TimesNewRoman,Italic--Identity-" w:cs="Arial"/>
          <w:i/>
          <w:iCs/>
          <w:snapToGrid/>
          <w:szCs w:val="24"/>
        </w:rPr>
        <w:t>has primary jurisdiction, shall</w:t>
      </w:r>
      <w:r>
        <w:rPr>
          <w:rFonts w:eastAsia="TimesNewRoman,Italic--Identity-" w:cs="Arial"/>
          <w:i/>
          <w:iCs/>
          <w:snapToGrid/>
          <w:szCs w:val="24"/>
        </w:rPr>
        <w:t xml:space="preserve"> </w:t>
      </w:r>
      <w:r w:rsidRPr="00197D16">
        <w:rPr>
          <w:rFonts w:eastAsia="TimesNewRoman,Italic--Identity-" w:cs="Arial"/>
          <w:i/>
          <w:iCs/>
          <w:snapToGrid/>
          <w:szCs w:val="24"/>
        </w:rPr>
        <w:t xml:space="preserve">conduct a </w:t>
      </w:r>
      <w:proofErr w:type="spellStart"/>
      <w:r w:rsidRPr="00197D16">
        <w:rPr>
          <w:rFonts w:eastAsia="TimesNewRoman,Italic--Identity-" w:cs="Arial"/>
          <w:i/>
          <w:iCs/>
          <w:snapToGrid/>
          <w:szCs w:val="24"/>
        </w:rPr>
        <w:t>preinspection</w:t>
      </w:r>
      <w:proofErr w:type="spellEnd"/>
      <w:r>
        <w:rPr>
          <w:rFonts w:eastAsia="TimesNewRoman,Italic--Identity-" w:cs="Arial"/>
          <w:i/>
          <w:iCs/>
          <w:snapToGrid/>
          <w:szCs w:val="24"/>
        </w:rPr>
        <w:t xml:space="preserve"> </w:t>
      </w:r>
      <w:r w:rsidRPr="00197D16">
        <w:rPr>
          <w:rFonts w:eastAsia="TimesNewRoman,Italic--Identity-" w:cs="Arial"/>
          <w:i/>
          <w:iCs/>
          <w:snapToGrid/>
          <w:szCs w:val="24"/>
        </w:rPr>
        <w:t>of the facility prior to the final fire clearance approval.</w:t>
      </w:r>
      <w:r>
        <w:rPr>
          <w:rFonts w:eastAsia="TimesNewRoman,Italic--Identity-" w:cs="Arial"/>
          <w:i/>
          <w:iCs/>
          <w:snapToGrid/>
          <w:szCs w:val="24"/>
        </w:rPr>
        <w:t xml:space="preserve"> </w:t>
      </w:r>
      <w:r w:rsidRPr="00197D16">
        <w:rPr>
          <w:rFonts w:eastAsia="TimesNewRoman,Italic--Identity-" w:cs="Arial"/>
          <w:i/>
          <w:iCs/>
          <w:snapToGrid/>
          <w:szCs w:val="24"/>
        </w:rPr>
        <w:t xml:space="preserve">At the time of the </w:t>
      </w:r>
      <w:proofErr w:type="spellStart"/>
      <w:r w:rsidRPr="00197D16">
        <w:rPr>
          <w:rFonts w:eastAsia="TimesNewRoman,Italic--Identity-" w:cs="Arial"/>
          <w:i/>
          <w:iCs/>
          <w:snapToGrid/>
          <w:szCs w:val="24"/>
        </w:rPr>
        <w:t>preinspection</w:t>
      </w:r>
      <w:proofErr w:type="spellEnd"/>
      <w:r w:rsidRPr="00197D16">
        <w:rPr>
          <w:rFonts w:eastAsia="TimesNewRoman,Italic--Identity-" w:cs="Arial"/>
          <w:i/>
          <w:iCs/>
          <w:snapToGrid/>
          <w:szCs w:val="24"/>
        </w:rPr>
        <w:t>, the primary fire enforcing</w:t>
      </w:r>
      <w:r>
        <w:rPr>
          <w:rFonts w:eastAsia="TimesNewRoman,Italic--Identity-" w:cs="Arial"/>
          <w:i/>
          <w:iCs/>
          <w:snapToGrid/>
          <w:szCs w:val="24"/>
        </w:rPr>
        <w:t xml:space="preserve"> </w:t>
      </w:r>
      <w:r w:rsidRPr="00197D16">
        <w:rPr>
          <w:rFonts w:eastAsia="TimesNewRoman,Italic--Identity-" w:cs="Arial"/>
          <w:i/>
          <w:iCs/>
          <w:snapToGrid/>
          <w:szCs w:val="24"/>
        </w:rPr>
        <w:t>agency shall price consultation and interpretation of</w:t>
      </w:r>
      <w:r>
        <w:rPr>
          <w:rFonts w:eastAsia="TimesNewRoman,Italic--Identity-" w:cs="Arial"/>
          <w:i/>
          <w:iCs/>
          <w:snapToGrid/>
          <w:szCs w:val="24"/>
        </w:rPr>
        <w:t xml:space="preserve"> </w:t>
      </w:r>
      <w:r w:rsidRPr="00197D16">
        <w:rPr>
          <w:rFonts w:eastAsia="TimesNewRoman,Italic--Identity-" w:cs="Arial"/>
          <w:i/>
          <w:iCs/>
          <w:snapToGrid/>
          <w:szCs w:val="24"/>
        </w:rPr>
        <w:t>the fire safety regulations and shall notify the prospective</w:t>
      </w:r>
      <w:r>
        <w:rPr>
          <w:rFonts w:eastAsia="TimesNewRoman,Italic--Identity-" w:cs="Arial"/>
          <w:i/>
          <w:iCs/>
          <w:snapToGrid/>
          <w:szCs w:val="24"/>
        </w:rPr>
        <w:t xml:space="preserve"> </w:t>
      </w:r>
      <w:r w:rsidRPr="00197D16">
        <w:rPr>
          <w:rFonts w:eastAsia="TimesNewRoman,Italic--Identity-" w:cs="Arial"/>
          <w:i/>
          <w:iCs/>
          <w:snapToGrid/>
          <w:szCs w:val="24"/>
        </w:rPr>
        <w:t>licensee of the facility in writing of the specific fire safety</w:t>
      </w:r>
      <w:r>
        <w:rPr>
          <w:rFonts w:eastAsia="TimesNewRoman,Italic--Identity-" w:cs="Arial"/>
          <w:i/>
          <w:iCs/>
          <w:snapToGrid/>
          <w:szCs w:val="24"/>
        </w:rPr>
        <w:t xml:space="preserve"> </w:t>
      </w:r>
      <w:r w:rsidRPr="00197D16">
        <w:rPr>
          <w:rFonts w:eastAsia="TimesNewRoman,Italic--Identity-" w:cs="Arial"/>
          <w:i/>
          <w:iCs/>
          <w:snapToGrid/>
          <w:szCs w:val="24"/>
        </w:rPr>
        <w:t xml:space="preserve">regulations which shall be enforced </w:t>
      </w:r>
      <w:proofErr w:type="gramStart"/>
      <w:r w:rsidRPr="00197D16">
        <w:rPr>
          <w:rFonts w:eastAsia="TimesNewRoman,Italic--Identity-" w:cs="Arial"/>
          <w:i/>
          <w:iCs/>
          <w:snapToGrid/>
          <w:szCs w:val="24"/>
        </w:rPr>
        <w:t>in order to</w:t>
      </w:r>
      <w:proofErr w:type="gramEnd"/>
      <w:r w:rsidRPr="00197D16">
        <w:rPr>
          <w:rFonts w:eastAsia="TimesNewRoman,Italic--Identity-" w:cs="Arial"/>
          <w:i/>
          <w:iCs/>
          <w:snapToGrid/>
          <w:szCs w:val="24"/>
        </w:rPr>
        <w:t xml:space="preserve"> obtain fire</w:t>
      </w:r>
      <w:r>
        <w:rPr>
          <w:rFonts w:eastAsia="TimesNewRoman,Italic--Identity-" w:cs="Arial"/>
          <w:i/>
          <w:iCs/>
          <w:snapToGrid/>
          <w:szCs w:val="24"/>
        </w:rPr>
        <w:t xml:space="preserve"> </w:t>
      </w:r>
      <w:r w:rsidRPr="00197D16">
        <w:rPr>
          <w:rFonts w:eastAsia="TimesNewRoman,Italic--Identity-" w:cs="Arial"/>
          <w:i/>
          <w:iCs/>
          <w:snapToGrid/>
          <w:szCs w:val="24"/>
        </w:rPr>
        <w:t>clearance approval. A fee equal to, but not</w:t>
      </w:r>
      <w:r>
        <w:rPr>
          <w:rFonts w:eastAsia="TimesNewRoman,Italic--Identity-" w:cs="Arial"/>
          <w:i/>
          <w:iCs/>
          <w:snapToGrid/>
          <w:szCs w:val="24"/>
        </w:rPr>
        <w:t xml:space="preserve"> </w:t>
      </w:r>
      <w:r w:rsidRPr="00197D16">
        <w:rPr>
          <w:rFonts w:eastAsia="TimesNewRoman,Italic--Identity-" w:cs="Arial"/>
          <w:i/>
          <w:iCs/>
          <w:snapToGrid/>
          <w:szCs w:val="24"/>
        </w:rPr>
        <w:t>exceeding, the</w:t>
      </w:r>
      <w:r>
        <w:rPr>
          <w:rFonts w:eastAsia="TimesNewRoman,Italic--Identity-" w:cs="Arial"/>
          <w:i/>
          <w:iCs/>
          <w:snapToGrid/>
          <w:szCs w:val="24"/>
        </w:rPr>
        <w:t xml:space="preserve"> </w:t>
      </w:r>
      <w:r w:rsidRPr="00197D16">
        <w:rPr>
          <w:rFonts w:eastAsia="TimesNewRoman,Italic--Identity-" w:cs="Arial"/>
          <w:i/>
          <w:iCs/>
          <w:snapToGrid/>
          <w:szCs w:val="24"/>
        </w:rPr>
        <w:t xml:space="preserve">actual cost of the </w:t>
      </w:r>
      <w:proofErr w:type="spellStart"/>
      <w:r w:rsidRPr="00197D16">
        <w:rPr>
          <w:rFonts w:eastAsia="TimesNewRoman,Italic--Identity-" w:cs="Arial"/>
          <w:i/>
          <w:iCs/>
          <w:snapToGrid/>
          <w:szCs w:val="24"/>
        </w:rPr>
        <w:t>preinspection</w:t>
      </w:r>
      <w:proofErr w:type="spellEnd"/>
      <w:r w:rsidRPr="00197D16">
        <w:rPr>
          <w:rFonts w:eastAsia="TimesNewRoman,Italic--Identity-" w:cs="Arial"/>
          <w:i/>
          <w:iCs/>
          <w:snapToGrid/>
          <w:szCs w:val="24"/>
        </w:rPr>
        <w:t xml:space="preserve"> services may be charged</w:t>
      </w:r>
      <w:r>
        <w:rPr>
          <w:rFonts w:eastAsia="TimesNewRoman,Italic--Identity-" w:cs="Arial"/>
          <w:i/>
          <w:iCs/>
          <w:snapToGrid/>
          <w:szCs w:val="24"/>
        </w:rPr>
        <w:t xml:space="preserve"> </w:t>
      </w:r>
      <w:r w:rsidRPr="00197D16">
        <w:rPr>
          <w:rFonts w:eastAsia="TimesNewRoman,Italic--Identity-" w:cs="Arial"/>
          <w:i/>
          <w:iCs/>
          <w:snapToGrid/>
          <w:szCs w:val="24"/>
        </w:rPr>
        <w:t xml:space="preserve">for the </w:t>
      </w:r>
      <w:proofErr w:type="spellStart"/>
      <w:r w:rsidRPr="00197D16">
        <w:rPr>
          <w:rFonts w:eastAsia="TimesNewRoman,Italic--Identity-" w:cs="Arial"/>
          <w:i/>
          <w:iCs/>
          <w:snapToGrid/>
          <w:szCs w:val="24"/>
        </w:rPr>
        <w:t>preinspection</w:t>
      </w:r>
      <w:proofErr w:type="spellEnd"/>
      <w:r w:rsidRPr="00197D16">
        <w:rPr>
          <w:rFonts w:eastAsia="TimesNewRoman,Italic--Identity-" w:cs="Arial"/>
          <w:i/>
          <w:iCs/>
          <w:snapToGrid/>
          <w:szCs w:val="24"/>
        </w:rPr>
        <w:t xml:space="preserve"> of a facility.</w:t>
      </w:r>
    </w:p>
    <w:p w14:paraId="1835E906" w14:textId="77777777" w:rsidR="00DF5A61" w:rsidRPr="00DF5A61" w:rsidRDefault="00197D16" w:rsidP="00CF6F26">
      <w:pPr>
        <w:pStyle w:val="Heading5"/>
        <w:rPr>
          <w:vanish/>
          <w:specVanish/>
        </w:rPr>
      </w:pPr>
      <w:r w:rsidRPr="00197D16">
        <w:t>89.111.4.5 Care Facilities.</w:t>
      </w:r>
    </w:p>
    <w:p w14:paraId="69B60BEF" w14:textId="68080F0A"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b/>
          <w:bCs/>
          <w:i/>
          <w:iCs/>
          <w:snapToGrid/>
          <w:szCs w:val="24"/>
        </w:rPr>
        <w:t xml:space="preserve"> </w:t>
      </w:r>
      <w:r w:rsidRPr="00197D16">
        <w:rPr>
          <w:rFonts w:eastAsia="TimesNewRoman,Italic--Identity-" w:cs="Arial"/>
          <w:i/>
          <w:iCs/>
          <w:snapToGrid/>
          <w:szCs w:val="24"/>
        </w:rPr>
        <w:t>The primary fire enforcing</w:t>
      </w:r>
      <w:r>
        <w:rPr>
          <w:rFonts w:eastAsia="TimesNewRoman,Italic--Identity-" w:cs="Arial"/>
          <w:i/>
          <w:iCs/>
          <w:snapToGrid/>
          <w:szCs w:val="24"/>
        </w:rPr>
        <w:t xml:space="preserve"> </w:t>
      </w:r>
      <w:r w:rsidRPr="00197D16">
        <w:rPr>
          <w:rFonts w:eastAsia="TimesNewRoman,Italic--Identity-" w:cs="Arial"/>
          <w:i/>
          <w:iCs/>
          <w:snapToGrid/>
          <w:szCs w:val="24"/>
        </w:rPr>
        <w:t>agency shall complete the final fire clearance inspection</w:t>
      </w:r>
      <w:r>
        <w:rPr>
          <w:rFonts w:eastAsia="TimesNewRoman,Italic--Identity-" w:cs="Arial"/>
          <w:i/>
          <w:iCs/>
          <w:snapToGrid/>
          <w:szCs w:val="24"/>
        </w:rPr>
        <w:t xml:space="preserve"> </w:t>
      </w:r>
      <w:r w:rsidRPr="00197D16">
        <w:rPr>
          <w:rFonts w:eastAsia="TimesNewRoman,Italic--Identity-" w:cs="Arial"/>
          <w:i/>
          <w:iCs/>
          <w:snapToGrid/>
          <w:szCs w:val="24"/>
        </w:rPr>
        <w:t>for a community care facility, residential-care facility for</w:t>
      </w:r>
      <w:r>
        <w:rPr>
          <w:rFonts w:eastAsia="TimesNewRoman,Italic--Identity-" w:cs="Arial"/>
          <w:i/>
          <w:iCs/>
          <w:snapToGrid/>
          <w:szCs w:val="24"/>
        </w:rPr>
        <w:t xml:space="preserve"> </w:t>
      </w:r>
      <w:r w:rsidRPr="00197D16">
        <w:rPr>
          <w:rFonts w:eastAsia="TimesNewRoman,Italic--Identity-" w:cs="Arial"/>
          <w:i/>
          <w:iCs/>
          <w:snapToGrid/>
          <w:szCs w:val="24"/>
        </w:rPr>
        <w:t xml:space="preserve">the elderly, or </w:t>
      </w:r>
      <w:proofErr w:type="gramStart"/>
      <w:r w:rsidRPr="00197D16">
        <w:rPr>
          <w:rFonts w:eastAsia="TimesNewRoman,Italic--Identity-" w:cs="Arial"/>
          <w:i/>
          <w:iCs/>
          <w:snapToGrid/>
          <w:szCs w:val="24"/>
        </w:rPr>
        <w:t>child care</w:t>
      </w:r>
      <w:proofErr w:type="gramEnd"/>
      <w:r w:rsidRPr="00197D16">
        <w:rPr>
          <w:rFonts w:eastAsia="TimesNewRoman,Italic--Identity-" w:cs="Arial"/>
          <w:i/>
          <w:iCs/>
          <w:snapToGrid/>
          <w:szCs w:val="24"/>
        </w:rPr>
        <w:t xml:space="preserve"> facility within 30 days of receipt</w:t>
      </w:r>
      <w:r>
        <w:rPr>
          <w:rFonts w:eastAsia="TimesNewRoman,Italic--Identity-" w:cs="Arial"/>
          <w:i/>
          <w:iCs/>
          <w:snapToGrid/>
          <w:szCs w:val="24"/>
        </w:rPr>
        <w:t xml:space="preserve"> </w:t>
      </w:r>
      <w:r w:rsidRPr="00197D16">
        <w:rPr>
          <w:rFonts w:eastAsia="TimesNewRoman,Italic--Identity-" w:cs="Arial"/>
          <w:i/>
          <w:iCs/>
          <w:snapToGrid/>
          <w:szCs w:val="24"/>
        </w:rPr>
        <w:t>of the request for the final inspection, or as of the date the</w:t>
      </w:r>
      <w:r>
        <w:rPr>
          <w:rFonts w:eastAsia="TimesNewRoman,Italic--Identity-" w:cs="Arial"/>
          <w:i/>
          <w:iCs/>
          <w:snapToGrid/>
          <w:szCs w:val="24"/>
        </w:rPr>
        <w:t xml:space="preserve"> </w:t>
      </w:r>
      <w:r w:rsidRPr="00197D16">
        <w:rPr>
          <w:rFonts w:eastAsia="TimesNewRoman,Italic--Identity-" w:cs="Arial"/>
          <w:i/>
          <w:iCs/>
          <w:snapToGrid/>
          <w:szCs w:val="24"/>
        </w:rPr>
        <w:t>prospective facility requests the final prelicensure inspection</w:t>
      </w:r>
      <w:r>
        <w:rPr>
          <w:rFonts w:eastAsia="TimesNewRoman,Italic--Identity-" w:cs="Arial"/>
          <w:i/>
          <w:iCs/>
          <w:snapToGrid/>
          <w:szCs w:val="24"/>
        </w:rPr>
        <w:t xml:space="preserve"> </w:t>
      </w:r>
      <w:r w:rsidRPr="00197D16">
        <w:rPr>
          <w:rFonts w:eastAsia="TimesNewRoman,Italic--Identity-" w:cs="Arial"/>
          <w:i/>
          <w:iCs/>
          <w:snapToGrid/>
          <w:szCs w:val="24"/>
        </w:rPr>
        <w:t>by the State Department of Social Services, whichever</w:t>
      </w:r>
      <w:r>
        <w:rPr>
          <w:rFonts w:eastAsia="TimesNewRoman,Italic--Identity-" w:cs="Arial"/>
          <w:i/>
          <w:iCs/>
          <w:snapToGrid/>
          <w:szCs w:val="24"/>
        </w:rPr>
        <w:t xml:space="preserve"> </w:t>
      </w:r>
      <w:r w:rsidRPr="00197D16">
        <w:rPr>
          <w:rFonts w:eastAsia="TimesNewRoman,Italic--Identity-" w:cs="Arial"/>
          <w:i/>
          <w:iCs/>
          <w:snapToGrid/>
          <w:szCs w:val="24"/>
        </w:rPr>
        <w:t>is later.</w:t>
      </w:r>
    </w:p>
    <w:p w14:paraId="00860BCC" w14:textId="1F64F885" w:rsidR="00197D16" w:rsidRPr="00197D16" w:rsidRDefault="00197D16" w:rsidP="0094732B">
      <w:pPr>
        <w:widowControl/>
        <w:autoSpaceDE w:val="0"/>
        <w:autoSpaceDN w:val="0"/>
        <w:adjustRightInd w:val="0"/>
        <w:rPr>
          <w:rFonts w:eastAsia="TimesNewRoman,Italic--Identity-" w:cs="Arial"/>
          <w:i/>
          <w:iCs/>
          <w:snapToGrid/>
          <w:szCs w:val="24"/>
        </w:rPr>
      </w:pPr>
      <w:r w:rsidRPr="00197D16">
        <w:rPr>
          <w:rFonts w:eastAsia="TimesNewRoman,Italic--Identity-" w:cs="Arial"/>
          <w:i/>
          <w:iCs/>
          <w:snapToGrid/>
          <w:szCs w:val="24"/>
        </w:rPr>
        <w:t xml:space="preserve">Pursuant to Health and Safety Code Section 13235, a </w:t>
      </w:r>
      <w:proofErr w:type="spellStart"/>
      <w:r w:rsidRPr="00197D16">
        <w:rPr>
          <w:rFonts w:eastAsia="TimesNewRoman,Italic--Identity-" w:cs="Arial"/>
          <w:i/>
          <w:iCs/>
          <w:snapToGrid/>
          <w:szCs w:val="24"/>
        </w:rPr>
        <w:t>preinspection</w:t>
      </w:r>
      <w:proofErr w:type="spellEnd"/>
      <w:r>
        <w:rPr>
          <w:rFonts w:eastAsia="TimesNewRoman,Italic--Identity-" w:cs="Arial"/>
          <w:i/>
          <w:iCs/>
          <w:snapToGrid/>
          <w:szCs w:val="24"/>
        </w:rPr>
        <w:t xml:space="preserve"> </w:t>
      </w:r>
      <w:r w:rsidRPr="00197D16">
        <w:rPr>
          <w:rFonts w:eastAsia="TimesNewRoman,Italic--Identity-" w:cs="Arial"/>
          <w:i/>
          <w:iCs/>
          <w:snapToGrid/>
          <w:szCs w:val="24"/>
        </w:rPr>
        <w:t>fee equal to, but not exceeding, the actual cost</w:t>
      </w:r>
      <w:r>
        <w:rPr>
          <w:rFonts w:eastAsia="TimesNewRoman,Italic--Identity-" w:cs="Arial"/>
          <w:i/>
          <w:iCs/>
          <w:snapToGrid/>
          <w:szCs w:val="24"/>
        </w:rPr>
        <w:t xml:space="preserve"> </w:t>
      </w:r>
      <w:r w:rsidRPr="00197D16">
        <w:rPr>
          <w:rFonts w:eastAsia="TimesNewRoman,Italic--Identity-" w:cs="Arial"/>
          <w:i/>
          <w:iCs/>
          <w:snapToGrid/>
          <w:szCs w:val="24"/>
        </w:rPr>
        <w:t xml:space="preserve">of the </w:t>
      </w:r>
      <w:proofErr w:type="spellStart"/>
      <w:r w:rsidRPr="00197D16">
        <w:rPr>
          <w:rFonts w:eastAsia="TimesNewRoman,Italic--Identity-" w:cs="Arial"/>
          <w:i/>
          <w:iCs/>
          <w:snapToGrid/>
          <w:szCs w:val="24"/>
        </w:rPr>
        <w:t>preinspection</w:t>
      </w:r>
      <w:proofErr w:type="spellEnd"/>
      <w:r w:rsidRPr="00197D16">
        <w:rPr>
          <w:rFonts w:eastAsia="TimesNewRoman,Italic--Identity-" w:cs="Arial"/>
          <w:i/>
          <w:iCs/>
          <w:snapToGrid/>
          <w:szCs w:val="24"/>
        </w:rPr>
        <w:t xml:space="preserve"> services may be charged for the </w:t>
      </w:r>
      <w:proofErr w:type="spellStart"/>
      <w:r w:rsidRPr="00197D16">
        <w:rPr>
          <w:rFonts w:eastAsia="TimesNewRoman,Italic--Identity-" w:cs="Arial"/>
          <w:i/>
          <w:iCs/>
          <w:snapToGrid/>
          <w:szCs w:val="24"/>
        </w:rPr>
        <w:t>preinspection</w:t>
      </w:r>
      <w:proofErr w:type="spellEnd"/>
      <w:r>
        <w:rPr>
          <w:rFonts w:eastAsia="TimesNewRoman,Italic--Identity-" w:cs="Arial"/>
          <w:i/>
          <w:iCs/>
          <w:snapToGrid/>
          <w:szCs w:val="24"/>
        </w:rPr>
        <w:t xml:space="preserve"> </w:t>
      </w:r>
      <w:r w:rsidRPr="00197D16">
        <w:rPr>
          <w:rFonts w:eastAsia="TimesNewRoman,Italic--Identity-" w:cs="Arial"/>
          <w:i/>
          <w:iCs/>
          <w:snapToGrid/>
          <w:szCs w:val="24"/>
        </w:rPr>
        <w:t>of a facility.</w:t>
      </w:r>
    </w:p>
    <w:p w14:paraId="09B398CF" w14:textId="4C4C8840" w:rsidR="00197D16" w:rsidRPr="00197D16" w:rsidRDefault="00197D16" w:rsidP="0094732B">
      <w:pPr>
        <w:widowControl/>
        <w:autoSpaceDE w:val="0"/>
        <w:autoSpaceDN w:val="0"/>
        <w:adjustRightInd w:val="0"/>
        <w:rPr>
          <w:rFonts w:eastAsia="TimesNewRoman,Italic--Identity-" w:cs="Arial"/>
          <w:i/>
          <w:iCs/>
          <w:snapToGrid/>
          <w:szCs w:val="24"/>
        </w:rPr>
      </w:pPr>
      <w:r w:rsidRPr="00197D16">
        <w:rPr>
          <w:rFonts w:eastAsia="TimesNewRoman,Italic--Identity-" w:cs="Arial"/>
          <w:i/>
          <w:iCs/>
          <w:snapToGrid/>
          <w:szCs w:val="24"/>
        </w:rPr>
        <w:t>Pursuant to Health and Safety Code Section 13131.5, a</w:t>
      </w:r>
      <w:r>
        <w:rPr>
          <w:rFonts w:eastAsia="TimesNewRoman,Italic--Identity-" w:cs="Arial"/>
          <w:i/>
          <w:iCs/>
          <w:snapToGrid/>
          <w:szCs w:val="24"/>
        </w:rPr>
        <w:t xml:space="preserve"> </w:t>
      </w:r>
      <w:r w:rsidRPr="00197D16">
        <w:rPr>
          <w:rFonts w:eastAsia="TimesNewRoman,Italic--Identity-" w:cs="Arial"/>
          <w:i/>
          <w:iCs/>
          <w:snapToGrid/>
          <w:szCs w:val="24"/>
        </w:rPr>
        <w:t>reasonable final inspection fee, not to exceed the actual</w:t>
      </w:r>
      <w:r>
        <w:rPr>
          <w:rFonts w:eastAsia="TimesNewRoman,Italic--Identity-" w:cs="Arial"/>
          <w:i/>
          <w:iCs/>
          <w:snapToGrid/>
          <w:szCs w:val="24"/>
        </w:rPr>
        <w:t xml:space="preserve"> </w:t>
      </w:r>
      <w:r w:rsidRPr="00197D16">
        <w:rPr>
          <w:rFonts w:eastAsia="TimesNewRoman,Italic--Identity-" w:cs="Arial"/>
          <w:i/>
          <w:iCs/>
          <w:snapToGrid/>
          <w:szCs w:val="24"/>
        </w:rPr>
        <w:t>cost of inspection services necessary to complete a final</w:t>
      </w:r>
      <w:r>
        <w:rPr>
          <w:rFonts w:eastAsia="TimesNewRoman,Italic--Identity-" w:cs="Arial"/>
          <w:i/>
          <w:iCs/>
          <w:snapToGrid/>
          <w:szCs w:val="24"/>
        </w:rPr>
        <w:t xml:space="preserve"> </w:t>
      </w:r>
      <w:proofErr w:type="gramStart"/>
      <w:r w:rsidRPr="00197D16">
        <w:rPr>
          <w:rFonts w:eastAsia="TimesNewRoman,Italic--Identity-" w:cs="Arial"/>
          <w:i/>
          <w:iCs/>
          <w:snapToGrid/>
          <w:szCs w:val="24"/>
        </w:rPr>
        <w:t>inspection</w:t>
      </w:r>
      <w:proofErr w:type="gramEnd"/>
      <w:r w:rsidRPr="00197D16">
        <w:rPr>
          <w:rFonts w:eastAsia="TimesNewRoman,Italic--Identity-" w:cs="Arial"/>
          <w:i/>
          <w:iCs/>
          <w:snapToGrid/>
          <w:szCs w:val="24"/>
        </w:rPr>
        <w:t xml:space="preserve"> may be charged for occupancies classified as</w:t>
      </w:r>
      <w:r>
        <w:rPr>
          <w:rFonts w:eastAsia="TimesNewRoman,Italic--Identity-" w:cs="Arial"/>
          <w:i/>
          <w:iCs/>
          <w:snapToGrid/>
          <w:szCs w:val="24"/>
        </w:rPr>
        <w:t xml:space="preserve"> </w:t>
      </w:r>
      <w:r w:rsidRPr="00197D16">
        <w:rPr>
          <w:rFonts w:eastAsia="TimesNewRoman,Italic--Identity-" w:cs="Arial"/>
          <w:i/>
          <w:iCs/>
          <w:snapToGrid/>
          <w:szCs w:val="24"/>
        </w:rPr>
        <w:t>residential care facilities for the elderly (RCFE).</w:t>
      </w:r>
    </w:p>
    <w:p w14:paraId="48F38AB6" w14:textId="45DA4980" w:rsidR="00197D16" w:rsidRPr="00197D16" w:rsidRDefault="00197D16" w:rsidP="0094732B">
      <w:pPr>
        <w:widowControl/>
        <w:autoSpaceDE w:val="0"/>
        <w:autoSpaceDN w:val="0"/>
        <w:adjustRightInd w:val="0"/>
        <w:rPr>
          <w:rFonts w:eastAsia="TimesNewRoman,Italic--Identity-" w:cs="Arial"/>
          <w:i/>
          <w:iCs/>
          <w:snapToGrid/>
          <w:szCs w:val="24"/>
        </w:rPr>
      </w:pPr>
      <w:r w:rsidRPr="00197D16">
        <w:rPr>
          <w:rFonts w:eastAsia="TimesNewRoman,Italic--Identity-" w:cs="Arial"/>
          <w:i/>
          <w:iCs/>
          <w:snapToGrid/>
          <w:szCs w:val="24"/>
        </w:rPr>
        <w:t>Pursuant to Health and Safety Code Section 1569.84, neither</w:t>
      </w:r>
      <w:r>
        <w:rPr>
          <w:rFonts w:eastAsia="TimesNewRoman,Italic--Identity-" w:cs="Arial"/>
          <w:i/>
          <w:iCs/>
          <w:snapToGrid/>
          <w:szCs w:val="24"/>
        </w:rPr>
        <w:t xml:space="preserve"> </w:t>
      </w:r>
      <w:r w:rsidRPr="00197D16">
        <w:rPr>
          <w:rFonts w:eastAsia="TimesNewRoman,Italic--Identity-" w:cs="Arial"/>
          <w:i/>
          <w:iCs/>
          <w:snapToGrid/>
          <w:szCs w:val="24"/>
        </w:rPr>
        <w:t>the State Fire Marshal nor any local public entity shall</w:t>
      </w:r>
      <w:r>
        <w:rPr>
          <w:rFonts w:eastAsia="TimesNewRoman,Italic--Identity-" w:cs="Arial"/>
          <w:i/>
          <w:iCs/>
          <w:snapToGrid/>
          <w:szCs w:val="24"/>
        </w:rPr>
        <w:t xml:space="preserve"> </w:t>
      </w:r>
      <w:r w:rsidRPr="00197D16">
        <w:rPr>
          <w:rFonts w:eastAsia="TimesNewRoman,Italic--Identity-" w:cs="Arial"/>
          <w:i/>
          <w:iCs/>
          <w:snapToGrid/>
          <w:szCs w:val="24"/>
        </w:rPr>
        <w:t>charge any fee for enforcing fire inspection</w:t>
      </w:r>
      <w:r>
        <w:rPr>
          <w:rFonts w:eastAsia="TimesNewRoman,Italic--Identity-" w:cs="Arial"/>
          <w:i/>
          <w:iCs/>
          <w:snapToGrid/>
          <w:szCs w:val="24"/>
        </w:rPr>
        <w:t xml:space="preserve"> </w:t>
      </w:r>
      <w:r w:rsidRPr="00197D16">
        <w:rPr>
          <w:rFonts w:eastAsia="TimesNewRoman,Italic--Identity-" w:cs="Arial"/>
          <w:i/>
          <w:iCs/>
          <w:snapToGrid/>
          <w:szCs w:val="24"/>
        </w:rPr>
        <w:t>regulations</w:t>
      </w:r>
      <w:r>
        <w:rPr>
          <w:rFonts w:eastAsia="TimesNewRoman,Italic--Identity-" w:cs="Arial"/>
          <w:i/>
          <w:iCs/>
          <w:snapToGrid/>
          <w:szCs w:val="24"/>
        </w:rPr>
        <w:t xml:space="preserve"> </w:t>
      </w:r>
      <w:r w:rsidRPr="00197D16">
        <w:rPr>
          <w:rFonts w:eastAsia="TimesNewRoman,Italic--Identity-" w:cs="Arial"/>
          <w:i/>
          <w:iCs/>
          <w:snapToGrid/>
          <w:szCs w:val="24"/>
        </w:rPr>
        <w:lastRenderedPageBreak/>
        <w:t>pursuant to state law or regulation or local ordinance, with</w:t>
      </w:r>
      <w:r>
        <w:rPr>
          <w:rFonts w:eastAsia="TimesNewRoman,Italic--Identity-" w:cs="Arial"/>
          <w:i/>
          <w:iCs/>
          <w:snapToGrid/>
          <w:szCs w:val="24"/>
        </w:rPr>
        <w:t xml:space="preserve"> </w:t>
      </w:r>
      <w:r w:rsidRPr="00197D16">
        <w:rPr>
          <w:rFonts w:eastAsia="TimesNewRoman,Italic--Identity-" w:cs="Arial"/>
          <w:i/>
          <w:iCs/>
          <w:snapToGrid/>
          <w:szCs w:val="24"/>
        </w:rPr>
        <w:t>respect to residential-care facilities for the elderly (RCFE)</w:t>
      </w:r>
      <w:r>
        <w:rPr>
          <w:rFonts w:eastAsia="TimesNewRoman,Italic--Identity-" w:cs="Arial"/>
          <w:i/>
          <w:iCs/>
          <w:snapToGrid/>
          <w:szCs w:val="24"/>
        </w:rPr>
        <w:t xml:space="preserve"> </w:t>
      </w:r>
      <w:r w:rsidRPr="00197D16">
        <w:rPr>
          <w:rFonts w:eastAsia="TimesNewRoman,Italic--Identity-" w:cs="Arial"/>
          <w:i/>
          <w:iCs/>
          <w:snapToGrid/>
          <w:szCs w:val="24"/>
        </w:rPr>
        <w:t xml:space="preserve">which service six or fewer </w:t>
      </w:r>
      <w:proofErr w:type="gramStart"/>
      <w:r w:rsidRPr="00197D16">
        <w:rPr>
          <w:rFonts w:eastAsia="TimesNewRoman,Italic--Identity-" w:cs="Arial"/>
          <w:i/>
          <w:iCs/>
          <w:snapToGrid/>
          <w:szCs w:val="24"/>
        </w:rPr>
        <w:t>persons</w:t>
      </w:r>
      <w:proofErr w:type="gramEnd"/>
      <w:r w:rsidRPr="00197D16">
        <w:rPr>
          <w:rFonts w:eastAsia="TimesNewRoman,Italic--Identity-" w:cs="Arial"/>
          <w:i/>
          <w:iCs/>
          <w:snapToGrid/>
          <w:szCs w:val="24"/>
        </w:rPr>
        <w:t>.</w:t>
      </w:r>
    </w:p>
    <w:p w14:paraId="72E5362D" w14:textId="77777777" w:rsidR="0094732B" w:rsidRPr="0094732B" w:rsidRDefault="00197D16" w:rsidP="00CF6F26">
      <w:pPr>
        <w:pStyle w:val="Heading5"/>
        <w:rPr>
          <w:vanish/>
          <w:specVanish/>
        </w:rPr>
      </w:pPr>
      <w:r w:rsidRPr="00197D16">
        <w:t>89.111.4.6 Requests of the Office of the State Fire Marshal.</w:t>
      </w:r>
    </w:p>
    <w:p w14:paraId="7381CF33" w14:textId="38DF8B06" w:rsidR="00197D16" w:rsidRPr="00197D16" w:rsidRDefault="00197D16" w:rsidP="00197D16">
      <w:pPr>
        <w:widowControl/>
        <w:autoSpaceDE w:val="0"/>
        <w:autoSpaceDN w:val="0"/>
        <w:adjustRightInd w:val="0"/>
        <w:ind w:left="360"/>
        <w:rPr>
          <w:rFonts w:eastAsia="TimesNewRoman,Italic--Identity-" w:cs="Arial"/>
          <w:i/>
          <w:iCs/>
          <w:snapToGrid/>
          <w:szCs w:val="24"/>
        </w:rPr>
      </w:pPr>
      <w:r>
        <w:rPr>
          <w:rFonts w:eastAsia="TimesNewRoman,Italic--Identity-" w:cs="Arial"/>
          <w:b/>
          <w:bCs/>
          <w:i/>
          <w:iCs/>
          <w:snapToGrid/>
          <w:szCs w:val="24"/>
        </w:rPr>
        <w:t xml:space="preserve"> </w:t>
      </w:r>
      <w:r w:rsidRPr="00197D16">
        <w:rPr>
          <w:rFonts w:eastAsia="TimesNewRoman,Italic--Identity-" w:cs="Arial"/>
          <w:i/>
          <w:iCs/>
          <w:snapToGrid/>
          <w:szCs w:val="24"/>
        </w:rPr>
        <w:t>Whenever a local authority having jurisdiction requests</w:t>
      </w:r>
      <w:r>
        <w:rPr>
          <w:rFonts w:eastAsia="TimesNewRoman,Italic--Identity-" w:cs="Arial"/>
          <w:i/>
          <w:iCs/>
          <w:snapToGrid/>
          <w:szCs w:val="24"/>
        </w:rPr>
        <w:t xml:space="preserve"> </w:t>
      </w:r>
      <w:r w:rsidRPr="00197D16">
        <w:rPr>
          <w:rFonts w:eastAsia="TimesNewRoman,Italic--Identity-" w:cs="Arial"/>
          <w:i/>
          <w:iCs/>
          <w:snapToGrid/>
          <w:szCs w:val="24"/>
        </w:rPr>
        <w:t>that the State Fire Marshal perform plan review and/or</w:t>
      </w:r>
      <w:r>
        <w:rPr>
          <w:rFonts w:eastAsia="TimesNewRoman,Italic--Identity-" w:cs="Arial"/>
          <w:i/>
          <w:iCs/>
          <w:snapToGrid/>
          <w:szCs w:val="24"/>
        </w:rPr>
        <w:t xml:space="preserve"> </w:t>
      </w:r>
      <w:r w:rsidRPr="00197D16">
        <w:rPr>
          <w:rFonts w:eastAsia="TimesNewRoman,Italic--Identity-" w:cs="Arial"/>
          <w:i/>
          <w:iCs/>
          <w:snapToGrid/>
          <w:szCs w:val="24"/>
        </w:rPr>
        <w:t>inspection services related to a building permit, the applicable</w:t>
      </w:r>
      <w:r>
        <w:rPr>
          <w:rFonts w:eastAsia="TimesNewRoman,Italic--Identity-" w:cs="Arial"/>
          <w:i/>
          <w:iCs/>
          <w:snapToGrid/>
          <w:szCs w:val="24"/>
        </w:rPr>
        <w:t xml:space="preserve"> </w:t>
      </w:r>
      <w:r w:rsidRPr="00197D16">
        <w:rPr>
          <w:rFonts w:eastAsia="TimesNewRoman,Italic--Identity-" w:cs="Arial"/>
          <w:i/>
          <w:iCs/>
          <w:snapToGrid/>
          <w:szCs w:val="24"/>
        </w:rPr>
        <w:t>fees for such shall be payable to the Office of the</w:t>
      </w:r>
      <w:r>
        <w:rPr>
          <w:rFonts w:eastAsia="TimesNewRoman,Italic--Identity-" w:cs="Arial"/>
          <w:i/>
          <w:iCs/>
          <w:snapToGrid/>
          <w:szCs w:val="24"/>
        </w:rPr>
        <w:t xml:space="preserve"> </w:t>
      </w:r>
      <w:r w:rsidRPr="00197D16">
        <w:rPr>
          <w:rFonts w:eastAsia="TimesNewRoman,Italic--Identity-" w:cs="Arial"/>
          <w:i/>
          <w:iCs/>
          <w:snapToGrid/>
          <w:szCs w:val="24"/>
        </w:rPr>
        <w:t>State Fire Marshal.</w:t>
      </w:r>
    </w:p>
    <w:p w14:paraId="3DC45DDF" w14:textId="77777777" w:rsidR="0094732B" w:rsidRPr="0094732B" w:rsidRDefault="00197D16" w:rsidP="00CF6F26">
      <w:pPr>
        <w:pStyle w:val="Heading4"/>
        <w:rPr>
          <w:vanish/>
          <w:specVanish/>
        </w:rPr>
      </w:pPr>
      <w:r w:rsidRPr="00197D16">
        <w:t>89.111.5 Inspections.</w:t>
      </w:r>
    </w:p>
    <w:p w14:paraId="78757AD9" w14:textId="44384538"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b/>
          <w:bCs/>
          <w:i/>
          <w:iCs/>
          <w:snapToGrid/>
          <w:szCs w:val="24"/>
        </w:rPr>
        <w:t xml:space="preserve"> </w:t>
      </w:r>
      <w:r w:rsidRPr="00197D16">
        <w:rPr>
          <w:rFonts w:eastAsia="TimesNewRoman,Italic--Identity-" w:cs="Arial"/>
          <w:i/>
          <w:iCs/>
          <w:snapToGrid/>
          <w:szCs w:val="24"/>
        </w:rPr>
        <w:t>Work performed subject to the Provisions</w:t>
      </w:r>
      <w:r>
        <w:rPr>
          <w:rFonts w:eastAsia="TimesNewRoman,Italic--Identity-" w:cs="Arial"/>
          <w:i/>
          <w:iCs/>
          <w:snapToGrid/>
          <w:szCs w:val="24"/>
        </w:rPr>
        <w:t xml:space="preserve"> </w:t>
      </w:r>
      <w:r w:rsidRPr="00197D16">
        <w:rPr>
          <w:rFonts w:eastAsia="TimesNewRoman,Italic--Identity-" w:cs="Arial"/>
          <w:i/>
          <w:iCs/>
          <w:snapToGrid/>
          <w:szCs w:val="24"/>
        </w:rPr>
        <w:t>of this code shall comply with the inspection requirements</w:t>
      </w:r>
      <w:r>
        <w:rPr>
          <w:rFonts w:eastAsia="TimesNewRoman,Italic--Identity-" w:cs="Arial"/>
          <w:i/>
          <w:iCs/>
          <w:snapToGrid/>
          <w:szCs w:val="24"/>
        </w:rPr>
        <w:t xml:space="preserve"> </w:t>
      </w:r>
      <w:r w:rsidRPr="00197D16">
        <w:rPr>
          <w:rFonts w:eastAsia="TimesNewRoman,Italic--Identity-" w:cs="Arial"/>
          <w:i/>
          <w:iCs/>
          <w:snapToGrid/>
          <w:szCs w:val="24"/>
        </w:rPr>
        <w:t>of Title 24, Part 2, California Building Standards Code, Sections</w:t>
      </w:r>
      <w:r>
        <w:rPr>
          <w:rFonts w:eastAsia="TimesNewRoman,Italic--Identity-" w:cs="Arial"/>
          <w:i/>
          <w:iCs/>
          <w:snapToGrid/>
          <w:szCs w:val="24"/>
        </w:rPr>
        <w:t xml:space="preserve"> </w:t>
      </w:r>
      <w:r w:rsidRPr="00197D16">
        <w:rPr>
          <w:rFonts w:eastAsia="TimesNewRoman,Italic--Identity-" w:cs="Arial"/>
          <w:i/>
          <w:iCs/>
          <w:snapToGrid/>
          <w:szCs w:val="24"/>
        </w:rPr>
        <w:t>109.1, 109.3, 109.3.4, 109.3.5, 109.3.6, 109.3.8, 109.3.9,</w:t>
      </w:r>
      <w:r>
        <w:rPr>
          <w:rFonts w:eastAsia="TimesNewRoman,Italic--Identity-" w:cs="Arial"/>
          <w:i/>
          <w:iCs/>
          <w:snapToGrid/>
          <w:szCs w:val="24"/>
        </w:rPr>
        <w:t xml:space="preserve"> </w:t>
      </w:r>
      <w:r w:rsidRPr="00197D16">
        <w:rPr>
          <w:rFonts w:eastAsia="TimesNewRoman,Italic--Identity-" w:cs="Arial"/>
          <w:i/>
          <w:iCs/>
          <w:snapToGrid/>
          <w:szCs w:val="24"/>
        </w:rPr>
        <w:t>109.3.10</w:t>
      </w:r>
      <w:r w:rsidR="003E7E91">
        <w:rPr>
          <w:rFonts w:eastAsia="TimesNewRoman,Italic--Identity-" w:cs="Arial"/>
          <w:i/>
          <w:iCs/>
          <w:snapToGrid/>
          <w:szCs w:val="24"/>
        </w:rPr>
        <w:t>,</w:t>
      </w:r>
      <w:r w:rsidRPr="00197D16">
        <w:rPr>
          <w:rFonts w:eastAsia="TimesNewRoman,Italic--Identity-" w:cs="Arial"/>
          <w:i/>
          <w:iCs/>
          <w:snapToGrid/>
          <w:szCs w:val="24"/>
        </w:rPr>
        <w:t xml:space="preserve"> 109.5 and 109.6 as adopted by the Office of the State</w:t>
      </w:r>
      <w:r>
        <w:rPr>
          <w:rFonts w:eastAsia="TimesNewRoman,Italic--Identity-" w:cs="Arial"/>
          <w:i/>
          <w:iCs/>
          <w:snapToGrid/>
          <w:szCs w:val="24"/>
        </w:rPr>
        <w:t xml:space="preserve"> </w:t>
      </w:r>
      <w:r w:rsidRPr="00197D16">
        <w:rPr>
          <w:rFonts w:eastAsia="TimesNewRoman,Italic--Identity-" w:cs="Arial"/>
          <w:i/>
          <w:iCs/>
          <w:snapToGrid/>
          <w:szCs w:val="24"/>
        </w:rPr>
        <w:t>Fire Marshal.</w:t>
      </w:r>
    </w:p>
    <w:p w14:paraId="69D3A8C9" w14:textId="77777777" w:rsidR="0094732B" w:rsidRPr="0094732B" w:rsidRDefault="00197D16" w:rsidP="00CF6F26">
      <w:pPr>
        <w:pStyle w:val="Heading5"/>
        <w:rPr>
          <w:vanish/>
          <w:specVanish/>
        </w:rPr>
      </w:pPr>
      <w:r w:rsidRPr="00197D16">
        <w:t>89.111.5.1 Existing Group l-1 or R occupancies.</w:t>
      </w:r>
    </w:p>
    <w:p w14:paraId="353BA589" w14:textId="5A5AD614" w:rsidR="00197D16" w:rsidRPr="00197D16" w:rsidRDefault="00197D16" w:rsidP="00197D16">
      <w:pPr>
        <w:widowControl/>
        <w:autoSpaceDE w:val="0"/>
        <w:autoSpaceDN w:val="0"/>
        <w:adjustRightInd w:val="0"/>
        <w:ind w:left="360"/>
        <w:rPr>
          <w:rFonts w:eastAsia="TimesNewRoman,Italic--Identity-" w:cs="Arial"/>
          <w:i/>
          <w:iCs/>
          <w:snapToGrid/>
          <w:szCs w:val="24"/>
        </w:rPr>
      </w:pPr>
      <w:r>
        <w:rPr>
          <w:rFonts w:eastAsia="TimesNewRoman,Italic--Identity-" w:cs="Arial"/>
          <w:b/>
          <w:bCs/>
          <w:i/>
          <w:iCs/>
          <w:snapToGrid/>
          <w:szCs w:val="24"/>
        </w:rPr>
        <w:t xml:space="preserve"> </w:t>
      </w:r>
      <w:r w:rsidRPr="00197D16">
        <w:rPr>
          <w:rFonts w:eastAsia="TimesNewRoman,Italic--Identity-" w:cs="Arial"/>
          <w:i/>
          <w:iCs/>
          <w:snapToGrid/>
          <w:szCs w:val="24"/>
        </w:rPr>
        <w:t>Licensed 24-hour care in a Group I-1 or R occupancy</w:t>
      </w:r>
      <w:r>
        <w:rPr>
          <w:rFonts w:eastAsia="TimesNewRoman,Italic--Identity-" w:cs="Arial"/>
          <w:i/>
          <w:iCs/>
          <w:snapToGrid/>
          <w:szCs w:val="24"/>
        </w:rPr>
        <w:t xml:space="preserve"> </w:t>
      </w:r>
      <w:r w:rsidRPr="00197D16">
        <w:rPr>
          <w:rFonts w:eastAsia="TimesNewRoman,Italic--Identity-" w:cs="Arial"/>
          <w:i/>
          <w:iCs/>
          <w:snapToGrid/>
          <w:szCs w:val="24"/>
        </w:rPr>
        <w:t>in existence and originally classified under previously</w:t>
      </w:r>
      <w:r>
        <w:rPr>
          <w:rFonts w:eastAsia="TimesNewRoman,Italic--Identity-" w:cs="Arial"/>
          <w:i/>
          <w:iCs/>
          <w:snapToGrid/>
          <w:szCs w:val="24"/>
        </w:rPr>
        <w:t xml:space="preserve"> </w:t>
      </w:r>
      <w:r w:rsidRPr="00197D16">
        <w:rPr>
          <w:rFonts w:eastAsia="TimesNewRoman,Italic--Identity-" w:cs="Arial"/>
          <w:i/>
          <w:iCs/>
          <w:snapToGrid/>
          <w:szCs w:val="24"/>
        </w:rPr>
        <w:t>adopted state codes be reinspected under the appropriate</w:t>
      </w:r>
      <w:r>
        <w:rPr>
          <w:rFonts w:eastAsia="TimesNewRoman,Italic--Identity-" w:cs="Arial"/>
          <w:i/>
          <w:iCs/>
          <w:snapToGrid/>
          <w:szCs w:val="24"/>
        </w:rPr>
        <w:t xml:space="preserve"> </w:t>
      </w:r>
      <w:r w:rsidRPr="00197D16">
        <w:rPr>
          <w:rFonts w:eastAsia="TimesNewRoman,Italic--Identity-" w:cs="Arial"/>
          <w:i/>
          <w:iCs/>
          <w:snapToGrid/>
          <w:szCs w:val="24"/>
        </w:rPr>
        <w:t>previous code provided there is no change in the use</w:t>
      </w:r>
      <w:r>
        <w:rPr>
          <w:rFonts w:eastAsia="TimesNewRoman,Italic--Identity-" w:cs="Arial"/>
          <w:i/>
          <w:iCs/>
          <w:snapToGrid/>
          <w:szCs w:val="24"/>
        </w:rPr>
        <w:t xml:space="preserve"> </w:t>
      </w:r>
      <w:r w:rsidRPr="00197D16">
        <w:rPr>
          <w:rFonts w:eastAsia="TimesNewRoman,Italic--Identity-" w:cs="Arial"/>
          <w:i/>
          <w:iCs/>
          <w:snapToGrid/>
          <w:szCs w:val="24"/>
        </w:rPr>
        <w:t>or character which would place the facility in a different</w:t>
      </w:r>
      <w:r>
        <w:rPr>
          <w:rFonts w:eastAsia="TimesNewRoman,Italic--Identity-" w:cs="Arial"/>
          <w:i/>
          <w:iCs/>
          <w:snapToGrid/>
          <w:szCs w:val="24"/>
        </w:rPr>
        <w:t xml:space="preserve"> </w:t>
      </w:r>
      <w:r w:rsidRPr="00197D16">
        <w:rPr>
          <w:rFonts w:eastAsia="TimesNewRoman,Italic--Identity-" w:cs="Arial"/>
          <w:i/>
          <w:iCs/>
          <w:snapToGrid/>
          <w:szCs w:val="24"/>
        </w:rPr>
        <w:t>occupancy group.</w:t>
      </w:r>
    </w:p>
    <w:p w14:paraId="2FF63E7E" w14:textId="77777777" w:rsidR="0094732B" w:rsidRPr="0094732B" w:rsidRDefault="00197D16" w:rsidP="00CF6F26">
      <w:pPr>
        <w:pStyle w:val="Heading4"/>
        <w:rPr>
          <w:vanish/>
          <w:specVanish/>
        </w:rPr>
      </w:pPr>
      <w:r w:rsidRPr="00197D16">
        <w:t>89.111.6 Certificate of Occupancy.</w:t>
      </w:r>
    </w:p>
    <w:p w14:paraId="7334E231" w14:textId="44133572"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b/>
          <w:bCs/>
          <w:i/>
          <w:iCs/>
          <w:snapToGrid/>
          <w:szCs w:val="24"/>
        </w:rPr>
        <w:t xml:space="preserve"> </w:t>
      </w:r>
      <w:r w:rsidRPr="00197D16">
        <w:rPr>
          <w:rFonts w:eastAsia="TimesNewRoman,Italic--Identity-" w:cs="Arial"/>
          <w:i/>
          <w:iCs/>
          <w:snapToGrid/>
          <w:szCs w:val="24"/>
        </w:rPr>
        <w:t>A Certificate of Occupancy</w:t>
      </w:r>
      <w:r>
        <w:rPr>
          <w:rFonts w:eastAsia="TimesNewRoman,Italic--Identity-" w:cs="Arial"/>
          <w:i/>
          <w:iCs/>
          <w:snapToGrid/>
          <w:szCs w:val="24"/>
        </w:rPr>
        <w:t xml:space="preserve"> </w:t>
      </w:r>
      <w:r w:rsidRPr="00197D16">
        <w:rPr>
          <w:rFonts w:eastAsia="TimesNewRoman,Italic--Identity-" w:cs="Arial"/>
          <w:i/>
          <w:iCs/>
          <w:snapToGrid/>
          <w:szCs w:val="24"/>
        </w:rPr>
        <w:t>shall be issued as specified in Title 24, Part 2, California</w:t>
      </w:r>
      <w:r>
        <w:rPr>
          <w:rFonts w:eastAsia="TimesNewRoman,Italic--Identity-" w:cs="Arial"/>
          <w:i/>
          <w:iCs/>
          <w:snapToGrid/>
          <w:szCs w:val="24"/>
        </w:rPr>
        <w:t xml:space="preserve"> </w:t>
      </w:r>
      <w:r w:rsidRPr="00197D16">
        <w:rPr>
          <w:rFonts w:eastAsia="TimesNewRoman,Italic--Identity-" w:cs="Arial"/>
          <w:i/>
          <w:iCs/>
          <w:snapToGrid/>
          <w:szCs w:val="24"/>
        </w:rPr>
        <w:t>Building Code, Section 111.</w:t>
      </w:r>
    </w:p>
    <w:p w14:paraId="475E7F93" w14:textId="3EF8135C"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b/>
          <w:bCs/>
          <w:i/>
          <w:iCs/>
          <w:snapToGrid/>
          <w:szCs w:val="24"/>
        </w:rPr>
        <w:t xml:space="preserve">Exception: </w:t>
      </w:r>
      <w:r w:rsidRPr="00197D16">
        <w:rPr>
          <w:rFonts w:eastAsia="TimesNewRoman,Italic--Identity-" w:cs="Arial"/>
          <w:i/>
          <w:iCs/>
          <w:snapToGrid/>
          <w:szCs w:val="24"/>
        </w:rPr>
        <w:t>Certificates of occupancy are not required</w:t>
      </w:r>
      <w:r>
        <w:rPr>
          <w:rFonts w:eastAsia="TimesNewRoman,Italic--Identity-" w:cs="Arial"/>
          <w:i/>
          <w:iCs/>
          <w:snapToGrid/>
          <w:szCs w:val="24"/>
        </w:rPr>
        <w:t xml:space="preserve"> </w:t>
      </w:r>
      <w:r w:rsidRPr="00197D16">
        <w:rPr>
          <w:rFonts w:eastAsia="TimesNewRoman,Italic--Identity-" w:cs="Arial"/>
          <w:i/>
          <w:iCs/>
          <w:snapToGrid/>
          <w:szCs w:val="24"/>
        </w:rPr>
        <w:t>for work exempt from permits in accordance with Section</w:t>
      </w:r>
      <w:r>
        <w:rPr>
          <w:rFonts w:eastAsia="TimesNewRoman,Italic--Identity-" w:cs="Arial"/>
          <w:i/>
          <w:iCs/>
          <w:snapToGrid/>
          <w:szCs w:val="24"/>
        </w:rPr>
        <w:t xml:space="preserve"> </w:t>
      </w:r>
      <w:r w:rsidRPr="00197D16">
        <w:rPr>
          <w:rFonts w:eastAsia="TimesNewRoman,Italic--Identity-" w:cs="Arial"/>
          <w:i/>
          <w:iCs/>
          <w:snapToGrid/>
          <w:szCs w:val="24"/>
        </w:rPr>
        <w:t>105.2 of the California Building Code.</w:t>
      </w:r>
    </w:p>
    <w:p w14:paraId="5DF2F0D7" w14:textId="77777777" w:rsidR="0094732B" w:rsidRPr="0094732B" w:rsidRDefault="00197D16" w:rsidP="00CF6F26">
      <w:pPr>
        <w:pStyle w:val="Heading4"/>
        <w:rPr>
          <w:vanish/>
          <w:specVanish/>
        </w:rPr>
      </w:pPr>
      <w:r w:rsidRPr="00197D16">
        <w:t>89.111.7 Temporary Structures and Uses.</w:t>
      </w:r>
    </w:p>
    <w:p w14:paraId="34B1B274" w14:textId="3CE2A579"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b/>
          <w:bCs/>
          <w:i/>
          <w:iCs/>
          <w:snapToGrid/>
          <w:szCs w:val="24"/>
        </w:rPr>
        <w:t xml:space="preserve"> </w:t>
      </w:r>
      <w:r w:rsidRPr="00197D16">
        <w:rPr>
          <w:rFonts w:eastAsia="TimesNewRoman,Italic--Identity-" w:cs="Arial"/>
          <w:i/>
          <w:iCs/>
          <w:snapToGrid/>
          <w:szCs w:val="24"/>
        </w:rPr>
        <w:t>See Title 24, Part 2,</w:t>
      </w:r>
      <w:r>
        <w:rPr>
          <w:rFonts w:eastAsia="TimesNewRoman,Italic--Identity-" w:cs="Arial"/>
          <w:i/>
          <w:iCs/>
          <w:snapToGrid/>
          <w:szCs w:val="24"/>
        </w:rPr>
        <w:t xml:space="preserve"> </w:t>
      </w:r>
      <w:r w:rsidRPr="00197D16">
        <w:rPr>
          <w:rFonts w:eastAsia="TimesNewRoman,Italic--Identity-" w:cs="Arial"/>
          <w:i/>
          <w:iCs/>
          <w:snapToGrid/>
          <w:szCs w:val="24"/>
        </w:rPr>
        <w:t>California Building Code, Section 108.</w:t>
      </w:r>
    </w:p>
    <w:p w14:paraId="0A96BA2D" w14:textId="77777777" w:rsidR="0094732B" w:rsidRPr="0094732B" w:rsidRDefault="00197D16" w:rsidP="00CF6F26">
      <w:pPr>
        <w:pStyle w:val="Heading4"/>
        <w:rPr>
          <w:vanish/>
          <w:specVanish/>
        </w:rPr>
      </w:pPr>
      <w:r w:rsidRPr="00197D16">
        <w:t>89.111.8 Service Utilities.</w:t>
      </w:r>
    </w:p>
    <w:p w14:paraId="4BBCCF72" w14:textId="3EB04012"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b/>
          <w:bCs/>
          <w:i/>
          <w:iCs/>
          <w:snapToGrid/>
          <w:szCs w:val="24"/>
        </w:rPr>
        <w:t xml:space="preserve"> </w:t>
      </w:r>
      <w:r w:rsidRPr="00197D16">
        <w:rPr>
          <w:rFonts w:eastAsia="TimesNewRoman,Italic--Identity-" w:cs="Arial"/>
          <w:i/>
          <w:iCs/>
          <w:snapToGrid/>
          <w:szCs w:val="24"/>
        </w:rPr>
        <w:t>See Title 24, Part 2, California</w:t>
      </w:r>
      <w:r>
        <w:rPr>
          <w:rFonts w:eastAsia="TimesNewRoman,Italic--Identity-" w:cs="Arial"/>
          <w:i/>
          <w:iCs/>
          <w:snapToGrid/>
          <w:szCs w:val="24"/>
        </w:rPr>
        <w:t xml:space="preserve"> </w:t>
      </w:r>
      <w:r w:rsidRPr="00197D16">
        <w:rPr>
          <w:rFonts w:eastAsia="TimesNewRoman,Italic--Identity-" w:cs="Arial"/>
          <w:i/>
          <w:iCs/>
          <w:snapToGrid/>
          <w:szCs w:val="24"/>
        </w:rPr>
        <w:t>Building Code</w:t>
      </w:r>
      <w:r w:rsidR="00E75DBE">
        <w:rPr>
          <w:rFonts w:eastAsia="TimesNewRoman,Italic--Identity-" w:cs="Arial"/>
          <w:i/>
          <w:iCs/>
          <w:snapToGrid/>
          <w:szCs w:val="24"/>
        </w:rPr>
        <w:t>,</w:t>
      </w:r>
      <w:r>
        <w:rPr>
          <w:rFonts w:eastAsia="TimesNewRoman,Italic--Identity-" w:cs="Arial"/>
          <w:i/>
          <w:iCs/>
          <w:snapToGrid/>
          <w:szCs w:val="24"/>
        </w:rPr>
        <w:t xml:space="preserve"> </w:t>
      </w:r>
      <w:r w:rsidRPr="00197D16">
        <w:rPr>
          <w:rFonts w:eastAsia="TimesNewRoman,Italic--Identity-" w:cs="Arial"/>
          <w:i/>
          <w:iCs/>
          <w:snapToGrid/>
          <w:szCs w:val="24"/>
        </w:rPr>
        <w:t>Section112.</w:t>
      </w:r>
    </w:p>
    <w:p w14:paraId="5D9A980F" w14:textId="77777777" w:rsidR="0094732B" w:rsidRPr="0094732B" w:rsidRDefault="00197D16" w:rsidP="00CF6F26">
      <w:pPr>
        <w:pStyle w:val="Heading4"/>
        <w:rPr>
          <w:vanish/>
          <w:specVanish/>
        </w:rPr>
      </w:pPr>
      <w:r w:rsidRPr="00197D16">
        <w:t>89.111.9 Stop Work Order.</w:t>
      </w:r>
    </w:p>
    <w:p w14:paraId="367E86E3" w14:textId="725FBB1F"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b/>
          <w:bCs/>
          <w:i/>
          <w:iCs/>
          <w:snapToGrid/>
          <w:szCs w:val="24"/>
        </w:rPr>
        <w:t xml:space="preserve"> </w:t>
      </w:r>
      <w:r w:rsidRPr="00197D16">
        <w:rPr>
          <w:rFonts w:eastAsia="TimesNewRoman,Italic--Identity-" w:cs="Arial"/>
          <w:i/>
          <w:iCs/>
          <w:snapToGrid/>
          <w:szCs w:val="24"/>
        </w:rPr>
        <w:t>See Title 24, Part 2, California</w:t>
      </w:r>
      <w:r>
        <w:rPr>
          <w:rFonts w:eastAsia="TimesNewRoman,Italic--Identity-" w:cs="Arial"/>
          <w:i/>
          <w:iCs/>
          <w:snapToGrid/>
          <w:szCs w:val="24"/>
        </w:rPr>
        <w:t xml:space="preserve"> </w:t>
      </w:r>
      <w:r w:rsidRPr="00197D16">
        <w:rPr>
          <w:rFonts w:eastAsia="TimesNewRoman,Italic--Identity-" w:cs="Arial"/>
          <w:i/>
          <w:iCs/>
          <w:snapToGrid/>
          <w:szCs w:val="24"/>
        </w:rPr>
        <w:t>Building Code, Section</w:t>
      </w:r>
      <w:r>
        <w:rPr>
          <w:rFonts w:eastAsia="TimesNewRoman,Italic--Identity-" w:cs="Arial"/>
          <w:i/>
          <w:iCs/>
          <w:snapToGrid/>
          <w:szCs w:val="24"/>
        </w:rPr>
        <w:t xml:space="preserve"> </w:t>
      </w:r>
      <w:r w:rsidRPr="00197D16">
        <w:rPr>
          <w:rFonts w:eastAsia="TimesNewRoman,Italic--Identity-" w:cs="Arial"/>
          <w:i/>
          <w:iCs/>
          <w:snapToGrid/>
          <w:szCs w:val="24"/>
        </w:rPr>
        <w:t>115.</w:t>
      </w:r>
    </w:p>
    <w:p w14:paraId="2F0975D4" w14:textId="77777777" w:rsidR="00197D16" w:rsidRPr="00197D16" w:rsidRDefault="00197D16" w:rsidP="00CF6F26">
      <w:pPr>
        <w:pStyle w:val="Heading4"/>
      </w:pPr>
      <w:r w:rsidRPr="00197D16">
        <w:t>89.111.10 Unsafe Buildings, Structures and Equipment.</w:t>
      </w:r>
    </w:p>
    <w:p w14:paraId="18FA04CF" w14:textId="77777777" w:rsidR="00197D16" w:rsidRPr="00197D16" w:rsidRDefault="00197D16" w:rsidP="00197D16">
      <w:pPr>
        <w:widowControl/>
        <w:autoSpaceDE w:val="0"/>
        <w:autoSpaceDN w:val="0"/>
        <w:adjustRightInd w:val="0"/>
        <w:ind w:left="360"/>
        <w:rPr>
          <w:rFonts w:eastAsia="TimesNewRoman,Italic--Identity-" w:cs="Arial"/>
          <w:i/>
          <w:iCs/>
          <w:snapToGrid/>
          <w:szCs w:val="24"/>
        </w:rPr>
      </w:pPr>
      <w:r w:rsidRPr="00197D16">
        <w:rPr>
          <w:rFonts w:eastAsia="TimesNewRoman,Italic--Identity-" w:cs="Arial"/>
          <w:i/>
          <w:iCs/>
          <w:snapToGrid/>
          <w:szCs w:val="24"/>
        </w:rPr>
        <w:t>See Title 24, Part 2, California Building Code, Section 116.</w:t>
      </w:r>
    </w:p>
    <w:p w14:paraId="25D5EC4C" w14:textId="7719AA06" w:rsidR="00197D16" w:rsidRPr="00197D16" w:rsidRDefault="00197D16" w:rsidP="00CF6F26">
      <w:pPr>
        <w:pStyle w:val="Heading3"/>
        <w:rPr>
          <w:snapToGrid/>
        </w:rPr>
      </w:pPr>
      <w:r w:rsidRPr="00197D16">
        <w:rPr>
          <w:snapToGrid/>
        </w:rPr>
        <w:t>SECTION 89.112</w:t>
      </w:r>
      <w:r w:rsidR="0094732B">
        <w:rPr>
          <w:snapToGrid/>
        </w:rPr>
        <w:br/>
      </w:r>
      <w:r w:rsidRPr="00197D16">
        <w:rPr>
          <w:snapToGrid/>
        </w:rPr>
        <w:t>RESERVED FOR THE STATE LIBRARIAN</w:t>
      </w:r>
    </w:p>
    <w:p w14:paraId="55F5ED86" w14:textId="52672CF4" w:rsidR="00197D16" w:rsidRPr="00197D16" w:rsidRDefault="00197D16" w:rsidP="00CF6F26">
      <w:pPr>
        <w:pStyle w:val="Heading3"/>
        <w:rPr>
          <w:snapToGrid/>
        </w:rPr>
      </w:pPr>
      <w:r w:rsidRPr="00197D16">
        <w:rPr>
          <w:snapToGrid/>
        </w:rPr>
        <w:t>SECTION 89.113</w:t>
      </w:r>
      <w:r w:rsidR="0094732B">
        <w:rPr>
          <w:snapToGrid/>
        </w:rPr>
        <w:br/>
      </w:r>
      <w:r w:rsidRPr="00197D16">
        <w:rPr>
          <w:snapToGrid/>
        </w:rPr>
        <w:t>RESERVED FOR THE DEPARTMENT OF WATER</w:t>
      </w:r>
      <w:r>
        <w:rPr>
          <w:snapToGrid/>
        </w:rPr>
        <w:t xml:space="preserve"> </w:t>
      </w:r>
      <w:r w:rsidRPr="00197D16">
        <w:rPr>
          <w:snapToGrid/>
        </w:rPr>
        <w:t>RESOURCES</w:t>
      </w:r>
    </w:p>
    <w:p w14:paraId="154F67CE" w14:textId="74A5308B" w:rsidR="00AB39EF" w:rsidRPr="00AB39EF" w:rsidRDefault="00197D16" w:rsidP="00CF6F26">
      <w:pPr>
        <w:pStyle w:val="Heading3"/>
      </w:pPr>
      <w:r w:rsidRPr="00197D16">
        <w:rPr>
          <w:snapToGrid/>
        </w:rPr>
        <w:t>SECTION 89.114</w:t>
      </w:r>
      <w:r w:rsidR="0094732B">
        <w:rPr>
          <w:snapToGrid/>
        </w:rPr>
        <w:br/>
      </w:r>
      <w:r w:rsidRPr="00197D16">
        <w:rPr>
          <w:snapToGrid/>
        </w:rPr>
        <w:t>RESERVED FOR THE CALIFORNIA STATE LANDS</w:t>
      </w:r>
      <w:r>
        <w:rPr>
          <w:snapToGrid/>
        </w:rPr>
        <w:t xml:space="preserve"> </w:t>
      </w:r>
      <w:r w:rsidRPr="00197D16">
        <w:rPr>
          <w:snapToGrid/>
        </w:rPr>
        <w:t>COMMISSION</w:t>
      </w:r>
    </w:p>
    <w:p w14:paraId="284311F9" w14:textId="36E0C6B5" w:rsidR="00AB39EF" w:rsidRPr="00E8579F" w:rsidRDefault="00CD0C23" w:rsidP="00E8579F">
      <w:pPr>
        <w:pStyle w:val="Heading2NotItalic"/>
      </w:pPr>
      <w:r w:rsidRPr="00E8579F">
        <w:t>ARTICLE 90</w:t>
      </w:r>
      <w:r w:rsidR="0094732B" w:rsidRPr="00E8579F">
        <w:br/>
      </w:r>
      <w:r w:rsidRPr="00E8579F">
        <w:t>Introduction</w:t>
      </w:r>
    </w:p>
    <w:p w14:paraId="030B5DA3" w14:textId="0B26567E" w:rsidR="00CD0C23" w:rsidRPr="00E8579F" w:rsidRDefault="00CD0C23" w:rsidP="00E8579F">
      <w:pPr>
        <w:pStyle w:val="Heading3NotItalic"/>
        <w:jc w:val="left"/>
      </w:pPr>
      <w:r w:rsidRPr="00E8579F">
        <w:t>90.2</w:t>
      </w:r>
      <w:r w:rsidR="00AD0FA0" w:rsidRPr="00E8579F">
        <w:t xml:space="preserve"> </w:t>
      </w:r>
      <w:r w:rsidR="00A7160C" w:rsidRPr="00E8579F">
        <w:t>Use and Application</w:t>
      </w:r>
      <w:r w:rsidRPr="00E8579F">
        <w:t>.</w:t>
      </w:r>
    </w:p>
    <w:p w14:paraId="20C49557" w14:textId="77777777" w:rsidR="00AD0FA0" w:rsidRPr="00E00F00" w:rsidRDefault="00AD0FA0" w:rsidP="00CF6F26">
      <w:pPr>
        <w:pStyle w:val="Heading4NotItalic"/>
        <w:rPr>
          <w:iCs/>
          <w:vanish/>
          <w:specVanish/>
        </w:rPr>
      </w:pPr>
      <w:r w:rsidRPr="00E00F00">
        <w:rPr>
          <w:iCs/>
        </w:rPr>
        <w:t>(A) Practical Safeguarding.</w:t>
      </w:r>
    </w:p>
    <w:p w14:paraId="30A2008D" w14:textId="4A77FEB4" w:rsidR="00AD0FA0" w:rsidRPr="00AD0FA0" w:rsidRDefault="005658B3" w:rsidP="00AD0FA0">
      <w:r>
        <w:t xml:space="preserve"> </w:t>
      </w:r>
      <w:r w:rsidR="00AD0FA0" w:rsidRPr="00AD0FA0">
        <w:t>The purpose of this </w:t>
      </w:r>
      <w:r w:rsidR="00AD0FA0" w:rsidRPr="00AD0FA0">
        <w:rPr>
          <w:i/>
          <w:iCs/>
        </w:rPr>
        <w:t>Code</w:t>
      </w:r>
      <w:r w:rsidR="00AD0FA0" w:rsidRPr="00AD0FA0">
        <w:t xml:space="preserve"> is the practical safeguarding of </w:t>
      </w:r>
      <w:proofErr w:type="gramStart"/>
      <w:r w:rsidR="00AD0FA0" w:rsidRPr="00AD0FA0">
        <w:t>persons</w:t>
      </w:r>
      <w:proofErr w:type="gramEnd"/>
      <w:r w:rsidR="00AD0FA0" w:rsidRPr="00AD0FA0">
        <w:t xml:space="preserve"> and property from hazards arising from the use of electricity. This </w:t>
      </w:r>
      <w:r w:rsidR="00AD0FA0" w:rsidRPr="00AD0FA0">
        <w:rPr>
          <w:i/>
          <w:iCs/>
        </w:rPr>
        <w:t>Code</w:t>
      </w:r>
      <w:r w:rsidR="00AD0FA0" w:rsidRPr="00AD0FA0">
        <w:t xml:space="preserve"> is not intended as a design specification or an instruction manual for untrained </w:t>
      </w:r>
      <w:proofErr w:type="gramStart"/>
      <w:r w:rsidR="00AD0FA0" w:rsidRPr="00AD0FA0">
        <w:t>persons</w:t>
      </w:r>
      <w:proofErr w:type="gramEnd"/>
      <w:r w:rsidR="00AD0FA0" w:rsidRPr="00AD0FA0">
        <w:t>.</w:t>
      </w:r>
    </w:p>
    <w:p w14:paraId="64BBE851" w14:textId="77777777" w:rsidR="00AD0FA0" w:rsidRPr="005658B3" w:rsidRDefault="00AD0FA0" w:rsidP="00E8579F">
      <w:pPr>
        <w:pStyle w:val="Heading4NotItalic"/>
        <w:rPr>
          <w:vanish/>
          <w:specVanish/>
        </w:rPr>
      </w:pPr>
      <w:r w:rsidRPr="00E00F00">
        <w:t>(B) Adequacy</w:t>
      </w:r>
      <w:r w:rsidRPr="00AD0FA0">
        <w:t>.</w:t>
      </w:r>
    </w:p>
    <w:p w14:paraId="17CC62DD" w14:textId="58ABD612" w:rsidR="00AD0FA0" w:rsidRPr="00AD0FA0" w:rsidRDefault="005658B3" w:rsidP="00AD0FA0">
      <w:r>
        <w:t xml:space="preserve"> </w:t>
      </w:r>
      <w:r w:rsidR="00AD0FA0" w:rsidRPr="00AD0FA0">
        <w:t>This </w:t>
      </w:r>
      <w:r w:rsidR="00AD0FA0" w:rsidRPr="00AD0FA0">
        <w:rPr>
          <w:i/>
          <w:iCs/>
        </w:rPr>
        <w:t>Code</w:t>
      </w:r>
      <w:r w:rsidR="00AD0FA0" w:rsidRPr="00AD0FA0">
        <w:t> contains provisions that are considered necessary for safety. Compliance</w:t>
      </w:r>
      <w:r w:rsidR="00AD0FA0">
        <w:t xml:space="preserve"> </w:t>
      </w:r>
      <w:r w:rsidR="00AD0FA0" w:rsidRPr="00AD0FA0">
        <w:t xml:space="preserve">therewith and proper maintenance </w:t>
      </w:r>
      <w:proofErr w:type="gramStart"/>
      <w:r w:rsidR="00AD0FA0" w:rsidRPr="00AD0FA0">
        <w:t>result</w:t>
      </w:r>
      <w:proofErr w:type="gramEnd"/>
      <w:r w:rsidR="00AD0FA0" w:rsidRPr="00AD0FA0">
        <w:t xml:space="preserve"> in an installation that is essentially free from hazard but not necessarily efficient, convenient, or adequate for good service or future expansion of electrical use.</w:t>
      </w:r>
    </w:p>
    <w:p w14:paraId="45E73FEA" w14:textId="641B8043" w:rsidR="00AD0FA0" w:rsidRDefault="00AD0FA0" w:rsidP="00CD0C23">
      <w:pPr>
        <w:rPr>
          <w:b/>
          <w:bCs/>
        </w:rPr>
      </w:pPr>
      <w:r w:rsidRPr="00AD0FA0">
        <w:t>Informational Note: Hazards often occur because of overloading of wiring systems by</w:t>
      </w:r>
      <w:r>
        <w:t xml:space="preserve"> </w:t>
      </w:r>
      <w:r w:rsidRPr="00AD0FA0">
        <w:t>methods or usage not in conformity with this </w:t>
      </w:r>
      <w:r w:rsidRPr="00AD0FA0">
        <w:rPr>
          <w:i/>
          <w:iCs/>
        </w:rPr>
        <w:t>Code</w:t>
      </w:r>
      <w:r w:rsidRPr="00AD0FA0">
        <w:t xml:space="preserve">. This occurs because initial wiring did </w:t>
      </w:r>
      <w:r w:rsidRPr="00AD0FA0">
        <w:lastRenderedPageBreak/>
        <w:t>not provide for increases in the use of electricity. An initial adequate installation and</w:t>
      </w:r>
      <w:r>
        <w:t xml:space="preserve"> </w:t>
      </w:r>
      <w:r w:rsidRPr="00AD0FA0">
        <w:t>reasonable provisions for system changes provide for future increases in the use of</w:t>
      </w:r>
      <w:r>
        <w:t xml:space="preserve"> </w:t>
      </w:r>
      <w:r w:rsidRPr="00AD0FA0">
        <w:t>electricity.</w:t>
      </w:r>
    </w:p>
    <w:p w14:paraId="10E444E8" w14:textId="77777777" w:rsidR="005658B3" w:rsidRPr="00E00F00" w:rsidRDefault="00CD0C23" w:rsidP="00CF6F26">
      <w:pPr>
        <w:pStyle w:val="Heading4NotItalic"/>
        <w:rPr>
          <w:iCs/>
          <w:vanish/>
          <w:specVanish/>
        </w:rPr>
      </w:pPr>
      <w:r w:rsidRPr="00E00F00">
        <w:rPr>
          <w:iCs/>
        </w:rPr>
        <w:t>(</w:t>
      </w:r>
      <w:r w:rsidR="006B7582" w:rsidRPr="00E00F00">
        <w:rPr>
          <w:iCs/>
        </w:rPr>
        <w:t>C</w:t>
      </w:r>
      <w:r w:rsidRPr="00E00F00">
        <w:rPr>
          <w:iCs/>
        </w:rPr>
        <w:t xml:space="preserve">) </w:t>
      </w:r>
      <w:r w:rsidR="006B7582" w:rsidRPr="00E00F00">
        <w:rPr>
          <w:iCs/>
        </w:rPr>
        <w:t xml:space="preserve">Installations </w:t>
      </w:r>
      <w:r w:rsidRPr="00E00F00">
        <w:rPr>
          <w:iCs/>
        </w:rPr>
        <w:t>Covered.</w:t>
      </w:r>
    </w:p>
    <w:p w14:paraId="75CE42EA" w14:textId="3024DAA2" w:rsidR="00CD0C23" w:rsidRPr="00CD0C23" w:rsidRDefault="00CD0C23" w:rsidP="00CD0C23">
      <w:r w:rsidRPr="00CD0C23">
        <w:rPr>
          <w:b/>
          <w:bCs/>
        </w:rPr>
        <w:t xml:space="preserve"> </w:t>
      </w:r>
      <w:r w:rsidRPr="00CD0C23">
        <w:t xml:space="preserve">This </w:t>
      </w:r>
      <w:r w:rsidRPr="00CD0C23">
        <w:rPr>
          <w:i/>
          <w:iCs/>
        </w:rPr>
        <w:t xml:space="preserve">Code </w:t>
      </w:r>
      <w:r w:rsidRPr="00CD0C23">
        <w:t>covers the installation and removal of</w:t>
      </w:r>
      <w:r>
        <w:t xml:space="preserve"> </w:t>
      </w:r>
      <w:r w:rsidRPr="00CD0C23">
        <w:t>electrical conductors, equipment, and raceways; signaling</w:t>
      </w:r>
      <w:r>
        <w:t xml:space="preserve"> </w:t>
      </w:r>
      <w:r w:rsidRPr="00CD0C23">
        <w:t>and</w:t>
      </w:r>
      <w:r>
        <w:t xml:space="preserve"> </w:t>
      </w:r>
      <w:r w:rsidRPr="00CD0C23">
        <w:t>communications conductors, equipment, and raceways; and optical</w:t>
      </w:r>
      <w:r>
        <w:t xml:space="preserve"> </w:t>
      </w:r>
      <w:r w:rsidRPr="00CD0C23">
        <w:t>fiber cables for the following:</w:t>
      </w:r>
    </w:p>
    <w:p w14:paraId="1C98F48F" w14:textId="0ABA2F9B" w:rsidR="00CD0C23" w:rsidRPr="00CD0C23" w:rsidRDefault="00CD0C23" w:rsidP="00CD0C23">
      <w:r w:rsidRPr="00CD0C23">
        <w:t>(1) Public and private premises, including buildings, structures,</w:t>
      </w:r>
      <w:r>
        <w:t xml:space="preserve"> </w:t>
      </w:r>
      <w:r w:rsidRPr="00CD0C23">
        <w:t>mobile homes, recreational vehicles, and floating</w:t>
      </w:r>
      <w:r>
        <w:t xml:space="preserve"> </w:t>
      </w:r>
      <w:r w:rsidRPr="00CD0C23">
        <w:t>buildings</w:t>
      </w:r>
    </w:p>
    <w:p w14:paraId="549D5E3C" w14:textId="77777777" w:rsidR="00CD0C23" w:rsidRDefault="00CD0C23" w:rsidP="00CD0C23">
      <w:r w:rsidRPr="00CD0C23">
        <w:t>(2) Yards, lots, parking lots, carnivals, and industrial substations</w:t>
      </w:r>
      <w:r>
        <w:t xml:space="preserve"> </w:t>
      </w:r>
    </w:p>
    <w:p w14:paraId="0F18EA2E" w14:textId="71F8909B" w:rsidR="00CD0C23" w:rsidRPr="00CD0C23" w:rsidRDefault="00CD0C23" w:rsidP="00CD0C23">
      <w:r w:rsidRPr="00CD0C23">
        <w:t>(3) Installations of conductors and equipment that connect to</w:t>
      </w:r>
      <w:r>
        <w:t xml:space="preserve"> </w:t>
      </w:r>
      <w:r w:rsidRPr="00CD0C23">
        <w:t>the supply of electricity</w:t>
      </w:r>
    </w:p>
    <w:p w14:paraId="07B4BE9E" w14:textId="3F787AFF" w:rsidR="00CD0C23" w:rsidRPr="00CD0C23" w:rsidRDefault="00CD0C23" w:rsidP="00CD0C23">
      <w:r w:rsidRPr="00CD0C23">
        <w:t>(4) Installations used by the electric utility, such as office</w:t>
      </w:r>
      <w:r>
        <w:t xml:space="preserve"> </w:t>
      </w:r>
      <w:r w:rsidRPr="00CD0C23">
        <w:t>buildings, warehouses,</w:t>
      </w:r>
      <w:r>
        <w:t xml:space="preserve"> </w:t>
      </w:r>
      <w:r w:rsidRPr="00CD0C23">
        <w:t>garages, machine shops, and recreational</w:t>
      </w:r>
      <w:r>
        <w:t xml:space="preserve"> </w:t>
      </w:r>
      <w:r w:rsidRPr="00CD0C23">
        <w:t>buildings, that are not an integral part of a generating</w:t>
      </w:r>
      <w:r>
        <w:t xml:space="preserve"> </w:t>
      </w:r>
      <w:r w:rsidRPr="00CD0C23">
        <w:t>plant, substation, or control center</w:t>
      </w:r>
    </w:p>
    <w:p w14:paraId="683247BD" w14:textId="0878AFD2" w:rsidR="00CD0C23" w:rsidRPr="00CD0C23" w:rsidRDefault="00CD0C23" w:rsidP="00CD0C23">
      <w:r w:rsidRPr="00CD0C23">
        <w:t>(5) Installations supplying shore power to ships and watercraft</w:t>
      </w:r>
      <w:r>
        <w:t xml:space="preserve"> </w:t>
      </w:r>
      <w:r w:rsidRPr="00CD0C23">
        <w:t xml:space="preserve">in marinas and boatyards, including </w:t>
      </w:r>
      <w:proofErr w:type="gramStart"/>
      <w:r w:rsidRPr="00CD0C23">
        <w:t>monitoring of</w:t>
      </w:r>
      <w:proofErr w:type="gramEnd"/>
      <w:r w:rsidRPr="00CD0C23">
        <w:t xml:space="preserve"> leakage</w:t>
      </w:r>
      <w:r>
        <w:t xml:space="preserve"> </w:t>
      </w:r>
      <w:proofErr w:type="gramStart"/>
      <w:r w:rsidRPr="00CD0C23">
        <w:t>current</w:t>
      </w:r>
      <w:proofErr w:type="gramEnd"/>
    </w:p>
    <w:p w14:paraId="013BE4BB" w14:textId="59E552DD" w:rsidR="00CD0C23" w:rsidRPr="00CD0C23" w:rsidRDefault="00CD0C23" w:rsidP="00CD0C23">
      <w:r w:rsidRPr="00CD0C23">
        <w:t>(6) Installations used to export electric power from vehicles to</w:t>
      </w:r>
      <w:r>
        <w:t xml:space="preserve"> </w:t>
      </w:r>
      <w:r w:rsidRPr="00CD0C23">
        <w:t>premises wiring or for bidirectional current flow</w:t>
      </w:r>
    </w:p>
    <w:p w14:paraId="18E4ECC4" w14:textId="77777777" w:rsidR="005658B3" w:rsidRPr="00E00F00" w:rsidRDefault="00CD0C23" w:rsidP="00CF6F26">
      <w:pPr>
        <w:pStyle w:val="Heading4NotItalic"/>
        <w:rPr>
          <w:iCs/>
          <w:vanish/>
          <w:specVanish/>
        </w:rPr>
      </w:pPr>
      <w:r w:rsidRPr="00E00F00">
        <w:rPr>
          <w:iCs/>
        </w:rPr>
        <w:t>(</w:t>
      </w:r>
      <w:r w:rsidR="00A9222C" w:rsidRPr="00E00F00">
        <w:rPr>
          <w:iCs/>
        </w:rPr>
        <w:t>D</w:t>
      </w:r>
      <w:r w:rsidRPr="00E00F00">
        <w:rPr>
          <w:iCs/>
        </w:rPr>
        <w:t xml:space="preserve">) </w:t>
      </w:r>
      <w:r w:rsidR="00A9222C" w:rsidRPr="00E00F00">
        <w:rPr>
          <w:iCs/>
        </w:rPr>
        <w:t xml:space="preserve">Installations </w:t>
      </w:r>
      <w:r w:rsidRPr="00E00F00">
        <w:rPr>
          <w:iCs/>
        </w:rPr>
        <w:t>Not Covered.</w:t>
      </w:r>
    </w:p>
    <w:p w14:paraId="71C2846A" w14:textId="67F0B88D" w:rsidR="00CD0C23" w:rsidRPr="00CD0C23" w:rsidRDefault="00CD0C23" w:rsidP="00CD0C23">
      <w:r w:rsidRPr="00CD0C23">
        <w:rPr>
          <w:b/>
          <w:bCs/>
        </w:rPr>
        <w:t xml:space="preserve"> </w:t>
      </w:r>
      <w:r w:rsidRPr="00CD0C23">
        <w:t xml:space="preserve">This </w:t>
      </w:r>
      <w:r w:rsidRPr="00CD0C23">
        <w:rPr>
          <w:i/>
          <w:iCs/>
        </w:rPr>
        <w:t xml:space="preserve">Code </w:t>
      </w:r>
      <w:r w:rsidRPr="00CD0C23">
        <w:t>does not cover the following:</w:t>
      </w:r>
    </w:p>
    <w:p w14:paraId="7CF41A66" w14:textId="09F79A90" w:rsidR="00CD0C23" w:rsidRPr="00CD0C23" w:rsidRDefault="00CD0C23" w:rsidP="00CD0C23">
      <w:r w:rsidRPr="00CD0C23">
        <w:t>(1) Installations in ships, watercraft other than floating buildings,</w:t>
      </w:r>
      <w:r>
        <w:t xml:space="preserve"> </w:t>
      </w:r>
      <w:r w:rsidRPr="00CD0C23">
        <w:t>railway rolling stock, aircraft, or automotive vehicles</w:t>
      </w:r>
      <w:r>
        <w:t xml:space="preserve"> </w:t>
      </w:r>
      <w:r w:rsidRPr="00CD0C23">
        <w:t>other than mobile homes and recreational vehicles</w:t>
      </w:r>
    </w:p>
    <w:p w14:paraId="0A7AC8BC" w14:textId="0DBA0B6C" w:rsidR="00CD0C23" w:rsidRPr="00CD0C23" w:rsidRDefault="00E75DBE" w:rsidP="00CD0C23">
      <w:pPr>
        <w:rPr>
          <w:i/>
          <w:iCs/>
        </w:rPr>
      </w:pPr>
      <w:r>
        <w:rPr>
          <w:b/>
          <w:bCs/>
          <w:i/>
          <w:iCs/>
        </w:rPr>
        <w:t>[</w:t>
      </w:r>
      <w:r w:rsidR="00CD0C23" w:rsidRPr="00CD0C23">
        <w:rPr>
          <w:b/>
          <w:bCs/>
          <w:i/>
          <w:iCs/>
        </w:rPr>
        <w:t>HCD 1 &amp; HCD 2</w:t>
      </w:r>
      <w:r>
        <w:rPr>
          <w:b/>
          <w:bCs/>
          <w:i/>
          <w:iCs/>
        </w:rPr>
        <w:t>]</w:t>
      </w:r>
      <w:r w:rsidR="00CD0C23" w:rsidRPr="00CD0C23">
        <w:rPr>
          <w:b/>
          <w:bCs/>
          <w:i/>
          <w:iCs/>
        </w:rPr>
        <w:t xml:space="preserve"> </w:t>
      </w:r>
      <w:r w:rsidR="00CD0C23" w:rsidRPr="00CD0C23">
        <w:rPr>
          <w:i/>
          <w:iCs/>
        </w:rPr>
        <w:t>Installations in ships, watercraft other than</w:t>
      </w:r>
      <w:r w:rsidR="00CD0C23">
        <w:rPr>
          <w:i/>
          <w:iCs/>
        </w:rPr>
        <w:t xml:space="preserve"> </w:t>
      </w:r>
      <w:r w:rsidR="00CD0C23" w:rsidRPr="00CD0C23">
        <w:rPr>
          <w:i/>
          <w:iCs/>
        </w:rPr>
        <w:t>floating dwelling units, railway rolling stock, aircraft, automotive</w:t>
      </w:r>
      <w:r w:rsidR="00CD0C23">
        <w:rPr>
          <w:i/>
          <w:iCs/>
        </w:rPr>
        <w:t xml:space="preserve"> </w:t>
      </w:r>
      <w:r w:rsidR="00CD0C23" w:rsidRPr="00CD0C23">
        <w:rPr>
          <w:i/>
          <w:iCs/>
        </w:rPr>
        <w:t>vehicles, commercial coaches, mobile homes, and recreational</w:t>
      </w:r>
      <w:r w:rsidR="00CD0C23">
        <w:rPr>
          <w:i/>
          <w:iCs/>
        </w:rPr>
        <w:t xml:space="preserve"> </w:t>
      </w:r>
      <w:r w:rsidR="00CD0C23" w:rsidRPr="00CD0C23">
        <w:rPr>
          <w:i/>
          <w:iCs/>
        </w:rPr>
        <w:t>vehicles.</w:t>
      </w:r>
    </w:p>
    <w:p w14:paraId="66B521D2" w14:textId="1A74C5BD" w:rsidR="00CD0C23" w:rsidRPr="00CD0C23" w:rsidRDefault="00CD0C23" w:rsidP="00CD0C23">
      <w:pPr>
        <w:ind w:left="270"/>
      </w:pPr>
      <w:r w:rsidRPr="00CD0C23">
        <w:t xml:space="preserve">Informational Note: Although the scope of this </w:t>
      </w:r>
      <w:r w:rsidRPr="00CD0C23">
        <w:rPr>
          <w:i/>
          <w:iCs/>
        </w:rPr>
        <w:t>Code</w:t>
      </w:r>
      <w:r>
        <w:rPr>
          <w:i/>
          <w:iCs/>
        </w:rPr>
        <w:t xml:space="preserve"> </w:t>
      </w:r>
      <w:r w:rsidRPr="00CD0C23">
        <w:t xml:space="preserve">indicates that the </w:t>
      </w:r>
      <w:r w:rsidRPr="00CD0C23">
        <w:rPr>
          <w:i/>
          <w:iCs/>
        </w:rPr>
        <w:t xml:space="preserve">Code </w:t>
      </w:r>
      <w:r w:rsidRPr="00CD0C23">
        <w:t>does not cover installations in</w:t>
      </w:r>
      <w:r>
        <w:t xml:space="preserve"> </w:t>
      </w:r>
      <w:r w:rsidRPr="00CD0C23">
        <w:t xml:space="preserve">ships, portions of this </w:t>
      </w:r>
      <w:r w:rsidRPr="00CD0C23">
        <w:rPr>
          <w:i/>
          <w:iCs/>
        </w:rPr>
        <w:t xml:space="preserve">Code </w:t>
      </w:r>
      <w:r w:rsidRPr="00CD0C23">
        <w:t>are incorporated by reference</w:t>
      </w:r>
      <w:r>
        <w:t xml:space="preserve"> </w:t>
      </w:r>
      <w:r w:rsidRPr="00CD0C23">
        <w:t>into Title 46, Code of Federal Regulations, Parts 110</w:t>
      </w:r>
      <w:r w:rsidRPr="00CD0C23">
        <w:rPr>
          <w:rFonts w:hint="eastAsia"/>
        </w:rPr>
        <w:t>–</w:t>
      </w:r>
      <w:r w:rsidRPr="00CD0C23">
        <w:t>113.</w:t>
      </w:r>
    </w:p>
    <w:p w14:paraId="6A3D51B6" w14:textId="09D06611" w:rsidR="00CD0C23" w:rsidRPr="00CD0C23" w:rsidRDefault="00CD0C23" w:rsidP="00CD0C23">
      <w:r w:rsidRPr="00CD0C23">
        <w:t>(2) Installations underground in mines and self-propelled</w:t>
      </w:r>
      <w:r>
        <w:t xml:space="preserve"> </w:t>
      </w:r>
      <w:r w:rsidRPr="00CD0C23">
        <w:t>mobile surface mining machinery and its attendant electrical</w:t>
      </w:r>
      <w:r>
        <w:t xml:space="preserve"> </w:t>
      </w:r>
      <w:r w:rsidRPr="00CD0C23">
        <w:t>trailing cable</w:t>
      </w:r>
    </w:p>
    <w:p w14:paraId="702AD3A3" w14:textId="77777777" w:rsidR="00CD0C23" w:rsidRPr="00CD0C23" w:rsidRDefault="00CD0C23" w:rsidP="00CD0C23">
      <w:r w:rsidRPr="00CD0C23">
        <w:t>(3) Installations of railways for generation, transformation,</w:t>
      </w:r>
      <w:r>
        <w:t xml:space="preserve"> </w:t>
      </w:r>
      <w:r w:rsidRPr="00CD0C23">
        <w:t>transmission, energy storage, or distribution of power used</w:t>
      </w:r>
      <w:r>
        <w:t xml:space="preserve"> </w:t>
      </w:r>
      <w:r w:rsidRPr="00CD0C23">
        <w:t>exclusively for operation of rolling stock or installations</w:t>
      </w:r>
    </w:p>
    <w:p w14:paraId="3605FE77" w14:textId="77777777" w:rsidR="00CD0C23" w:rsidRPr="00CD0C23" w:rsidRDefault="00CD0C23" w:rsidP="00CD0C23">
      <w:r w:rsidRPr="00CD0C23">
        <w:t>used exclusively for signaling and communications purposes</w:t>
      </w:r>
    </w:p>
    <w:p w14:paraId="12A54210" w14:textId="247A9C52" w:rsidR="00CD0C23" w:rsidRPr="00CD0C23" w:rsidRDefault="00CD0C23" w:rsidP="00CD0C23">
      <w:r w:rsidRPr="00CD0C23">
        <w:t>(4) Installations of communications equipment under the exclusive</w:t>
      </w:r>
      <w:r>
        <w:t xml:space="preserve"> </w:t>
      </w:r>
      <w:r w:rsidRPr="00CD0C23">
        <w:t>control of</w:t>
      </w:r>
      <w:r>
        <w:t xml:space="preserve"> </w:t>
      </w:r>
      <w:r w:rsidRPr="00CD0C23">
        <w:t>communications utilities located outdoors or</w:t>
      </w:r>
      <w:r>
        <w:t xml:space="preserve"> </w:t>
      </w:r>
      <w:r w:rsidRPr="00CD0C23">
        <w:t>in building spaces used exclusively for such installations</w:t>
      </w:r>
    </w:p>
    <w:p w14:paraId="13EC8B38" w14:textId="3AA173E7" w:rsidR="00CD0C23" w:rsidRPr="00CD0C23" w:rsidRDefault="00CD0C23" w:rsidP="00CD0C23">
      <w:r w:rsidRPr="00CD0C23">
        <w:t>(5) Installations under the exclusive control of an electric utility</w:t>
      </w:r>
      <w:r>
        <w:t xml:space="preserve"> </w:t>
      </w:r>
      <w:r w:rsidRPr="00CD0C23">
        <w:t>where such installations</w:t>
      </w:r>
    </w:p>
    <w:p w14:paraId="0E757507" w14:textId="10155AA2" w:rsidR="00CD0C23" w:rsidRPr="00CD0C23" w:rsidRDefault="00CD0C23" w:rsidP="009513CE">
      <w:pPr>
        <w:ind w:left="360"/>
      </w:pPr>
      <w:r w:rsidRPr="00CD0C23">
        <w:t>a. Consist of service drops or service laterals, and associated</w:t>
      </w:r>
      <w:r>
        <w:t xml:space="preserve"> </w:t>
      </w:r>
      <w:r w:rsidRPr="00CD0C23">
        <w:t>metering, or</w:t>
      </w:r>
    </w:p>
    <w:p w14:paraId="3D1AB812" w14:textId="3646D9D2" w:rsidR="00CD0C23" w:rsidRPr="00CD0C23" w:rsidRDefault="00CD0C23" w:rsidP="009513CE">
      <w:pPr>
        <w:ind w:left="360"/>
      </w:pPr>
      <w:r w:rsidRPr="00CD0C23">
        <w:t xml:space="preserve">b. </w:t>
      </w:r>
      <w:proofErr w:type="gramStart"/>
      <w:r w:rsidRPr="00CD0C23">
        <w:t>Are on</w:t>
      </w:r>
      <w:proofErr w:type="gramEnd"/>
      <w:r w:rsidRPr="00CD0C23">
        <w:t xml:space="preserve"> property owned or leased by the electric utility</w:t>
      </w:r>
      <w:r>
        <w:t xml:space="preserve"> </w:t>
      </w:r>
      <w:r w:rsidRPr="00CD0C23">
        <w:t>for the purpose of</w:t>
      </w:r>
      <w:r>
        <w:t xml:space="preserve"> </w:t>
      </w:r>
      <w:r w:rsidRPr="00CD0C23">
        <w:t>communications, metering, generation,</w:t>
      </w:r>
      <w:r>
        <w:t xml:space="preserve"> </w:t>
      </w:r>
      <w:r w:rsidRPr="00CD0C23">
        <w:t>control, transformation, transmission, energy storage,</w:t>
      </w:r>
      <w:r>
        <w:t xml:space="preserve"> </w:t>
      </w:r>
      <w:r w:rsidRPr="00CD0C23">
        <w:t>or distribution of electric energy, or</w:t>
      </w:r>
    </w:p>
    <w:p w14:paraId="3B47644E" w14:textId="0779F4E8" w:rsidR="00CD0C23" w:rsidRPr="00CD0C23" w:rsidRDefault="00CD0C23" w:rsidP="009513CE">
      <w:pPr>
        <w:ind w:left="360"/>
      </w:pPr>
      <w:r w:rsidRPr="00CD0C23">
        <w:t xml:space="preserve">c. </w:t>
      </w:r>
      <w:proofErr w:type="gramStart"/>
      <w:r w:rsidRPr="00CD0C23">
        <w:t>Are located in</w:t>
      </w:r>
      <w:proofErr w:type="gramEnd"/>
      <w:r w:rsidRPr="00CD0C23">
        <w:t xml:space="preserve"> legally established easements or rights-</w:t>
      </w:r>
      <w:r w:rsidR="000853CB" w:rsidRPr="00CD0C23">
        <w:t>of way</w:t>
      </w:r>
      <w:r w:rsidRPr="00CD0C23">
        <w:t>,</w:t>
      </w:r>
      <w:r>
        <w:t xml:space="preserve"> </w:t>
      </w:r>
      <w:r w:rsidRPr="00CD0C23">
        <w:t>or</w:t>
      </w:r>
    </w:p>
    <w:p w14:paraId="242EAD66" w14:textId="760CD8BA" w:rsidR="00CD0C23" w:rsidRPr="00CD0C23" w:rsidRDefault="00CD0C23" w:rsidP="009513CE">
      <w:pPr>
        <w:ind w:left="360"/>
      </w:pPr>
      <w:r w:rsidRPr="00CD0C23">
        <w:t>d. Are located by other written agreements either designated</w:t>
      </w:r>
      <w:r>
        <w:t xml:space="preserve"> </w:t>
      </w:r>
      <w:r w:rsidRPr="00CD0C23">
        <w:t xml:space="preserve">by or recognized by </w:t>
      </w:r>
      <w:r w:rsidRPr="00CD0C23">
        <w:lastRenderedPageBreak/>
        <w:t>public service commissions,</w:t>
      </w:r>
      <w:r>
        <w:t xml:space="preserve"> </w:t>
      </w:r>
      <w:r w:rsidRPr="00CD0C23">
        <w:t>utility commissions, or other regulatory agencies having</w:t>
      </w:r>
      <w:r>
        <w:t xml:space="preserve"> </w:t>
      </w:r>
      <w:r w:rsidRPr="00CD0C23">
        <w:t>jurisdiction for such installations. These written</w:t>
      </w:r>
      <w:r>
        <w:t xml:space="preserve"> </w:t>
      </w:r>
      <w:r w:rsidRPr="00CD0C23">
        <w:t>agreements shall be limited to installations for the purpose</w:t>
      </w:r>
      <w:r>
        <w:t xml:space="preserve"> </w:t>
      </w:r>
      <w:r w:rsidRPr="00CD0C23">
        <w:t>of communications, metering, generation, control,</w:t>
      </w:r>
      <w:r>
        <w:t xml:space="preserve"> </w:t>
      </w:r>
      <w:r w:rsidRPr="00CD0C23">
        <w:t>transformation, transmission, energy storage, or</w:t>
      </w:r>
      <w:r>
        <w:t xml:space="preserve"> </w:t>
      </w:r>
      <w:r w:rsidRPr="00CD0C23">
        <w:t>distribution of electric energy where legally established</w:t>
      </w:r>
      <w:r>
        <w:t xml:space="preserve"> </w:t>
      </w:r>
      <w:r w:rsidRPr="00CD0C23">
        <w:t>easements or rights-of-way cannot be obtained. These</w:t>
      </w:r>
      <w:r w:rsidR="0014611F">
        <w:t xml:space="preserve"> </w:t>
      </w:r>
      <w:r w:rsidRPr="00CD0C23">
        <w:t>installations shall be limited to federal lands, Native</w:t>
      </w:r>
      <w:r w:rsidR="0014611F">
        <w:t xml:space="preserve"> </w:t>
      </w:r>
      <w:r w:rsidRPr="00CD0C23">
        <w:t>American reservations through the U.S. Department</w:t>
      </w:r>
      <w:r w:rsidR="0014611F">
        <w:t xml:space="preserve"> </w:t>
      </w:r>
      <w:r w:rsidRPr="00CD0C23">
        <w:t>of the Interior Bureau of Indian Affairs, military bases,</w:t>
      </w:r>
      <w:r w:rsidR="0014611F">
        <w:t xml:space="preserve"> </w:t>
      </w:r>
      <w:r w:rsidRPr="00CD0C23">
        <w:t>lands controlled by port authorities and state agencies</w:t>
      </w:r>
      <w:r w:rsidR="0014611F">
        <w:t xml:space="preserve"> </w:t>
      </w:r>
      <w:r w:rsidRPr="00CD0C23">
        <w:t>and departments, and lands owned by railroads.</w:t>
      </w:r>
    </w:p>
    <w:p w14:paraId="3C801487" w14:textId="603D55BE" w:rsidR="00CD0C23" w:rsidRDefault="00CD0C23" w:rsidP="009513CE">
      <w:r w:rsidRPr="00CD0C23">
        <w:t>Informational Note to (4) and (5): Examples of utilities</w:t>
      </w:r>
      <w:r w:rsidR="0014611F">
        <w:t xml:space="preserve"> </w:t>
      </w:r>
      <w:r w:rsidRPr="00CD0C23">
        <w:t>may include those entities that are typically designated</w:t>
      </w:r>
      <w:r w:rsidR="0014611F">
        <w:t xml:space="preserve"> </w:t>
      </w:r>
      <w:r w:rsidRPr="00CD0C23">
        <w:t>or recognized by governmental law or regulation by public</w:t>
      </w:r>
      <w:r w:rsidR="0014611F">
        <w:t xml:space="preserve"> </w:t>
      </w:r>
      <w:r w:rsidRPr="00CD0C23">
        <w:t>service/utility commissions and that install, operate,</w:t>
      </w:r>
      <w:r w:rsidR="0014611F">
        <w:t xml:space="preserve"> </w:t>
      </w:r>
      <w:r w:rsidRPr="00CD0C23">
        <w:t>and maintain electric supply (such as generation, transmission,</w:t>
      </w:r>
      <w:r w:rsidR="0014611F">
        <w:t xml:space="preserve"> </w:t>
      </w:r>
      <w:r w:rsidRPr="00CD0C23">
        <w:t>or distribution systems) or communications systems</w:t>
      </w:r>
      <w:r w:rsidR="0014611F">
        <w:t xml:space="preserve"> </w:t>
      </w:r>
      <w:r w:rsidRPr="00CD0C23">
        <w:t>(such as telephone, CATV, Internet, satellite, or data</w:t>
      </w:r>
      <w:r w:rsidR="0014611F">
        <w:t xml:space="preserve"> </w:t>
      </w:r>
      <w:r w:rsidRPr="00CD0C23">
        <w:t>services). Utilities may be subject to compliance with</w:t>
      </w:r>
      <w:r w:rsidR="0014611F">
        <w:t xml:space="preserve"> </w:t>
      </w:r>
      <w:r w:rsidRPr="00CD0C23">
        <w:t>codes and standards covering their regulated activities as</w:t>
      </w:r>
      <w:r w:rsidR="0014611F">
        <w:t xml:space="preserve"> </w:t>
      </w:r>
      <w:r w:rsidRPr="00CD0C23">
        <w:t>adopted under governmental law or regulation. Additional</w:t>
      </w:r>
      <w:r w:rsidR="0014611F">
        <w:t xml:space="preserve"> </w:t>
      </w:r>
      <w:r w:rsidRPr="00CD0C23">
        <w:t>information can be found through consultation with</w:t>
      </w:r>
      <w:r w:rsidR="0014611F">
        <w:t xml:space="preserve"> </w:t>
      </w:r>
      <w:r w:rsidRPr="00CD0C23">
        <w:t>the appropriate governmental bodies, such as state regulatory</w:t>
      </w:r>
      <w:r w:rsidR="0014611F">
        <w:t xml:space="preserve"> </w:t>
      </w:r>
      <w:r w:rsidRPr="00CD0C23">
        <w:t>commissions, the Federal Energy Regulatory Commission,</w:t>
      </w:r>
      <w:r w:rsidR="0014611F">
        <w:t xml:space="preserve"> </w:t>
      </w:r>
      <w:r w:rsidRPr="00CD0C23">
        <w:t>and the Federal Communications Commission.</w:t>
      </w:r>
    </w:p>
    <w:p w14:paraId="6A84FB0B" w14:textId="77777777" w:rsidR="00AD0FA0" w:rsidRPr="00E00F00" w:rsidRDefault="00AD0FA0" w:rsidP="00CF6F26">
      <w:pPr>
        <w:pStyle w:val="Heading4NotItalic"/>
        <w:rPr>
          <w:iCs/>
          <w:vanish/>
          <w:specVanish/>
        </w:rPr>
      </w:pPr>
      <w:r w:rsidRPr="00E00F00">
        <w:rPr>
          <w:iCs/>
        </w:rPr>
        <w:t>(E) Relation to Other International Standards.</w:t>
      </w:r>
    </w:p>
    <w:p w14:paraId="0A9FB44F" w14:textId="42F960D0" w:rsidR="00AD0FA0" w:rsidRPr="00AD0FA0" w:rsidRDefault="005658B3" w:rsidP="00AD0FA0">
      <w:r>
        <w:t xml:space="preserve"> </w:t>
      </w:r>
      <w:r w:rsidR="00AD0FA0" w:rsidRPr="00AD0FA0">
        <w:t>The requirements in this </w:t>
      </w:r>
      <w:r w:rsidR="00AD0FA0" w:rsidRPr="00AD0FA0">
        <w:rPr>
          <w:i/>
          <w:iCs/>
        </w:rPr>
        <w:t>Code</w:t>
      </w:r>
      <w:r w:rsidR="00AD0FA0" w:rsidRPr="00AD0FA0">
        <w:t> address the fundamental principles of protection for safety contained in Section 131 of International Electrotechnical Commission Standard 60364-1, </w:t>
      </w:r>
      <w:r w:rsidR="00AD0FA0" w:rsidRPr="00AD0FA0">
        <w:rPr>
          <w:i/>
          <w:iCs/>
        </w:rPr>
        <w:t>Low-voltage Electrical Installations – Part 1: Fundamental Principles, Assessment of General Characteristics, Definitions</w:t>
      </w:r>
      <w:r w:rsidR="00AD0FA0" w:rsidRPr="00AD0FA0">
        <w:t>.</w:t>
      </w:r>
    </w:p>
    <w:p w14:paraId="48C851B8" w14:textId="2EDA45FF" w:rsidR="00AD0FA0" w:rsidRPr="00CD0C23" w:rsidRDefault="00AD0FA0" w:rsidP="009513CE">
      <w:pPr>
        <w:ind w:left="360"/>
      </w:pPr>
      <w:r w:rsidRPr="00AD0FA0">
        <w:t>Informational Note: See IEC 60364-1, </w:t>
      </w:r>
      <w:r w:rsidRPr="00AD0FA0">
        <w:rPr>
          <w:i/>
          <w:iCs/>
        </w:rPr>
        <w:t>Low-voltage Electrical Installations – Part 1: Fundamental Principles, Assessment of General Characteristics,</w:t>
      </w:r>
      <w:r w:rsidR="009513CE">
        <w:rPr>
          <w:i/>
          <w:iCs/>
        </w:rPr>
        <w:t xml:space="preserve"> </w:t>
      </w:r>
      <w:r w:rsidRPr="00AD0FA0">
        <w:rPr>
          <w:i/>
          <w:iCs/>
        </w:rPr>
        <w:t>Definitions</w:t>
      </w:r>
      <w:r w:rsidRPr="00AD0FA0">
        <w:t>, Section 131, for fundamental principles of protection for safety that encompass protection against electric shock, protection against thermal effects, protection against overcurrent, protection against fault currents, and protection</w:t>
      </w:r>
      <w:r>
        <w:t xml:space="preserve"> </w:t>
      </w:r>
      <w:r w:rsidRPr="00AD0FA0">
        <w:t xml:space="preserve">against overvoltage. </w:t>
      </w:r>
      <w:proofErr w:type="gramStart"/>
      <w:r w:rsidRPr="00AD0FA0">
        <w:t>All of</w:t>
      </w:r>
      <w:proofErr w:type="gramEnd"/>
      <w:r w:rsidRPr="00AD0FA0">
        <w:t xml:space="preserve"> these potential hazards are addressed by the requirements in this </w:t>
      </w:r>
      <w:r w:rsidRPr="00AD0FA0">
        <w:rPr>
          <w:i/>
          <w:iCs/>
        </w:rPr>
        <w:t>Code</w:t>
      </w:r>
      <w:r w:rsidRPr="00AD0FA0">
        <w:t>.</w:t>
      </w:r>
    </w:p>
    <w:p w14:paraId="70803F22" w14:textId="77777777" w:rsidR="005658B3" w:rsidRPr="00E00F00" w:rsidRDefault="00CD0C23" w:rsidP="00CF6F26">
      <w:pPr>
        <w:pStyle w:val="Heading4NotItalic"/>
        <w:rPr>
          <w:iCs/>
          <w:vanish/>
          <w:specVanish/>
        </w:rPr>
      </w:pPr>
      <w:r w:rsidRPr="00E00F00">
        <w:rPr>
          <w:iCs/>
        </w:rPr>
        <w:t>(</w:t>
      </w:r>
      <w:r w:rsidR="000505CB" w:rsidRPr="00E00F00">
        <w:rPr>
          <w:iCs/>
        </w:rPr>
        <w:t>F</w:t>
      </w:r>
      <w:r w:rsidRPr="00E00F00">
        <w:rPr>
          <w:iCs/>
        </w:rPr>
        <w:t>) Special Permission.</w:t>
      </w:r>
    </w:p>
    <w:p w14:paraId="53B2F7EC" w14:textId="4168E75A" w:rsidR="00AB39EF" w:rsidRPr="00AB39EF" w:rsidRDefault="00CD0C23" w:rsidP="005658B3">
      <w:pPr>
        <w:spacing w:after="240"/>
      </w:pPr>
      <w:r w:rsidRPr="00CD0C23">
        <w:rPr>
          <w:b/>
          <w:bCs/>
        </w:rPr>
        <w:t xml:space="preserve"> </w:t>
      </w:r>
      <w:r w:rsidRPr="00CD0C23">
        <w:t>The authority having jurisdiction for</w:t>
      </w:r>
      <w:r w:rsidR="0014611F">
        <w:t xml:space="preserve"> </w:t>
      </w:r>
      <w:r w:rsidRPr="00CD0C23">
        <w:t xml:space="preserve">enforcing this </w:t>
      </w:r>
      <w:r w:rsidRPr="00CD0C23">
        <w:rPr>
          <w:i/>
          <w:iCs/>
        </w:rPr>
        <w:t xml:space="preserve">Code </w:t>
      </w:r>
      <w:r w:rsidRPr="00CD0C23">
        <w:t>may grant exception for the installation of</w:t>
      </w:r>
      <w:r w:rsidR="0014611F">
        <w:t xml:space="preserve"> </w:t>
      </w:r>
      <w:r w:rsidRPr="00CD0C23">
        <w:t>conductors and equipment that are not under the exclusive control</w:t>
      </w:r>
      <w:r w:rsidR="0014611F">
        <w:t xml:space="preserve"> </w:t>
      </w:r>
      <w:r w:rsidRPr="00CD0C23">
        <w:t>of the electric utilities and are used to connect the electric</w:t>
      </w:r>
      <w:r w:rsidR="0014611F">
        <w:t xml:space="preserve"> </w:t>
      </w:r>
      <w:r w:rsidRPr="00CD0C23">
        <w:t>utility supply system to the service conductors of the premises</w:t>
      </w:r>
      <w:r w:rsidR="0014611F">
        <w:t xml:space="preserve"> </w:t>
      </w:r>
      <w:r w:rsidRPr="00CD0C23">
        <w:t>served, provided such installations are outside a building or</w:t>
      </w:r>
      <w:r w:rsidR="0014611F">
        <w:t xml:space="preserve"> </w:t>
      </w:r>
      <w:r w:rsidRPr="00CD0C23">
        <w:t>structure, or terminate inside at a readily accessible location</w:t>
      </w:r>
      <w:r w:rsidR="0014611F">
        <w:t xml:space="preserve"> </w:t>
      </w:r>
      <w:r w:rsidRPr="00CD0C23">
        <w:t>nearest the point of entrance of the service conductors.</w:t>
      </w:r>
    </w:p>
    <w:p w14:paraId="51493D6E" w14:textId="5D591953" w:rsidR="0014611F" w:rsidRPr="0032403D" w:rsidRDefault="00AB39EF" w:rsidP="0063154E">
      <w:pPr>
        <w:pStyle w:val="Heading2NotItalic"/>
        <w:rPr>
          <w:rFonts w:cs="Arial"/>
          <w:szCs w:val="24"/>
        </w:rPr>
      </w:pPr>
      <w:r w:rsidRPr="0032403D">
        <w:t>CHAPTER 1</w:t>
      </w:r>
      <w:r w:rsidR="005658B3" w:rsidRPr="0032403D">
        <w:br/>
      </w:r>
      <w:r w:rsidRPr="0032403D">
        <w:t>GENERAL</w:t>
      </w:r>
    </w:p>
    <w:p w14:paraId="648FB85D" w14:textId="4C7FDCD0" w:rsidR="007F76CE" w:rsidRDefault="007F76CE" w:rsidP="0063154E">
      <w:pPr>
        <w:pStyle w:val="Heading3NotItalic"/>
      </w:pPr>
      <w:r>
        <w:t>A</w:t>
      </w:r>
      <w:r w:rsidR="00B548DD">
        <w:t>RTICLE</w:t>
      </w:r>
      <w:r>
        <w:t xml:space="preserve"> 100 Definitions</w:t>
      </w:r>
    </w:p>
    <w:p w14:paraId="6A0ABF46" w14:textId="77777777" w:rsidR="009513CE" w:rsidRPr="009513CE" w:rsidRDefault="009513CE" w:rsidP="009513CE">
      <w:pPr>
        <w:rPr>
          <w:rFonts w:eastAsia="Times New Roman" w:cs="Arial"/>
          <w:szCs w:val="24"/>
        </w:rPr>
      </w:pPr>
      <w:r w:rsidRPr="009513CE">
        <w:rPr>
          <w:rFonts w:eastAsia="Times New Roman" w:cs="Arial"/>
          <w:b/>
          <w:bCs/>
          <w:szCs w:val="24"/>
        </w:rPr>
        <w:t>Scope.</w:t>
      </w:r>
      <w:r w:rsidRPr="009513CE">
        <w:rPr>
          <w:rFonts w:eastAsia="Times New Roman" w:cs="Arial"/>
          <w:b/>
          <w:bCs/>
          <w:i/>
          <w:iCs/>
          <w:szCs w:val="24"/>
        </w:rPr>
        <w:t> </w:t>
      </w:r>
      <w:r w:rsidRPr="009513CE">
        <w:rPr>
          <w:rFonts w:eastAsia="Times New Roman" w:cs="Arial"/>
          <w:szCs w:val="24"/>
        </w:rPr>
        <w:t>This article contains only those definitions essential to the application of this Code. It is not intended to include commonly defined general terms or commonly defined technical terms from related codes and standards. An article number in parentheses following the definition indicates that the definition only applies to that article.</w:t>
      </w:r>
    </w:p>
    <w:p w14:paraId="1EA09BB4" w14:textId="7C886B99" w:rsidR="009513CE" w:rsidRPr="009513CE" w:rsidRDefault="009513CE" w:rsidP="00312C1B">
      <w:pPr>
        <w:ind w:left="360"/>
        <w:rPr>
          <w:rFonts w:eastAsia="Times New Roman" w:cs="Arial"/>
          <w:szCs w:val="24"/>
        </w:rPr>
      </w:pPr>
      <w:r w:rsidRPr="009513CE">
        <w:rPr>
          <w:rFonts w:eastAsia="Times New Roman" w:cs="Arial"/>
          <w:szCs w:val="24"/>
        </w:rPr>
        <w:t xml:space="preserve">Informational Note: A definition that is followed by a reference in brackets has been </w:t>
      </w:r>
      <w:r w:rsidRPr="009513CE">
        <w:rPr>
          <w:rFonts w:eastAsia="Times New Roman" w:cs="Arial"/>
          <w:szCs w:val="24"/>
        </w:rPr>
        <w:lastRenderedPageBreak/>
        <w:t>extracted from one of the following standards. Only editorial changes were made to the extracted text to make it consistent with this Code.</w:t>
      </w:r>
    </w:p>
    <w:p w14:paraId="128203D0" w14:textId="77777777" w:rsidR="009513CE" w:rsidRPr="009513CE" w:rsidRDefault="009513CE" w:rsidP="00312C1B">
      <w:pPr>
        <w:ind w:left="720"/>
        <w:rPr>
          <w:rFonts w:eastAsia="Times New Roman" w:cs="Arial"/>
          <w:szCs w:val="24"/>
        </w:rPr>
      </w:pPr>
      <w:r w:rsidRPr="009513CE">
        <w:rPr>
          <w:rFonts w:eastAsia="Times New Roman" w:cs="Arial"/>
          <w:szCs w:val="24"/>
        </w:rPr>
        <w:t>NFPA 30A-2021, Code for Motor Fuel Dispensing Facilities and Repair Garages</w:t>
      </w:r>
    </w:p>
    <w:p w14:paraId="20D8F79D" w14:textId="77777777" w:rsidR="009513CE" w:rsidRPr="009513CE" w:rsidRDefault="009513CE" w:rsidP="00312C1B">
      <w:pPr>
        <w:ind w:left="720"/>
        <w:rPr>
          <w:rFonts w:eastAsia="Times New Roman" w:cs="Arial"/>
          <w:szCs w:val="24"/>
        </w:rPr>
      </w:pPr>
      <w:r w:rsidRPr="009513CE">
        <w:rPr>
          <w:rFonts w:eastAsia="Times New Roman" w:cs="Arial"/>
          <w:szCs w:val="24"/>
        </w:rPr>
        <w:t>NFPA 33-2021, Standard for Spray Application Using Flammable or Combustible Materials</w:t>
      </w:r>
    </w:p>
    <w:p w14:paraId="3EA00C97" w14:textId="77777777" w:rsidR="009513CE" w:rsidRPr="009513CE" w:rsidRDefault="009513CE" w:rsidP="00312C1B">
      <w:pPr>
        <w:ind w:left="720"/>
        <w:rPr>
          <w:rFonts w:eastAsia="Times New Roman" w:cs="Arial"/>
          <w:szCs w:val="24"/>
        </w:rPr>
      </w:pPr>
      <w:r w:rsidRPr="009513CE">
        <w:rPr>
          <w:rFonts w:eastAsia="Times New Roman" w:cs="Arial"/>
          <w:szCs w:val="24"/>
        </w:rPr>
        <w:t>NFPA 75-2020, Standard for the Fire Protection of Information Technology Equipment</w:t>
      </w:r>
    </w:p>
    <w:p w14:paraId="1D0FCC6F" w14:textId="77777777" w:rsidR="009513CE" w:rsidRPr="009513CE" w:rsidRDefault="009513CE" w:rsidP="00312C1B">
      <w:pPr>
        <w:ind w:left="720"/>
        <w:rPr>
          <w:rFonts w:eastAsia="Times New Roman" w:cs="Arial"/>
          <w:szCs w:val="24"/>
        </w:rPr>
      </w:pPr>
      <w:r w:rsidRPr="009513CE">
        <w:rPr>
          <w:rFonts w:eastAsia="Times New Roman" w:cs="Arial"/>
          <w:szCs w:val="24"/>
        </w:rPr>
        <w:t>NFPA 79-2021, Electrical Standard for Industrial Machinery</w:t>
      </w:r>
    </w:p>
    <w:p w14:paraId="02226E0F" w14:textId="77777777" w:rsidR="009513CE" w:rsidRPr="009513CE" w:rsidRDefault="009513CE" w:rsidP="00312C1B">
      <w:pPr>
        <w:ind w:left="720"/>
        <w:rPr>
          <w:rFonts w:eastAsia="Times New Roman" w:cs="Arial"/>
          <w:szCs w:val="24"/>
        </w:rPr>
      </w:pPr>
      <w:r w:rsidRPr="009513CE">
        <w:rPr>
          <w:rFonts w:eastAsia="Times New Roman" w:cs="Arial"/>
          <w:szCs w:val="24"/>
        </w:rPr>
        <w:t>NFPA 99-2021, Health Care Facilities Code</w:t>
      </w:r>
    </w:p>
    <w:p w14:paraId="7DE4DD9B" w14:textId="77777777" w:rsidR="009513CE" w:rsidRPr="009513CE" w:rsidRDefault="009513CE" w:rsidP="00312C1B">
      <w:pPr>
        <w:ind w:left="720"/>
        <w:rPr>
          <w:rFonts w:eastAsia="Times New Roman" w:cs="Arial"/>
          <w:szCs w:val="24"/>
        </w:rPr>
      </w:pPr>
      <w:r w:rsidRPr="009513CE">
        <w:rPr>
          <w:rFonts w:eastAsia="Times New Roman" w:cs="Arial"/>
          <w:szCs w:val="24"/>
        </w:rPr>
        <w:t>NFPA 101</w:t>
      </w:r>
      <w:r w:rsidRPr="009513CE">
        <w:rPr>
          <w:rFonts w:eastAsia="Times New Roman" w:cs="Arial"/>
          <w:szCs w:val="24"/>
          <w:vertAlign w:val="superscript"/>
        </w:rPr>
        <w:t>®</w:t>
      </w:r>
      <w:r w:rsidRPr="009513CE">
        <w:rPr>
          <w:rFonts w:eastAsia="Times New Roman" w:cs="Arial"/>
          <w:szCs w:val="24"/>
        </w:rPr>
        <w:t>-2022, Life Safety Code</w:t>
      </w:r>
      <w:r w:rsidRPr="009513CE">
        <w:rPr>
          <w:rFonts w:eastAsia="Times New Roman" w:cs="Arial"/>
          <w:szCs w:val="24"/>
          <w:vertAlign w:val="superscript"/>
        </w:rPr>
        <w:t>®</w:t>
      </w:r>
    </w:p>
    <w:p w14:paraId="5016914D" w14:textId="77777777" w:rsidR="009513CE" w:rsidRPr="009513CE" w:rsidRDefault="009513CE" w:rsidP="00312C1B">
      <w:pPr>
        <w:ind w:left="720"/>
        <w:rPr>
          <w:rFonts w:eastAsia="Times New Roman" w:cs="Arial"/>
          <w:szCs w:val="24"/>
        </w:rPr>
      </w:pPr>
      <w:r w:rsidRPr="009513CE">
        <w:rPr>
          <w:rFonts w:eastAsia="Times New Roman" w:cs="Arial"/>
          <w:szCs w:val="24"/>
        </w:rPr>
        <w:t>NFPA 110-2019, Standard for Emergency and Standby Power Systems</w:t>
      </w:r>
    </w:p>
    <w:p w14:paraId="0CD10979" w14:textId="77777777" w:rsidR="009513CE" w:rsidRPr="009513CE" w:rsidRDefault="009513CE" w:rsidP="00312C1B">
      <w:pPr>
        <w:ind w:left="720"/>
        <w:rPr>
          <w:rFonts w:eastAsia="Times New Roman" w:cs="Arial"/>
          <w:szCs w:val="24"/>
        </w:rPr>
      </w:pPr>
      <w:r w:rsidRPr="009513CE">
        <w:rPr>
          <w:rFonts w:eastAsia="Times New Roman" w:cs="Arial"/>
          <w:szCs w:val="24"/>
        </w:rPr>
        <w:t>NFPA 303-2021, Fire Protection Standard for Marinas and Boatyards</w:t>
      </w:r>
    </w:p>
    <w:p w14:paraId="4A6519E8" w14:textId="77777777" w:rsidR="009513CE" w:rsidRPr="009513CE" w:rsidRDefault="009513CE" w:rsidP="00312C1B">
      <w:pPr>
        <w:ind w:left="720"/>
        <w:rPr>
          <w:rFonts w:eastAsia="Times New Roman" w:cs="Arial"/>
          <w:szCs w:val="24"/>
        </w:rPr>
      </w:pPr>
      <w:r w:rsidRPr="009513CE">
        <w:rPr>
          <w:rFonts w:eastAsia="Times New Roman" w:cs="Arial"/>
          <w:szCs w:val="24"/>
        </w:rPr>
        <w:t>NFPA 307-2021, Standard for the Construction and Fire Protection of Marine Terminals, Piers, and Wharves</w:t>
      </w:r>
    </w:p>
    <w:p w14:paraId="239FC6E7" w14:textId="77777777" w:rsidR="009513CE" w:rsidRPr="009513CE" w:rsidRDefault="009513CE" w:rsidP="00312C1B">
      <w:pPr>
        <w:ind w:left="720"/>
        <w:rPr>
          <w:rFonts w:eastAsia="Times New Roman" w:cs="Arial"/>
          <w:szCs w:val="24"/>
        </w:rPr>
      </w:pPr>
      <w:r w:rsidRPr="009513CE">
        <w:rPr>
          <w:rFonts w:eastAsia="Times New Roman" w:cs="Arial"/>
          <w:szCs w:val="24"/>
        </w:rPr>
        <w:t>NFPA 499-2021, Recommended Practice for the Classification of Combustible Dusts and of Hazardous (Classified) Locations for Electrical Installations in Chemical Process Areas</w:t>
      </w:r>
    </w:p>
    <w:p w14:paraId="439E5BCB" w14:textId="77777777" w:rsidR="009513CE" w:rsidRPr="009513CE" w:rsidRDefault="009513CE" w:rsidP="00312C1B">
      <w:pPr>
        <w:ind w:left="720"/>
        <w:rPr>
          <w:rFonts w:eastAsia="Times New Roman" w:cs="Arial"/>
          <w:szCs w:val="24"/>
        </w:rPr>
      </w:pPr>
      <w:r w:rsidRPr="009513CE">
        <w:rPr>
          <w:rFonts w:eastAsia="Times New Roman" w:cs="Arial"/>
          <w:szCs w:val="24"/>
        </w:rPr>
        <w:t>NFPA 501-2022, Standard on Manufactured Housing</w:t>
      </w:r>
    </w:p>
    <w:p w14:paraId="2D34465A" w14:textId="77777777" w:rsidR="009513CE" w:rsidRPr="009513CE" w:rsidRDefault="009513CE" w:rsidP="00312C1B">
      <w:pPr>
        <w:ind w:left="720"/>
        <w:rPr>
          <w:rFonts w:eastAsia="Times New Roman" w:cs="Arial"/>
          <w:szCs w:val="24"/>
        </w:rPr>
      </w:pPr>
      <w:r w:rsidRPr="009513CE">
        <w:rPr>
          <w:rFonts w:eastAsia="Times New Roman" w:cs="Arial"/>
          <w:szCs w:val="24"/>
        </w:rPr>
        <w:t>NFPA 790-2021, Standard for Competency of Third-Party Field Evaluation Bodies</w:t>
      </w:r>
    </w:p>
    <w:p w14:paraId="3168134C" w14:textId="7058D7A5" w:rsidR="009513CE" w:rsidRDefault="009513CE" w:rsidP="00312C1B">
      <w:pPr>
        <w:ind w:left="720"/>
        <w:rPr>
          <w:rFonts w:eastAsia="Times New Roman" w:cs="Arial"/>
          <w:szCs w:val="24"/>
        </w:rPr>
      </w:pPr>
      <w:r w:rsidRPr="009513CE">
        <w:rPr>
          <w:rFonts w:eastAsia="Times New Roman" w:cs="Arial"/>
          <w:szCs w:val="24"/>
        </w:rPr>
        <w:t>NFPA 1192-2021, Standard on Recreational Vehicles</w:t>
      </w:r>
    </w:p>
    <w:p w14:paraId="5E4125CD" w14:textId="5362BCF2" w:rsidR="0014611F" w:rsidRPr="003A2BCC" w:rsidRDefault="0014611F" w:rsidP="003A2BCC">
      <w:pPr>
        <w:rPr>
          <w:rFonts w:eastAsia="Times New Roman" w:cs="Arial"/>
          <w:i/>
          <w:szCs w:val="24"/>
        </w:rPr>
      </w:pPr>
      <w:r w:rsidRPr="0014611F">
        <w:rPr>
          <w:rFonts w:eastAsia="Times New Roman" w:cs="Arial"/>
          <w:b/>
          <w:bCs/>
          <w:i/>
          <w:iCs/>
          <w:szCs w:val="24"/>
        </w:rPr>
        <w:t xml:space="preserve">Accessory Dwelling Unit. </w:t>
      </w:r>
      <w:r w:rsidR="00E75DBE">
        <w:rPr>
          <w:rFonts w:eastAsia="Times New Roman" w:cs="Arial"/>
          <w:b/>
          <w:bCs/>
          <w:i/>
          <w:iCs/>
          <w:szCs w:val="24"/>
        </w:rPr>
        <w:t>[</w:t>
      </w:r>
      <w:r w:rsidRPr="0014611F">
        <w:rPr>
          <w:rFonts w:eastAsia="Times New Roman" w:cs="Arial"/>
          <w:b/>
          <w:bCs/>
          <w:i/>
          <w:iCs/>
          <w:szCs w:val="24"/>
        </w:rPr>
        <w:t>HCD 1 &amp; HCD 2</w:t>
      </w:r>
      <w:r w:rsidR="00E75DBE">
        <w:rPr>
          <w:rFonts w:eastAsia="Times New Roman" w:cs="Arial"/>
          <w:b/>
          <w:bCs/>
          <w:i/>
          <w:iCs/>
          <w:szCs w:val="24"/>
        </w:rPr>
        <w:t>]</w:t>
      </w:r>
      <w:r w:rsidRPr="0014611F">
        <w:rPr>
          <w:rFonts w:eastAsia="Times New Roman" w:cs="Arial"/>
          <w:b/>
          <w:bCs/>
          <w:i/>
          <w:iCs/>
          <w:szCs w:val="24"/>
        </w:rPr>
        <w:t xml:space="preserve"> </w:t>
      </w:r>
      <w:r w:rsidRPr="0014611F">
        <w:rPr>
          <w:rFonts w:eastAsia="Times New Roman" w:cs="Arial"/>
          <w:i/>
          <w:iCs/>
          <w:szCs w:val="24"/>
        </w:rPr>
        <w:t>An attached or</w:t>
      </w:r>
      <w:r w:rsidRPr="003A2BCC">
        <w:rPr>
          <w:rFonts w:eastAsia="Times New Roman" w:cs="Arial"/>
          <w:i/>
          <w:szCs w:val="24"/>
        </w:rPr>
        <w:t xml:space="preserve"> </w:t>
      </w:r>
      <w:r w:rsidRPr="0014611F">
        <w:rPr>
          <w:rFonts w:eastAsia="Times New Roman" w:cs="Arial"/>
          <w:i/>
          <w:iCs/>
          <w:szCs w:val="24"/>
        </w:rPr>
        <w:t>detached residential dwelling unit that provides complete independent</w:t>
      </w:r>
      <w:r w:rsidRPr="003A2BCC">
        <w:rPr>
          <w:rFonts w:eastAsia="Times New Roman" w:cs="Arial"/>
          <w:i/>
          <w:szCs w:val="24"/>
        </w:rPr>
        <w:t xml:space="preserve"> </w:t>
      </w:r>
      <w:r w:rsidRPr="0014611F">
        <w:rPr>
          <w:rFonts w:eastAsia="Times New Roman" w:cs="Arial"/>
          <w:i/>
          <w:iCs/>
          <w:szCs w:val="24"/>
        </w:rPr>
        <w:t xml:space="preserve">living facilities for one or more </w:t>
      </w:r>
      <w:proofErr w:type="gramStart"/>
      <w:r w:rsidRPr="0014611F">
        <w:rPr>
          <w:rFonts w:eastAsia="Times New Roman" w:cs="Arial"/>
          <w:i/>
          <w:iCs/>
          <w:szCs w:val="24"/>
        </w:rPr>
        <w:t>persons</w:t>
      </w:r>
      <w:proofErr w:type="gramEnd"/>
      <w:r w:rsidRPr="003A2BCC">
        <w:rPr>
          <w:rFonts w:eastAsia="Times New Roman" w:cs="Arial"/>
          <w:i/>
          <w:szCs w:val="24"/>
        </w:rPr>
        <w:t xml:space="preserve"> </w:t>
      </w:r>
      <w:r w:rsidRPr="0014611F">
        <w:rPr>
          <w:rFonts w:eastAsia="Times New Roman" w:cs="Arial"/>
          <w:i/>
          <w:iCs/>
          <w:szCs w:val="24"/>
        </w:rPr>
        <w:t>and is located</w:t>
      </w:r>
      <w:r w:rsidRPr="003A2BCC">
        <w:rPr>
          <w:rFonts w:eastAsia="Times New Roman" w:cs="Arial"/>
          <w:i/>
          <w:szCs w:val="24"/>
        </w:rPr>
        <w:t xml:space="preserve"> </w:t>
      </w:r>
      <w:r w:rsidRPr="0014611F">
        <w:rPr>
          <w:rFonts w:eastAsia="Times New Roman" w:cs="Arial"/>
          <w:i/>
          <w:iCs/>
          <w:szCs w:val="24"/>
        </w:rPr>
        <w:t>on a lot with a proposed or existing primary residence. Accessory</w:t>
      </w:r>
      <w:r w:rsidRPr="003A2BCC">
        <w:rPr>
          <w:rFonts w:eastAsia="Times New Roman" w:cs="Arial"/>
          <w:i/>
          <w:szCs w:val="24"/>
        </w:rPr>
        <w:t xml:space="preserve"> </w:t>
      </w:r>
      <w:r w:rsidRPr="0014611F">
        <w:rPr>
          <w:rFonts w:eastAsia="Times New Roman" w:cs="Arial"/>
          <w:i/>
          <w:iCs/>
          <w:szCs w:val="24"/>
        </w:rPr>
        <w:t>dwelling units shall include permanent provisions for living,</w:t>
      </w:r>
      <w:r w:rsidRPr="003A2BCC">
        <w:rPr>
          <w:rFonts w:eastAsia="Times New Roman" w:cs="Arial"/>
          <w:i/>
          <w:szCs w:val="24"/>
        </w:rPr>
        <w:t xml:space="preserve"> </w:t>
      </w:r>
      <w:r w:rsidRPr="0014611F">
        <w:rPr>
          <w:rFonts w:eastAsia="Times New Roman" w:cs="Arial"/>
          <w:i/>
          <w:iCs/>
          <w:szCs w:val="24"/>
        </w:rPr>
        <w:t>sleeping, eating, cooking, and sanitation on the same parcel</w:t>
      </w:r>
      <w:r w:rsidRPr="003A2BCC">
        <w:rPr>
          <w:rFonts w:eastAsia="Times New Roman" w:cs="Arial"/>
          <w:i/>
          <w:szCs w:val="24"/>
        </w:rPr>
        <w:t xml:space="preserve"> </w:t>
      </w:r>
      <w:r w:rsidRPr="0014611F">
        <w:rPr>
          <w:rFonts w:eastAsia="Times New Roman" w:cs="Arial"/>
          <w:i/>
          <w:iCs/>
          <w:szCs w:val="24"/>
        </w:rPr>
        <w:t>as the single-family or multifamily dwelling is or will be situated.</w:t>
      </w:r>
      <w:r w:rsidRPr="003A2BCC">
        <w:rPr>
          <w:rFonts w:eastAsia="Times New Roman" w:cs="Arial"/>
          <w:i/>
          <w:szCs w:val="24"/>
        </w:rPr>
        <w:t xml:space="preserve"> (See Government Code Section 65852.2)</w:t>
      </w:r>
    </w:p>
    <w:p w14:paraId="462D82CF" w14:textId="77777777" w:rsidR="0014611F" w:rsidRDefault="0014611F" w:rsidP="0014611F">
      <w:pPr>
        <w:rPr>
          <w:i/>
          <w:iCs/>
        </w:rPr>
      </w:pPr>
      <w:r w:rsidRPr="0014611F">
        <w:rPr>
          <w:b/>
          <w:bCs/>
          <w:i/>
          <w:iCs/>
        </w:rPr>
        <w:t>Ballasted Solar Photovoltaic System. [BSC, SFM, HCD 1 &amp;</w:t>
      </w:r>
      <w:r>
        <w:rPr>
          <w:b/>
          <w:bCs/>
          <w:i/>
          <w:iCs/>
        </w:rPr>
        <w:t xml:space="preserve"> </w:t>
      </w:r>
      <w:r w:rsidRPr="0014611F">
        <w:rPr>
          <w:b/>
          <w:bCs/>
          <w:i/>
          <w:iCs/>
        </w:rPr>
        <w:t xml:space="preserve">HCD 2] </w:t>
      </w:r>
      <w:r w:rsidRPr="0014611F">
        <w:rPr>
          <w:i/>
          <w:iCs/>
        </w:rPr>
        <w:t>A roof mounted system composed of solar photovoltaic</w:t>
      </w:r>
      <w:r>
        <w:rPr>
          <w:i/>
          <w:iCs/>
        </w:rPr>
        <w:t xml:space="preserve"> </w:t>
      </w:r>
      <w:r w:rsidRPr="0014611F">
        <w:rPr>
          <w:i/>
          <w:iCs/>
        </w:rPr>
        <w:t>panels and supporting members that are</w:t>
      </w:r>
      <w:r>
        <w:rPr>
          <w:i/>
          <w:iCs/>
        </w:rPr>
        <w:t xml:space="preserve"> </w:t>
      </w:r>
      <w:r w:rsidRPr="0014611F">
        <w:rPr>
          <w:i/>
          <w:iCs/>
        </w:rPr>
        <w:t>unattached or</w:t>
      </w:r>
      <w:r>
        <w:rPr>
          <w:i/>
          <w:iCs/>
        </w:rPr>
        <w:t xml:space="preserve"> </w:t>
      </w:r>
      <w:r w:rsidRPr="0014611F">
        <w:rPr>
          <w:i/>
          <w:iCs/>
        </w:rPr>
        <w:t>partially attached to the roof and must rely on their weight,</w:t>
      </w:r>
      <w:r>
        <w:rPr>
          <w:i/>
          <w:iCs/>
        </w:rPr>
        <w:t xml:space="preserve"> </w:t>
      </w:r>
      <w:r w:rsidRPr="0014611F">
        <w:rPr>
          <w:i/>
          <w:iCs/>
        </w:rPr>
        <w:t>aerodynamics and friction to counter the effect of wind and</w:t>
      </w:r>
      <w:r>
        <w:rPr>
          <w:i/>
          <w:iCs/>
        </w:rPr>
        <w:t xml:space="preserve"> </w:t>
      </w:r>
      <w:r w:rsidRPr="0014611F">
        <w:rPr>
          <w:i/>
          <w:iCs/>
        </w:rPr>
        <w:t>seismic forces.</w:t>
      </w:r>
    </w:p>
    <w:p w14:paraId="6F3F9318" w14:textId="77777777" w:rsidR="0014611F" w:rsidRDefault="00AB39EF" w:rsidP="0014611F">
      <w:pPr>
        <w:rPr>
          <w:rFonts w:eastAsia="Times New Roman" w:cs="Arial"/>
          <w:szCs w:val="24"/>
        </w:rPr>
      </w:pPr>
      <w:r w:rsidRPr="00780FEE">
        <w:rPr>
          <w:rFonts w:eastAsia="Times New Roman" w:cs="Arial"/>
          <w:b/>
          <w:szCs w:val="24"/>
        </w:rPr>
        <w:t>Building</w:t>
      </w:r>
      <w:r w:rsidRPr="00780FEE">
        <w:rPr>
          <w:rFonts w:eastAsia="Times New Roman" w:cs="Arial"/>
          <w:b/>
          <w:bCs/>
          <w:szCs w:val="24"/>
        </w:rPr>
        <w:t>.</w:t>
      </w:r>
      <w:r w:rsidRPr="00780FEE">
        <w:rPr>
          <w:rFonts w:eastAsia="Times New Roman" w:cs="Arial"/>
          <w:szCs w:val="24"/>
        </w:rPr>
        <w:t xml:space="preserve"> </w:t>
      </w:r>
      <w:r w:rsidRPr="0014611F">
        <w:rPr>
          <w:rFonts w:eastAsia="Times New Roman" w:cs="Arial"/>
          <w:szCs w:val="24"/>
        </w:rPr>
        <w:t>A structure that stands alone or that is separated from adjoining structures by fire walls.</w:t>
      </w:r>
    </w:p>
    <w:p w14:paraId="3DE1EA37" w14:textId="57823929" w:rsidR="00AB39EF" w:rsidRPr="00FA3DBA" w:rsidRDefault="00AB39EF" w:rsidP="0014611F">
      <w:pPr>
        <w:rPr>
          <w:rFonts w:eastAsia="Calibri" w:cs="Arial"/>
          <w:bCs/>
          <w:i/>
          <w:szCs w:val="24"/>
        </w:rPr>
      </w:pPr>
      <w:r w:rsidRPr="00780FEE">
        <w:rPr>
          <w:rFonts w:eastAsia="Calibri" w:cs="Arial"/>
          <w:b/>
          <w:bCs/>
          <w:i/>
          <w:iCs/>
          <w:szCs w:val="24"/>
        </w:rPr>
        <w:t xml:space="preserve">Exception: [HCD 1, HCD 2 &amp; HCD 1-AC] </w:t>
      </w:r>
      <w:r w:rsidRPr="0014611F">
        <w:rPr>
          <w:rFonts w:eastAsia="Calibri" w:cs="Arial"/>
          <w:i/>
          <w:iCs/>
          <w:szCs w:val="24"/>
        </w:rPr>
        <w:t>For applications listed in</w:t>
      </w:r>
      <w:r w:rsidR="00970935">
        <w:rPr>
          <w:rFonts w:eastAsia="Calibri" w:cs="Arial"/>
          <w:i/>
          <w:iCs/>
          <w:szCs w:val="24"/>
        </w:rPr>
        <w:t xml:space="preserve"> </w:t>
      </w:r>
      <w:r w:rsidRPr="0014611F">
        <w:rPr>
          <w:rFonts w:eastAsia="Calibri" w:cs="Arial"/>
          <w:i/>
          <w:iCs/>
          <w:szCs w:val="24"/>
        </w:rPr>
        <w:t>Section 89.108.2.1.1 regulated by the Department of Housing and Community Development, “Building” shall not include the following:</w:t>
      </w:r>
      <w:r w:rsidRPr="00780FEE">
        <w:rPr>
          <w:rFonts w:eastAsia="Calibri" w:cs="Arial"/>
          <w:szCs w:val="24"/>
        </w:rPr>
        <w:t xml:space="preserve"> </w:t>
      </w:r>
    </w:p>
    <w:p w14:paraId="1EE3236A" w14:textId="77777777" w:rsidR="00AB39EF" w:rsidRPr="00780FEE" w:rsidRDefault="00AB39EF" w:rsidP="00AB39EF">
      <w:pPr>
        <w:autoSpaceDE w:val="0"/>
        <w:autoSpaceDN w:val="0"/>
        <w:adjustRightInd w:val="0"/>
        <w:spacing w:before="120" w:after="0"/>
        <w:ind w:left="360" w:hanging="360"/>
        <w:rPr>
          <w:rFonts w:eastAsia="Calibri" w:cs="Arial"/>
          <w:i/>
          <w:iCs/>
          <w:szCs w:val="24"/>
        </w:rPr>
      </w:pPr>
      <w:r w:rsidRPr="00780FEE">
        <w:rPr>
          <w:rFonts w:eastAsia="Calibri" w:cs="Arial"/>
          <w:i/>
          <w:iCs/>
          <w:szCs w:val="24"/>
        </w:rPr>
        <w:t>1.</w:t>
      </w:r>
      <w:r w:rsidRPr="00780FEE">
        <w:rPr>
          <w:rFonts w:eastAsia="Calibri" w:cs="Arial"/>
          <w:i/>
          <w:iCs/>
          <w:szCs w:val="24"/>
        </w:rPr>
        <w:tab/>
        <w:t xml:space="preserve">Any </w:t>
      </w:r>
      <w:proofErr w:type="spellStart"/>
      <w:r w:rsidRPr="00780FEE">
        <w:rPr>
          <w:rFonts w:eastAsia="Calibri" w:cs="Arial"/>
          <w:i/>
          <w:iCs/>
          <w:szCs w:val="24"/>
        </w:rPr>
        <w:t>mobilehome</w:t>
      </w:r>
      <w:proofErr w:type="spellEnd"/>
      <w:r w:rsidRPr="00780FEE">
        <w:rPr>
          <w:rFonts w:eastAsia="Calibri" w:cs="Arial"/>
          <w:i/>
          <w:iCs/>
          <w:szCs w:val="24"/>
        </w:rPr>
        <w:t xml:space="preserve"> as defined in Health and Safety Code Section 18008.</w:t>
      </w:r>
    </w:p>
    <w:p w14:paraId="0AD24E69" w14:textId="77777777" w:rsidR="00AB39EF" w:rsidRPr="00780FEE" w:rsidRDefault="00AB39EF" w:rsidP="00AB39EF">
      <w:pPr>
        <w:autoSpaceDE w:val="0"/>
        <w:autoSpaceDN w:val="0"/>
        <w:adjustRightInd w:val="0"/>
        <w:spacing w:before="120" w:after="0"/>
        <w:ind w:left="360" w:hanging="360"/>
        <w:rPr>
          <w:rFonts w:eastAsia="Calibri" w:cs="Arial"/>
          <w:i/>
          <w:iCs/>
          <w:szCs w:val="24"/>
        </w:rPr>
      </w:pPr>
      <w:r w:rsidRPr="00780FEE">
        <w:rPr>
          <w:rFonts w:eastAsia="Calibri" w:cs="Arial"/>
          <w:i/>
          <w:iCs/>
          <w:szCs w:val="24"/>
        </w:rPr>
        <w:t>2.</w:t>
      </w:r>
      <w:r w:rsidRPr="00780FEE">
        <w:rPr>
          <w:rFonts w:eastAsia="Calibri" w:cs="Arial"/>
          <w:i/>
          <w:iCs/>
          <w:szCs w:val="24"/>
        </w:rPr>
        <w:tab/>
        <w:t>Any manufactured home as defined in Health and Safety Code Section 18007.</w:t>
      </w:r>
    </w:p>
    <w:p w14:paraId="4116CEC3" w14:textId="77777777" w:rsidR="00AB39EF" w:rsidRPr="00FA3DBA" w:rsidRDefault="00AB39EF" w:rsidP="00AB39EF">
      <w:pPr>
        <w:autoSpaceDE w:val="0"/>
        <w:autoSpaceDN w:val="0"/>
        <w:adjustRightInd w:val="0"/>
        <w:spacing w:before="120" w:after="0"/>
        <w:ind w:left="360" w:hanging="360"/>
        <w:rPr>
          <w:rFonts w:eastAsia="Calibri" w:cs="Arial"/>
          <w:i/>
          <w:szCs w:val="24"/>
        </w:rPr>
      </w:pPr>
      <w:r w:rsidRPr="00780FEE">
        <w:rPr>
          <w:rFonts w:eastAsia="Calibri" w:cs="Arial"/>
          <w:i/>
          <w:iCs/>
          <w:szCs w:val="24"/>
        </w:rPr>
        <w:t>3.</w:t>
      </w:r>
      <w:r w:rsidRPr="00780FEE">
        <w:rPr>
          <w:rFonts w:eastAsia="Calibri" w:cs="Arial"/>
          <w:i/>
          <w:iCs/>
          <w:szCs w:val="24"/>
        </w:rPr>
        <w:tab/>
        <w:t xml:space="preserve">Any commercial modular as defined in Health and Safety Code Section 18001.8 or any special purpose commercial </w:t>
      </w:r>
      <w:r w:rsidRPr="00FA3DBA">
        <w:rPr>
          <w:rFonts w:eastAsia="Calibri" w:cs="Arial"/>
          <w:i/>
          <w:iCs/>
          <w:szCs w:val="24"/>
        </w:rPr>
        <w:t>modular as defined in Section 18012.5.</w:t>
      </w:r>
    </w:p>
    <w:p w14:paraId="24608289" w14:textId="77777777" w:rsidR="00FA3DBA" w:rsidRDefault="00AB39EF" w:rsidP="00FA3DBA">
      <w:pPr>
        <w:autoSpaceDE w:val="0"/>
        <w:autoSpaceDN w:val="0"/>
        <w:adjustRightInd w:val="0"/>
        <w:spacing w:before="120" w:after="0"/>
        <w:ind w:left="360" w:hanging="360"/>
        <w:rPr>
          <w:rFonts w:eastAsia="Calibri" w:cs="Arial"/>
          <w:i/>
          <w:iCs/>
          <w:szCs w:val="24"/>
        </w:rPr>
      </w:pPr>
      <w:r w:rsidRPr="00780FEE">
        <w:rPr>
          <w:rFonts w:eastAsia="Calibri" w:cs="Arial"/>
          <w:i/>
          <w:iCs/>
          <w:szCs w:val="24"/>
        </w:rPr>
        <w:lastRenderedPageBreak/>
        <w:t>4.</w:t>
      </w:r>
      <w:r w:rsidRPr="00780FEE">
        <w:rPr>
          <w:rFonts w:eastAsia="Calibri" w:cs="Arial"/>
          <w:i/>
          <w:iCs/>
          <w:szCs w:val="24"/>
        </w:rPr>
        <w:tab/>
        <w:t>Any recreational vehicle as defined in Health and Safety Code Section 18010.</w:t>
      </w:r>
    </w:p>
    <w:p w14:paraId="23F67A3D" w14:textId="0E8930DC" w:rsidR="00FA3DBA" w:rsidRPr="00780FEE" w:rsidRDefault="00FA3DBA" w:rsidP="00FA3DBA">
      <w:pPr>
        <w:autoSpaceDE w:val="0"/>
        <w:autoSpaceDN w:val="0"/>
        <w:adjustRightInd w:val="0"/>
        <w:spacing w:before="120" w:after="0"/>
        <w:ind w:left="360" w:hanging="360"/>
        <w:rPr>
          <w:rFonts w:eastAsia="Calibri" w:cs="Arial"/>
          <w:i/>
          <w:iCs/>
          <w:szCs w:val="24"/>
        </w:rPr>
      </w:pPr>
      <w:r>
        <w:rPr>
          <w:rFonts w:eastAsia="Calibri" w:cs="Arial"/>
          <w:i/>
          <w:iCs/>
          <w:szCs w:val="24"/>
        </w:rPr>
        <w:t xml:space="preserve">5. </w:t>
      </w:r>
      <w:r w:rsidRPr="00780FEE">
        <w:rPr>
          <w:rFonts w:eastAsia="Calibri" w:cs="Arial"/>
          <w:i/>
          <w:iCs/>
          <w:szCs w:val="24"/>
        </w:rPr>
        <w:t>Any multifamily manufactured home as defined in Health and Safety Code Section 18008.7</w:t>
      </w:r>
    </w:p>
    <w:p w14:paraId="41BC401D" w14:textId="77777777" w:rsidR="00FA3DBA" w:rsidRPr="00780FEE" w:rsidRDefault="00FA3DBA" w:rsidP="00FA3DBA">
      <w:pPr>
        <w:autoSpaceDE w:val="0"/>
        <w:autoSpaceDN w:val="0"/>
        <w:adjustRightInd w:val="0"/>
        <w:spacing w:before="120"/>
        <w:rPr>
          <w:rFonts w:eastAsia="Calibri" w:cs="Arial"/>
          <w:i/>
          <w:iCs/>
          <w:szCs w:val="24"/>
        </w:rPr>
      </w:pPr>
      <w:r w:rsidRPr="00780FEE">
        <w:rPr>
          <w:rFonts w:eastAsia="Calibri" w:cs="Arial"/>
          <w:i/>
          <w:iCs/>
          <w:szCs w:val="24"/>
        </w:rPr>
        <w:t>For additional information, see Health and Safety Code Section 18908.</w:t>
      </w:r>
    </w:p>
    <w:p w14:paraId="6DF47D16" w14:textId="77777777" w:rsidR="00FA3DBA" w:rsidRDefault="00FA3DBA" w:rsidP="00FA3DBA">
      <w:pPr>
        <w:autoSpaceDE w:val="0"/>
        <w:autoSpaceDN w:val="0"/>
        <w:adjustRightInd w:val="0"/>
        <w:spacing w:before="120"/>
        <w:rPr>
          <w:rFonts w:eastAsia="Calibri" w:cs="Arial"/>
          <w:i/>
          <w:iCs/>
          <w:szCs w:val="24"/>
        </w:rPr>
      </w:pPr>
      <w:r w:rsidRPr="00780FEE">
        <w:rPr>
          <w:rFonts w:eastAsia="Calibri" w:cs="Arial"/>
          <w:b/>
          <w:bCs/>
          <w:i/>
          <w:iCs/>
          <w:szCs w:val="24"/>
        </w:rPr>
        <w:t>Note:</w:t>
      </w:r>
      <w:r w:rsidRPr="00780FEE">
        <w:rPr>
          <w:rFonts w:eastAsia="Calibri" w:cs="Arial"/>
          <w:i/>
          <w:iCs/>
          <w:szCs w:val="24"/>
        </w:rPr>
        <w:t xml:space="preserve"> Building shall have the same meaning as defined in Health and Safety Code Section</w:t>
      </w:r>
      <w:r w:rsidRPr="00FA3DBA">
        <w:rPr>
          <w:rFonts w:eastAsia="Calibri" w:cs="Arial"/>
          <w:i/>
          <w:iCs/>
          <w:szCs w:val="24"/>
        </w:rPr>
        <w:t>s</w:t>
      </w:r>
      <w:r w:rsidRPr="00780FEE">
        <w:rPr>
          <w:rFonts w:eastAsia="Calibri" w:cs="Arial"/>
          <w:i/>
          <w:iCs/>
          <w:szCs w:val="24"/>
        </w:rPr>
        <w:t xml:space="preserve"> 17920 and 18908 for the applications specified in Section 89.111.</w:t>
      </w:r>
    </w:p>
    <w:p w14:paraId="46E1E657" w14:textId="79075451" w:rsidR="0014611F" w:rsidRDefault="0014611F" w:rsidP="0014611F">
      <w:pPr>
        <w:autoSpaceDE w:val="0"/>
        <w:autoSpaceDN w:val="0"/>
        <w:adjustRightInd w:val="0"/>
        <w:spacing w:before="120"/>
        <w:rPr>
          <w:rFonts w:eastAsia="Times New Roman" w:cs="Arial"/>
          <w:bCs/>
          <w:i/>
          <w:iCs/>
          <w:szCs w:val="24"/>
        </w:rPr>
      </w:pPr>
      <w:r w:rsidRPr="0014611F">
        <w:rPr>
          <w:rFonts w:eastAsia="Times New Roman" w:cs="Arial"/>
          <w:b/>
          <w:bCs/>
          <w:i/>
          <w:iCs/>
          <w:szCs w:val="24"/>
        </w:rPr>
        <w:t xml:space="preserve">Coordination. [OSHPD 1, 2, 3, 4 &amp; 5] </w:t>
      </w:r>
      <w:r w:rsidRPr="0014611F">
        <w:rPr>
          <w:rFonts w:eastAsia="Times New Roman" w:cs="Arial"/>
          <w:bCs/>
          <w:i/>
          <w:iCs/>
          <w:szCs w:val="24"/>
        </w:rPr>
        <w:t>Localization of an overcurrent</w:t>
      </w:r>
      <w:r>
        <w:rPr>
          <w:rFonts w:eastAsia="Times New Roman" w:cs="Arial"/>
          <w:bCs/>
          <w:i/>
          <w:iCs/>
          <w:szCs w:val="24"/>
        </w:rPr>
        <w:t xml:space="preserve"> </w:t>
      </w:r>
      <w:r w:rsidRPr="0014611F">
        <w:rPr>
          <w:rFonts w:eastAsia="Times New Roman" w:cs="Arial"/>
          <w:bCs/>
          <w:i/>
          <w:iCs/>
          <w:szCs w:val="24"/>
        </w:rPr>
        <w:t>condition to restrict outages to the circuit or equipment</w:t>
      </w:r>
      <w:r>
        <w:rPr>
          <w:rFonts w:eastAsia="Times New Roman" w:cs="Arial"/>
          <w:bCs/>
          <w:i/>
          <w:iCs/>
          <w:szCs w:val="24"/>
        </w:rPr>
        <w:t xml:space="preserve"> </w:t>
      </w:r>
      <w:r w:rsidRPr="0014611F">
        <w:rPr>
          <w:rFonts w:eastAsia="Times New Roman" w:cs="Arial"/>
          <w:bCs/>
          <w:i/>
          <w:iCs/>
          <w:szCs w:val="24"/>
        </w:rPr>
        <w:t>affected, accomplished by the selection and installation of overcurrent</w:t>
      </w:r>
      <w:r>
        <w:rPr>
          <w:rFonts w:eastAsia="Times New Roman" w:cs="Arial"/>
          <w:bCs/>
          <w:i/>
          <w:iCs/>
          <w:szCs w:val="24"/>
        </w:rPr>
        <w:t xml:space="preserve"> </w:t>
      </w:r>
      <w:r w:rsidRPr="0014611F">
        <w:rPr>
          <w:rFonts w:eastAsia="Times New Roman" w:cs="Arial"/>
          <w:bCs/>
          <w:i/>
          <w:iCs/>
          <w:szCs w:val="24"/>
        </w:rPr>
        <w:t>protective devices and their ratings or settings utilizing the 0.10</w:t>
      </w:r>
      <w:r>
        <w:rPr>
          <w:rFonts w:eastAsia="Times New Roman" w:cs="Arial"/>
          <w:bCs/>
          <w:i/>
          <w:iCs/>
          <w:szCs w:val="24"/>
        </w:rPr>
        <w:t xml:space="preserve"> </w:t>
      </w:r>
      <w:r w:rsidRPr="0014611F">
        <w:rPr>
          <w:rFonts w:eastAsia="Times New Roman" w:cs="Arial"/>
          <w:bCs/>
          <w:i/>
          <w:iCs/>
          <w:szCs w:val="24"/>
        </w:rPr>
        <w:t>second level of the overcurrent protective device from the time current</w:t>
      </w:r>
      <w:r>
        <w:rPr>
          <w:rFonts w:eastAsia="Times New Roman" w:cs="Arial"/>
          <w:bCs/>
          <w:i/>
          <w:iCs/>
          <w:szCs w:val="24"/>
        </w:rPr>
        <w:t xml:space="preserve"> </w:t>
      </w:r>
      <w:r w:rsidRPr="0014611F">
        <w:rPr>
          <w:rFonts w:eastAsia="Times New Roman" w:cs="Arial"/>
          <w:bCs/>
          <w:i/>
          <w:iCs/>
          <w:szCs w:val="24"/>
        </w:rPr>
        <w:t>curve as the basis for the lower limit of the calculation method.</w:t>
      </w:r>
    </w:p>
    <w:p w14:paraId="1CF46A08" w14:textId="4515A27B" w:rsidR="0014611F" w:rsidRPr="000C0EC1" w:rsidRDefault="00532F9E" w:rsidP="000C0EC1">
      <w:pPr>
        <w:autoSpaceDE w:val="0"/>
        <w:autoSpaceDN w:val="0"/>
        <w:adjustRightInd w:val="0"/>
        <w:spacing w:before="120"/>
        <w:rPr>
          <w:rFonts w:eastAsia="Times New Roman" w:cs="Arial"/>
          <w:bCs/>
          <w:szCs w:val="24"/>
        </w:rPr>
      </w:pPr>
      <w:r w:rsidRPr="001E4620">
        <w:rPr>
          <w:rFonts w:eastAsia="Times New Roman" w:cs="Arial"/>
          <w:b/>
          <w:bCs/>
          <w:i/>
          <w:iCs/>
          <w:szCs w:val="24"/>
        </w:rPr>
        <w:t xml:space="preserve">Life-Saving Equipment. [OSHPD 2] </w:t>
      </w:r>
      <w:r w:rsidRPr="001E4620">
        <w:rPr>
          <w:rFonts w:eastAsia="Times New Roman" w:cs="Arial"/>
          <w:bCs/>
          <w:i/>
          <w:iCs/>
          <w:szCs w:val="24"/>
        </w:rPr>
        <w:t xml:space="preserve">Equipment required to either save or sustain the life of </w:t>
      </w:r>
      <w:proofErr w:type="gramStart"/>
      <w:r w:rsidRPr="001E4620">
        <w:rPr>
          <w:rFonts w:eastAsia="Times New Roman" w:cs="Arial"/>
          <w:bCs/>
          <w:i/>
          <w:iCs/>
          <w:szCs w:val="24"/>
        </w:rPr>
        <w:t>occupant</w:t>
      </w:r>
      <w:proofErr w:type="gramEnd"/>
      <w:r w:rsidRPr="001E4620">
        <w:rPr>
          <w:rFonts w:eastAsia="Times New Roman" w:cs="Arial"/>
          <w:bCs/>
          <w:i/>
          <w:iCs/>
          <w:szCs w:val="24"/>
        </w:rPr>
        <w:t xml:space="preserve">(s) of a healthcare facility. Life-Saving Equipment may include but shall not be limited </w:t>
      </w:r>
      <w:proofErr w:type="gramStart"/>
      <w:r w:rsidRPr="001E4620">
        <w:rPr>
          <w:rFonts w:eastAsia="Times New Roman" w:cs="Arial"/>
          <w:bCs/>
          <w:i/>
          <w:iCs/>
          <w:szCs w:val="24"/>
        </w:rPr>
        <w:t>to,</w:t>
      </w:r>
      <w:proofErr w:type="gramEnd"/>
      <w:r w:rsidRPr="001E4620">
        <w:rPr>
          <w:rFonts w:eastAsia="Times New Roman" w:cs="Arial"/>
          <w:bCs/>
          <w:i/>
          <w:iCs/>
          <w:szCs w:val="24"/>
        </w:rPr>
        <w:t xml:space="preserve"> ventilators, AEDs, crash carts with defibrillators, intravenous therapy equipment, feeding pumps, IV pumps, nebulizer machines, suction equipment, and medication dispensing machines.</w:t>
      </w:r>
    </w:p>
    <w:p w14:paraId="09D28439" w14:textId="59C8AAD6" w:rsidR="001E4620" w:rsidRPr="001E4620" w:rsidRDefault="001E4620" w:rsidP="001E4620">
      <w:pPr>
        <w:autoSpaceDE w:val="0"/>
        <w:autoSpaceDN w:val="0"/>
        <w:rPr>
          <w:rFonts w:eastAsia="Times New Roman" w:cs="Arial"/>
          <w:i/>
          <w:iCs/>
          <w:szCs w:val="24"/>
        </w:rPr>
      </w:pPr>
      <w:bookmarkStart w:id="3" w:name="_Hlk64641002"/>
      <w:r w:rsidRPr="001E4620">
        <w:rPr>
          <w:rFonts w:eastAsiaTheme="minorHAnsi" w:cs="Arial"/>
          <w:b/>
          <w:bCs/>
          <w:i/>
          <w:iCs/>
          <w:snapToGrid/>
          <w:szCs w:val="24"/>
        </w:rPr>
        <w:t>Oxygen-Generating Devices.</w:t>
      </w:r>
      <w:r w:rsidRPr="001E4620">
        <w:rPr>
          <w:rFonts w:eastAsiaTheme="minorHAnsi" w:cs="Arial"/>
          <w:i/>
          <w:iCs/>
          <w:snapToGrid/>
          <w:szCs w:val="24"/>
        </w:rPr>
        <w:t xml:space="preserve"> </w:t>
      </w:r>
      <w:r w:rsidRPr="001E4620">
        <w:rPr>
          <w:rFonts w:eastAsiaTheme="minorHAnsi" w:cs="Arial"/>
          <w:b/>
          <w:bCs/>
          <w:i/>
          <w:iCs/>
          <w:snapToGrid/>
          <w:szCs w:val="24"/>
        </w:rPr>
        <w:t>[OSHPD 2]</w:t>
      </w:r>
      <w:r w:rsidRPr="001E4620">
        <w:rPr>
          <w:rFonts w:eastAsiaTheme="minorHAnsi" w:cs="Arial"/>
          <w:i/>
          <w:iCs/>
          <w:snapToGrid/>
          <w:szCs w:val="24"/>
        </w:rPr>
        <w:t xml:space="preserve"> Devices used to extract or make concentrated oxygen rich blends of air for human use. Oxygen-Generating Devices may include but shall not be limited to concentrators and positive pressure apparatus.</w:t>
      </w:r>
    </w:p>
    <w:p w14:paraId="5D69F365" w14:textId="68A1E496" w:rsidR="00415331" w:rsidRPr="00415331" w:rsidRDefault="00415331" w:rsidP="00415331">
      <w:pPr>
        <w:widowControl/>
        <w:rPr>
          <w:rFonts w:eastAsia="TimesLTStd-Roman" w:cs="Arial"/>
          <w:snapToGrid/>
          <w:szCs w:val="24"/>
        </w:rPr>
      </w:pPr>
      <w:r w:rsidRPr="00415331">
        <w:rPr>
          <w:rFonts w:eastAsia="TimesLTStd-Roman" w:cs="Arial"/>
          <w:b/>
          <w:bCs/>
          <w:snapToGrid/>
          <w:szCs w:val="24"/>
        </w:rPr>
        <w:t xml:space="preserve">Patient Care Space Category. </w:t>
      </w:r>
      <w:r w:rsidRPr="00415331">
        <w:rPr>
          <w:rFonts w:eastAsia="TimesLTStd-Roman" w:cs="Arial"/>
          <w:snapToGrid/>
          <w:szCs w:val="24"/>
        </w:rPr>
        <w:t>Any space of a health care facility</w:t>
      </w:r>
      <w:r>
        <w:rPr>
          <w:rFonts w:eastAsia="TimesLTStd-Roman" w:cs="Arial"/>
          <w:snapToGrid/>
          <w:szCs w:val="24"/>
        </w:rPr>
        <w:t xml:space="preserve"> </w:t>
      </w:r>
      <w:r w:rsidRPr="00415331">
        <w:rPr>
          <w:rFonts w:eastAsia="TimesLTStd-Roman" w:cs="Arial"/>
          <w:snapToGrid/>
          <w:szCs w:val="24"/>
        </w:rPr>
        <w:t>wherein patients are intended to be examined or treated.</w:t>
      </w:r>
      <w:r>
        <w:rPr>
          <w:rFonts w:eastAsia="TimesLTStd-Roman" w:cs="Arial"/>
          <w:snapToGrid/>
          <w:szCs w:val="24"/>
        </w:rPr>
        <w:t xml:space="preserve"> </w:t>
      </w:r>
      <w:r w:rsidRPr="00415331">
        <w:rPr>
          <w:rFonts w:eastAsia="TimesLTStd-Roman" w:cs="Arial"/>
          <w:snapToGrid/>
          <w:szCs w:val="24"/>
        </w:rPr>
        <w:t>[99:3.3.140] (517) (CMP-15)</w:t>
      </w:r>
    </w:p>
    <w:p w14:paraId="048C5444" w14:textId="4F25F972" w:rsidR="00415331" w:rsidRPr="00415331" w:rsidRDefault="00415331" w:rsidP="00312C1B">
      <w:pPr>
        <w:widowControl/>
        <w:ind w:left="360"/>
        <w:rPr>
          <w:rFonts w:eastAsia="TimesLTStd-Roman" w:cs="Arial"/>
          <w:snapToGrid/>
          <w:szCs w:val="24"/>
        </w:rPr>
      </w:pPr>
      <w:r w:rsidRPr="00415331">
        <w:rPr>
          <w:rFonts w:eastAsia="TimesLTStd-Roman" w:cs="Arial"/>
          <w:snapToGrid/>
          <w:szCs w:val="24"/>
        </w:rPr>
        <w:t>Informational Note No. 1: The health care facility's governing</w:t>
      </w:r>
      <w:r>
        <w:rPr>
          <w:rFonts w:eastAsia="TimesLTStd-Roman" w:cs="Arial"/>
          <w:snapToGrid/>
          <w:szCs w:val="24"/>
        </w:rPr>
        <w:t xml:space="preserve"> </w:t>
      </w:r>
      <w:r w:rsidRPr="00415331">
        <w:rPr>
          <w:rFonts w:eastAsia="TimesLTStd-Roman" w:cs="Arial"/>
          <w:snapToGrid/>
          <w:szCs w:val="24"/>
        </w:rPr>
        <w:t>body designates patient care space in accordance with the type</w:t>
      </w:r>
      <w:r>
        <w:rPr>
          <w:rFonts w:eastAsia="TimesLTStd-Roman" w:cs="Arial"/>
          <w:snapToGrid/>
          <w:szCs w:val="24"/>
        </w:rPr>
        <w:t xml:space="preserve"> </w:t>
      </w:r>
      <w:r w:rsidRPr="00415331">
        <w:rPr>
          <w:rFonts w:eastAsia="TimesLTStd-Roman" w:cs="Arial"/>
          <w:snapToGrid/>
          <w:szCs w:val="24"/>
        </w:rPr>
        <w:t>of patient care anticipated.</w:t>
      </w:r>
    </w:p>
    <w:p w14:paraId="4EC2B9FF" w14:textId="2746FD6F" w:rsidR="00415331" w:rsidRPr="00415331" w:rsidRDefault="00415331" w:rsidP="00312C1B">
      <w:pPr>
        <w:widowControl/>
        <w:ind w:left="360"/>
        <w:rPr>
          <w:rFonts w:eastAsia="TimesLTStd-Roman" w:cs="Arial"/>
          <w:snapToGrid/>
          <w:szCs w:val="24"/>
        </w:rPr>
      </w:pPr>
      <w:r w:rsidRPr="00415331">
        <w:rPr>
          <w:rFonts w:eastAsia="TimesLTStd-Roman" w:cs="Arial"/>
          <w:snapToGrid/>
          <w:szCs w:val="24"/>
        </w:rPr>
        <w:t>Informational Note No. 2: Business offices, corridors, lounge</w:t>
      </w:r>
      <w:r w:rsidR="00174414">
        <w:rPr>
          <w:rFonts w:eastAsia="TimesLTStd-Roman" w:cs="Arial"/>
          <w:snapToGrid/>
          <w:szCs w:val="24"/>
        </w:rPr>
        <w:t>s,</w:t>
      </w:r>
      <w:r>
        <w:rPr>
          <w:rFonts w:eastAsia="TimesLTStd-Roman" w:cs="Arial"/>
          <w:snapToGrid/>
          <w:szCs w:val="24"/>
        </w:rPr>
        <w:t xml:space="preserve"> </w:t>
      </w:r>
      <w:r w:rsidRPr="00415331">
        <w:rPr>
          <w:rFonts w:eastAsia="TimesLTStd-Roman" w:cs="Arial"/>
          <w:snapToGrid/>
          <w:szCs w:val="24"/>
        </w:rPr>
        <w:t xml:space="preserve">day rooms, dining rooms, or similar areas typically are not </w:t>
      </w:r>
      <w:r>
        <w:rPr>
          <w:rFonts w:eastAsia="TimesLTStd-Roman" w:cs="Arial"/>
          <w:snapToGrid/>
          <w:szCs w:val="24"/>
        </w:rPr>
        <w:t xml:space="preserve">classified </w:t>
      </w:r>
      <w:r w:rsidRPr="00415331">
        <w:rPr>
          <w:rFonts w:eastAsia="TimesLTStd-Roman" w:cs="Arial"/>
          <w:snapToGrid/>
          <w:szCs w:val="24"/>
        </w:rPr>
        <w:t>as patient care spaces. [</w:t>
      </w:r>
      <w:proofErr w:type="gramStart"/>
      <w:r w:rsidRPr="00AD0FA0">
        <w:rPr>
          <w:rFonts w:eastAsia="TimesLTStd-Roman" w:cs="Arial"/>
          <w:b/>
          <w:bCs/>
          <w:snapToGrid/>
          <w:szCs w:val="24"/>
        </w:rPr>
        <w:t>99</w:t>
      </w:r>
      <w:r w:rsidRPr="00415331">
        <w:rPr>
          <w:rFonts w:eastAsia="TimesLTStd-Roman" w:cs="Arial"/>
          <w:snapToGrid/>
          <w:szCs w:val="24"/>
        </w:rPr>
        <w:t>:A.</w:t>
      </w:r>
      <w:proofErr w:type="gramEnd"/>
      <w:r w:rsidRPr="00415331">
        <w:rPr>
          <w:rFonts w:eastAsia="TimesLTStd-Roman" w:cs="Arial"/>
          <w:snapToGrid/>
          <w:szCs w:val="24"/>
        </w:rPr>
        <w:t>3.3.1</w:t>
      </w:r>
      <w:r w:rsidR="00246DE2">
        <w:rPr>
          <w:rFonts w:eastAsia="TimesLTStd-Roman" w:cs="Arial"/>
          <w:snapToGrid/>
          <w:szCs w:val="24"/>
        </w:rPr>
        <w:t>40</w:t>
      </w:r>
      <w:r w:rsidRPr="00415331">
        <w:rPr>
          <w:rFonts w:eastAsia="TimesLTStd-Roman" w:cs="Arial"/>
          <w:snapToGrid/>
          <w:szCs w:val="24"/>
        </w:rPr>
        <w:t>]</w:t>
      </w:r>
    </w:p>
    <w:p w14:paraId="25B5D39D" w14:textId="448E85B0" w:rsidR="00F4437D" w:rsidRDefault="00415331" w:rsidP="00F4437D">
      <w:pPr>
        <w:widowControl/>
        <w:rPr>
          <w:rFonts w:eastAsia="TimesLTStd-Roman" w:cs="Arial"/>
          <w:snapToGrid/>
          <w:szCs w:val="24"/>
        </w:rPr>
      </w:pPr>
      <w:r w:rsidRPr="00415331">
        <w:rPr>
          <w:rFonts w:eastAsia="TimesLTStd-Roman" w:cs="Arial"/>
          <w:b/>
          <w:bCs/>
          <w:snapToGrid/>
          <w:szCs w:val="24"/>
        </w:rPr>
        <w:t xml:space="preserve">Category 1 Space (Category 1). </w:t>
      </w:r>
      <w:r w:rsidRPr="00415331">
        <w:rPr>
          <w:rFonts w:eastAsia="TimesLTStd-Roman" w:cs="Arial"/>
          <w:snapToGrid/>
          <w:szCs w:val="24"/>
        </w:rPr>
        <w:t>Space in which failu</w:t>
      </w:r>
      <w:r w:rsidR="00F4437D">
        <w:rPr>
          <w:rFonts w:eastAsia="TimesLTStd-Roman" w:cs="Arial"/>
          <w:snapToGrid/>
          <w:szCs w:val="24"/>
        </w:rPr>
        <w:t>r</w:t>
      </w:r>
      <w:r w:rsidRPr="00415331">
        <w:rPr>
          <w:rFonts w:eastAsia="TimesLTStd-Roman" w:cs="Arial"/>
          <w:snapToGrid/>
          <w:szCs w:val="24"/>
        </w:rPr>
        <w:t>e of equipment or a system is likely to cause major injury or death of</w:t>
      </w:r>
      <w:r>
        <w:rPr>
          <w:rFonts w:eastAsia="TimesLTStd-Roman" w:cs="Arial"/>
          <w:snapToGrid/>
          <w:szCs w:val="24"/>
        </w:rPr>
        <w:t xml:space="preserve"> </w:t>
      </w:r>
      <w:r w:rsidRPr="00415331">
        <w:rPr>
          <w:rFonts w:eastAsia="TimesLTStd-Roman" w:cs="Arial"/>
          <w:snapToGrid/>
          <w:szCs w:val="24"/>
        </w:rPr>
        <w:t>patients, staff, or visitors. [</w:t>
      </w:r>
      <w:r w:rsidRPr="00AD0FA0">
        <w:rPr>
          <w:rFonts w:eastAsia="TimesLTStd-Roman" w:cs="Arial"/>
          <w:b/>
          <w:bCs/>
          <w:snapToGrid/>
          <w:szCs w:val="24"/>
        </w:rPr>
        <w:t>99</w:t>
      </w:r>
      <w:r w:rsidRPr="00415331">
        <w:rPr>
          <w:rFonts w:eastAsia="TimesLTStd-Roman" w:cs="Arial"/>
          <w:snapToGrid/>
          <w:szCs w:val="24"/>
        </w:rPr>
        <w:t>:3.3.140.1] (CMP-1</w:t>
      </w:r>
      <w:r w:rsidR="00F4437D">
        <w:rPr>
          <w:rFonts w:eastAsia="TimesLTStd-Roman" w:cs="Arial"/>
          <w:snapToGrid/>
          <w:szCs w:val="24"/>
        </w:rPr>
        <w:t>5</w:t>
      </w:r>
      <w:r w:rsidRPr="00415331">
        <w:rPr>
          <w:rFonts w:eastAsia="TimesLTStd-Roman" w:cs="Arial"/>
          <w:snapToGrid/>
          <w:szCs w:val="24"/>
        </w:rPr>
        <w:t>)</w:t>
      </w:r>
      <w:r w:rsidR="00F4437D">
        <w:rPr>
          <w:rFonts w:eastAsia="TimesLTStd-Roman" w:cs="Arial"/>
          <w:snapToGrid/>
          <w:szCs w:val="24"/>
        </w:rPr>
        <w:t xml:space="preserve"> </w:t>
      </w:r>
    </w:p>
    <w:p w14:paraId="3B62543A" w14:textId="08D670E6" w:rsidR="00F4437D" w:rsidRPr="001E4620" w:rsidRDefault="00F4437D" w:rsidP="00F4437D">
      <w:pPr>
        <w:widowControl/>
        <w:rPr>
          <w:rFonts w:eastAsia="Times New Roman" w:cs="Arial"/>
          <w:snapToGrid/>
          <w:szCs w:val="24"/>
        </w:rPr>
      </w:pPr>
      <w:r w:rsidRPr="001E4620">
        <w:rPr>
          <w:rFonts w:eastAsia="TimesLTStd-Italic" w:cs="Arial"/>
          <w:b/>
          <w:bCs/>
          <w:i/>
          <w:iCs/>
          <w:snapToGrid/>
          <w:szCs w:val="24"/>
        </w:rPr>
        <w:t>[OSHPD 1, 2, 3, 4 &amp; 5]</w:t>
      </w:r>
      <w:r w:rsidRPr="001E4620">
        <w:rPr>
          <w:rFonts w:eastAsia="TimesLTStd-Italic" w:cs="Arial"/>
          <w:i/>
          <w:iCs/>
          <w:snapToGrid/>
          <w:szCs w:val="24"/>
        </w:rPr>
        <w:t xml:space="preserve"> 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p>
    <w:p w14:paraId="4226EB46" w14:textId="644B21EA" w:rsidR="00415331" w:rsidRPr="00415331" w:rsidRDefault="00415331" w:rsidP="00312C1B">
      <w:pPr>
        <w:widowControl/>
        <w:ind w:left="360"/>
        <w:rPr>
          <w:rFonts w:eastAsia="TimesLTStd-Roman" w:cs="Arial"/>
          <w:snapToGrid/>
          <w:szCs w:val="24"/>
        </w:rPr>
      </w:pPr>
      <w:r w:rsidRPr="00415331">
        <w:rPr>
          <w:rFonts w:eastAsia="TimesLTStd-Roman" w:cs="Arial"/>
          <w:snapToGrid/>
          <w:szCs w:val="24"/>
        </w:rPr>
        <w:t>Informational Note: These spaces, formerly known as critical</w:t>
      </w:r>
      <w:r>
        <w:rPr>
          <w:rFonts w:eastAsia="TimesLTStd-Roman" w:cs="Arial"/>
          <w:snapToGrid/>
          <w:szCs w:val="24"/>
        </w:rPr>
        <w:t xml:space="preserve"> </w:t>
      </w:r>
      <w:r w:rsidRPr="00415331">
        <w:rPr>
          <w:rFonts w:eastAsia="TimesLTStd-Roman" w:cs="Arial"/>
          <w:snapToGrid/>
          <w:szCs w:val="24"/>
        </w:rPr>
        <w:t>care rooms, are typically where patients are intended to be</w:t>
      </w:r>
      <w:r>
        <w:rPr>
          <w:rFonts w:eastAsia="TimesLTStd-Roman" w:cs="Arial"/>
          <w:snapToGrid/>
          <w:szCs w:val="24"/>
        </w:rPr>
        <w:t xml:space="preserve"> </w:t>
      </w:r>
      <w:r w:rsidRPr="00415331">
        <w:rPr>
          <w:rFonts w:eastAsia="TimesLTStd-Roman" w:cs="Arial"/>
          <w:snapToGrid/>
          <w:szCs w:val="24"/>
        </w:rPr>
        <w:t xml:space="preserve">subjected to invasive procedures </w:t>
      </w:r>
      <w:r w:rsidR="00F4437D">
        <w:rPr>
          <w:rFonts w:eastAsia="TimesLTStd-Roman" w:cs="Arial"/>
          <w:snapToGrid/>
          <w:szCs w:val="24"/>
        </w:rPr>
        <w:t>a</w:t>
      </w:r>
      <w:r w:rsidRPr="00415331">
        <w:rPr>
          <w:rFonts w:eastAsia="TimesLTStd-Roman" w:cs="Arial"/>
          <w:snapToGrid/>
          <w:szCs w:val="24"/>
        </w:rPr>
        <w:t>nd connected to line-operated, patient care-related appliances. Examples include,</w:t>
      </w:r>
      <w:r>
        <w:rPr>
          <w:rFonts w:eastAsia="TimesLTStd-Roman" w:cs="Arial"/>
          <w:snapToGrid/>
          <w:szCs w:val="24"/>
        </w:rPr>
        <w:t xml:space="preserve"> </w:t>
      </w:r>
      <w:r w:rsidRPr="00415331">
        <w:rPr>
          <w:rFonts w:eastAsia="TimesLTStd-Roman" w:cs="Arial"/>
          <w:snapToGrid/>
          <w:szCs w:val="24"/>
        </w:rPr>
        <w:t>but are not limited to, special care patient rooms used for critical care, intensive care, and special care treatment rooms such</w:t>
      </w:r>
      <w:r>
        <w:rPr>
          <w:rFonts w:eastAsia="TimesLTStd-Roman" w:cs="Arial"/>
          <w:snapToGrid/>
          <w:szCs w:val="24"/>
        </w:rPr>
        <w:t xml:space="preserve"> </w:t>
      </w:r>
      <w:r w:rsidRPr="00415331">
        <w:rPr>
          <w:rFonts w:eastAsia="TimesLTStd-Roman" w:cs="Arial"/>
          <w:snapToGrid/>
          <w:szCs w:val="24"/>
        </w:rPr>
        <w:t>as angiography laboratories, cardiac catheterization laboratories,</w:t>
      </w:r>
      <w:r>
        <w:rPr>
          <w:rFonts w:eastAsia="TimesLTStd-Roman" w:cs="Arial"/>
          <w:snapToGrid/>
          <w:szCs w:val="24"/>
        </w:rPr>
        <w:t xml:space="preserve"> </w:t>
      </w:r>
      <w:r w:rsidRPr="00415331">
        <w:rPr>
          <w:rFonts w:eastAsia="TimesLTStd-Roman" w:cs="Arial"/>
          <w:snapToGrid/>
          <w:szCs w:val="24"/>
        </w:rPr>
        <w:t>delivery rooms, operating rooms, post-anesthesia care units,</w:t>
      </w:r>
      <w:r>
        <w:rPr>
          <w:rFonts w:eastAsia="TimesLTStd-Roman" w:cs="Arial"/>
          <w:snapToGrid/>
          <w:szCs w:val="24"/>
        </w:rPr>
        <w:t xml:space="preserve"> </w:t>
      </w:r>
      <w:r w:rsidRPr="00415331">
        <w:rPr>
          <w:rFonts w:eastAsia="TimesLTStd-Roman" w:cs="Arial"/>
          <w:snapToGrid/>
          <w:szCs w:val="24"/>
        </w:rPr>
        <w:t>trauma rooms, and other similar rooms. [</w:t>
      </w:r>
      <w:proofErr w:type="gramStart"/>
      <w:r w:rsidRPr="00D82B95">
        <w:rPr>
          <w:rFonts w:eastAsia="TimesLTStd-Roman" w:cs="Arial"/>
          <w:b/>
          <w:bCs/>
          <w:snapToGrid/>
          <w:szCs w:val="24"/>
        </w:rPr>
        <w:t>99</w:t>
      </w:r>
      <w:r w:rsidRPr="00415331">
        <w:rPr>
          <w:rFonts w:eastAsia="TimesLTStd-Roman" w:cs="Arial"/>
          <w:snapToGrid/>
          <w:szCs w:val="24"/>
        </w:rPr>
        <w:t>:A.</w:t>
      </w:r>
      <w:proofErr w:type="gramEnd"/>
      <w:r w:rsidRPr="00415331">
        <w:rPr>
          <w:rFonts w:eastAsia="TimesLTStd-Roman" w:cs="Arial"/>
          <w:snapToGrid/>
          <w:szCs w:val="24"/>
        </w:rPr>
        <w:t>3.3.140.1]</w:t>
      </w:r>
    </w:p>
    <w:p w14:paraId="46EDBEAF" w14:textId="77777777" w:rsidR="00F4437D" w:rsidRPr="001E4620" w:rsidRDefault="00415331" w:rsidP="00F4437D">
      <w:pPr>
        <w:widowControl/>
        <w:rPr>
          <w:rFonts w:eastAsia="Times New Roman" w:cs="Arial"/>
          <w:snapToGrid/>
          <w:color w:val="000000" w:themeColor="text1"/>
          <w:szCs w:val="24"/>
          <w:u w:val="single"/>
        </w:rPr>
      </w:pPr>
      <w:r w:rsidRPr="00415331">
        <w:rPr>
          <w:rFonts w:eastAsia="TimesLTStd-Roman" w:cs="Arial"/>
          <w:b/>
          <w:bCs/>
          <w:snapToGrid/>
          <w:szCs w:val="24"/>
        </w:rPr>
        <w:lastRenderedPageBreak/>
        <w:t xml:space="preserve">Category 2 Space (Category 2). </w:t>
      </w:r>
      <w:r w:rsidRPr="00F4437D">
        <w:rPr>
          <w:rFonts w:eastAsia="TimesLTStd-Roman" w:cs="Arial"/>
          <w:snapToGrid/>
          <w:szCs w:val="24"/>
        </w:rPr>
        <w:t>Space in which failure of equipment or a system is likely to cause minor injury to patients,</w:t>
      </w:r>
      <w:r w:rsidR="00F4437D">
        <w:rPr>
          <w:rFonts w:eastAsia="TimesLTStd-Roman" w:cs="Arial"/>
          <w:snapToGrid/>
          <w:szCs w:val="24"/>
        </w:rPr>
        <w:t xml:space="preserve"> </w:t>
      </w:r>
      <w:r w:rsidRPr="00F4437D">
        <w:rPr>
          <w:rFonts w:eastAsia="TimesLTStd-Roman" w:cs="Arial"/>
          <w:snapToGrid/>
          <w:szCs w:val="24"/>
        </w:rPr>
        <w:t>staff, or visitors. [</w:t>
      </w:r>
      <w:r w:rsidRPr="00D82B95">
        <w:rPr>
          <w:rFonts w:eastAsia="TimesLTStd-Roman" w:cs="Arial"/>
          <w:b/>
          <w:bCs/>
          <w:snapToGrid/>
          <w:szCs w:val="24"/>
        </w:rPr>
        <w:t>99</w:t>
      </w:r>
      <w:r w:rsidRPr="00F4437D">
        <w:rPr>
          <w:rFonts w:eastAsia="TimesLTStd-Roman" w:cs="Arial"/>
          <w:snapToGrid/>
          <w:szCs w:val="24"/>
        </w:rPr>
        <w:t>:3.3.140.2] (CMP-15)</w:t>
      </w:r>
      <w:r w:rsidR="00F4437D">
        <w:rPr>
          <w:rFonts w:eastAsia="TimesLTStd-Roman" w:cs="Arial"/>
          <w:snapToGrid/>
          <w:szCs w:val="24"/>
        </w:rPr>
        <w:t xml:space="preserve"> </w:t>
      </w:r>
      <w:r w:rsidR="00F4437D" w:rsidRPr="00E75DBE">
        <w:rPr>
          <w:rFonts w:eastAsia="TimesLTStd-Italic" w:cs="Arial"/>
          <w:b/>
          <w:bCs/>
          <w:i/>
          <w:iCs/>
          <w:snapToGrid/>
          <w:szCs w:val="24"/>
        </w:rPr>
        <w:t>[OSHPD 1, 2, 3, 4 &amp; 5]</w:t>
      </w:r>
      <w:r w:rsidR="00F4437D" w:rsidRPr="001E4620">
        <w:rPr>
          <w:rFonts w:eastAsia="TimesLTStd-Italic" w:cs="Arial"/>
          <w:i/>
          <w:iCs/>
          <w:snapToGrid/>
          <w:szCs w:val="24"/>
        </w:rPr>
        <w:t xml:space="preserve"> Includes areas such as patient bedrooms, examining rooms, treatment rooms, clinics, and similar areas where the patient may </w:t>
      </w:r>
      <w:proofErr w:type="gramStart"/>
      <w:r w:rsidR="00F4437D" w:rsidRPr="001E4620">
        <w:rPr>
          <w:rFonts w:eastAsia="TimesLTStd-Italic" w:cs="Arial"/>
          <w:i/>
          <w:iCs/>
          <w:snapToGrid/>
          <w:szCs w:val="24"/>
        </w:rPr>
        <w:t>come into contact with</w:t>
      </w:r>
      <w:proofErr w:type="gramEnd"/>
      <w:r w:rsidR="00F4437D" w:rsidRPr="001E4620">
        <w:rPr>
          <w:rFonts w:eastAsia="TimesLTStd-Italic" w:cs="Arial"/>
          <w:i/>
          <w:iCs/>
          <w:snapToGrid/>
          <w:szCs w:val="24"/>
        </w:rPr>
        <w:t xml:space="preserve"> electromedical devices or ordinary appliances such as a nurse call system, electric beds, examining lamps, telephones, and entertainment devices.</w:t>
      </w:r>
    </w:p>
    <w:p w14:paraId="44BFA2E0" w14:textId="345F1397" w:rsidR="00415331" w:rsidRPr="00F4437D" w:rsidRDefault="00415331" w:rsidP="00312C1B">
      <w:pPr>
        <w:widowControl/>
        <w:ind w:left="360"/>
        <w:rPr>
          <w:rFonts w:eastAsia="TimesLTStd-Roman" w:cs="Arial"/>
          <w:snapToGrid/>
          <w:szCs w:val="24"/>
        </w:rPr>
      </w:pPr>
      <w:r w:rsidRPr="00F4437D">
        <w:rPr>
          <w:rFonts w:eastAsia="TimesLTStd-Roman" w:cs="Arial"/>
          <w:snapToGrid/>
          <w:szCs w:val="24"/>
        </w:rPr>
        <w:t>Informational Note: These spaces were formerly known as</w:t>
      </w:r>
      <w:r w:rsidR="00F4437D">
        <w:rPr>
          <w:rFonts w:eastAsia="TimesLTStd-Roman" w:cs="Arial"/>
          <w:snapToGrid/>
          <w:szCs w:val="24"/>
        </w:rPr>
        <w:t xml:space="preserve"> </w:t>
      </w:r>
      <w:r w:rsidRPr="00F4437D">
        <w:rPr>
          <w:rFonts w:eastAsia="TimesLTStd-Roman" w:cs="Arial"/>
          <w:snapToGrid/>
          <w:szCs w:val="24"/>
        </w:rPr>
        <w:t>general care rooms. Examples include, but are not limited to,</w:t>
      </w:r>
      <w:r w:rsidR="00F4437D">
        <w:rPr>
          <w:rFonts w:eastAsia="TimesLTStd-Roman" w:cs="Arial"/>
          <w:snapToGrid/>
          <w:szCs w:val="24"/>
        </w:rPr>
        <w:t xml:space="preserve"> </w:t>
      </w:r>
      <w:r w:rsidRPr="00F4437D">
        <w:rPr>
          <w:rFonts w:eastAsia="TimesLTStd-Roman" w:cs="Arial"/>
          <w:snapToGrid/>
          <w:szCs w:val="24"/>
        </w:rPr>
        <w:t>inpatient bedrooms, dialysis rooms, in vitro fertilization rooms,</w:t>
      </w:r>
      <w:r w:rsidR="00F4437D">
        <w:rPr>
          <w:rFonts w:eastAsia="TimesLTStd-Roman" w:cs="Arial"/>
          <w:snapToGrid/>
          <w:szCs w:val="24"/>
        </w:rPr>
        <w:t xml:space="preserve"> </w:t>
      </w:r>
      <w:r w:rsidRPr="00F4437D">
        <w:rPr>
          <w:rFonts w:eastAsia="TimesLTStd-Roman" w:cs="Arial"/>
          <w:snapToGrid/>
          <w:szCs w:val="24"/>
        </w:rPr>
        <w:t>procedural rooms, and similar rooms. [</w:t>
      </w:r>
      <w:proofErr w:type="gramStart"/>
      <w:r w:rsidRPr="00D82B95">
        <w:rPr>
          <w:rFonts w:eastAsia="TimesLTStd-Roman" w:cs="Arial"/>
          <w:b/>
          <w:bCs/>
          <w:snapToGrid/>
          <w:szCs w:val="24"/>
        </w:rPr>
        <w:t>99</w:t>
      </w:r>
      <w:r w:rsidRPr="00F4437D">
        <w:rPr>
          <w:rFonts w:eastAsia="TimesLTStd-Roman" w:cs="Arial"/>
          <w:snapToGrid/>
          <w:szCs w:val="24"/>
        </w:rPr>
        <w:t>:A.</w:t>
      </w:r>
      <w:proofErr w:type="gramEnd"/>
      <w:r w:rsidRPr="00F4437D">
        <w:rPr>
          <w:rFonts w:eastAsia="TimesLTStd-Roman" w:cs="Arial"/>
          <w:snapToGrid/>
          <w:szCs w:val="24"/>
        </w:rPr>
        <w:t>3.3.140.2]</w:t>
      </w:r>
    </w:p>
    <w:p w14:paraId="56B2F0EB" w14:textId="6A109936" w:rsidR="00415331" w:rsidRDefault="00415331" w:rsidP="00415331">
      <w:pPr>
        <w:widowControl/>
        <w:rPr>
          <w:rFonts w:eastAsia="TimesLTStd-Roman" w:cs="Arial"/>
          <w:snapToGrid/>
          <w:szCs w:val="24"/>
        </w:rPr>
      </w:pPr>
      <w:r w:rsidRPr="00415331">
        <w:rPr>
          <w:rFonts w:eastAsia="TimesLTStd-Roman" w:cs="Arial"/>
          <w:b/>
          <w:bCs/>
          <w:snapToGrid/>
          <w:szCs w:val="24"/>
        </w:rPr>
        <w:t xml:space="preserve">Category 3 Space (Category 3). </w:t>
      </w:r>
      <w:r w:rsidRPr="00F4437D">
        <w:rPr>
          <w:rFonts w:eastAsia="TimesLTStd-Roman" w:cs="Arial"/>
          <w:snapToGrid/>
          <w:szCs w:val="24"/>
        </w:rPr>
        <w:t>Space in which the failure of</w:t>
      </w:r>
      <w:r w:rsidR="00F4437D">
        <w:rPr>
          <w:rFonts w:eastAsia="TimesLTStd-Roman" w:cs="Arial"/>
          <w:snapToGrid/>
          <w:szCs w:val="24"/>
        </w:rPr>
        <w:t xml:space="preserve"> </w:t>
      </w:r>
      <w:r w:rsidRPr="00F4437D">
        <w:rPr>
          <w:rFonts w:eastAsia="TimesLTStd-Roman" w:cs="Arial"/>
          <w:snapToGrid/>
          <w:szCs w:val="24"/>
        </w:rPr>
        <w:t>equipment or a system is not likely to cause injury to patients,</w:t>
      </w:r>
      <w:r w:rsidR="00F4437D">
        <w:rPr>
          <w:rFonts w:eastAsia="TimesLTStd-Roman" w:cs="Arial"/>
          <w:snapToGrid/>
          <w:szCs w:val="24"/>
        </w:rPr>
        <w:t xml:space="preserve"> </w:t>
      </w:r>
      <w:r w:rsidRPr="00F4437D">
        <w:rPr>
          <w:rFonts w:eastAsia="TimesLTStd-Roman" w:cs="Arial"/>
          <w:snapToGrid/>
          <w:szCs w:val="24"/>
        </w:rPr>
        <w:t>staff, or visitors but can cause discomfort.</w:t>
      </w:r>
      <w:r w:rsidR="00F4437D">
        <w:rPr>
          <w:rFonts w:eastAsia="TimesLTStd-Roman" w:cs="Arial"/>
          <w:snapToGrid/>
          <w:szCs w:val="24"/>
        </w:rPr>
        <w:t xml:space="preserve"> </w:t>
      </w:r>
      <w:r w:rsidRPr="00F4437D">
        <w:rPr>
          <w:rFonts w:eastAsia="TimesLTStd-Roman" w:cs="Arial"/>
          <w:snapToGrid/>
          <w:szCs w:val="24"/>
        </w:rPr>
        <w:t>[</w:t>
      </w:r>
      <w:r w:rsidRPr="00D82B95">
        <w:rPr>
          <w:rFonts w:eastAsia="TimesLTStd-Roman" w:cs="Arial"/>
          <w:b/>
          <w:bCs/>
          <w:snapToGrid/>
          <w:szCs w:val="24"/>
        </w:rPr>
        <w:t>99</w:t>
      </w:r>
      <w:r w:rsidRPr="00F4437D">
        <w:rPr>
          <w:rFonts w:eastAsia="TimesLTStd-Roman" w:cs="Arial"/>
          <w:snapToGrid/>
          <w:szCs w:val="24"/>
        </w:rPr>
        <w:t>:3.3.140.3] (517)</w:t>
      </w:r>
    </w:p>
    <w:p w14:paraId="71434DF4" w14:textId="12361A49" w:rsidR="00F4437D" w:rsidRPr="00F4437D" w:rsidRDefault="00F4437D" w:rsidP="00F4437D">
      <w:pPr>
        <w:widowControl/>
        <w:ind w:left="360"/>
        <w:rPr>
          <w:rFonts w:eastAsia="TimesLTStd-Roman" w:cs="Arial"/>
          <w:snapToGrid/>
          <w:szCs w:val="24"/>
        </w:rPr>
      </w:pPr>
      <w:r w:rsidRPr="00F4437D">
        <w:rPr>
          <w:rFonts w:eastAsia="TimesLTStd-Roman" w:cs="Arial"/>
          <w:snapToGrid/>
          <w:szCs w:val="24"/>
        </w:rPr>
        <w:t>Informational Note: These spaces, formerly known as basic care</w:t>
      </w:r>
      <w:r>
        <w:rPr>
          <w:rFonts w:eastAsia="TimesLTStd-Roman" w:cs="Arial"/>
          <w:snapToGrid/>
          <w:szCs w:val="24"/>
        </w:rPr>
        <w:t xml:space="preserve"> </w:t>
      </w:r>
      <w:r w:rsidRPr="00F4437D">
        <w:rPr>
          <w:rFonts w:eastAsia="TimesLTStd-Roman" w:cs="Arial"/>
          <w:snapToGrid/>
          <w:szCs w:val="24"/>
        </w:rPr>
        <w:t>rooms, are typically where basic medical or dental care, treatment, or examinations are performed. Examples include, but</w:t>
      </w:r>
      <w:r>
        <w:rPr>
          <w:rFonts w:eastAsia="TimesLTStd-Roman" w:cs="Arial"/>
          <w:snapToGrid/>
          <w:szCs w:val="24"/>
        </w:rPr>
        <w:t xml:space="preserve"> </w:t>
      </w:r>
      <w:r w:rsidRPr="00F4437D">
        <w:rPr>
          <w:rFonts w:eastAsia="TimesLTStd-Roman" w:cs="Arial"/>
          <w:snapToGrid/>
          <w:szCs w:val="24"/>
        </w:rPr>
        <w:t>are not limited to, examination or treatment rooms in clinics,</w:t>
      </w:r>
      <w:r>
        <w:rPr>
          <w:rFonts w:eastAsia="TimesLTStd-Roman" w:cs="Arial"/>
          <w:snapToGrid/>
          <w:szCs w:val="24"/>
        </w:rPr>
        <w:t xml:space="preserve"> </w:t>
      </w:r>
      <w:r w:rsidRPr="00F4437D">
        <w:rPr>
          <w:rFonts w:eastAsia="TimesLTStd-Roman" w:cs="Arial"/>
          <w:snapToGrid/>
          <w:szCs w:val="24"/>
        </w:rPr>
        <w:t>medical and dental offices, nursing homes, and limited care</w:t>
      </w:r>
      <w:r>
        <w:rPr>
          <w:rFonts w:eastAsia="TimesLTStd-Roman" w:cs="Arial"/>
          <w:snapToGrid/>
          <w:szCs w:val="24"/>
        </w:rPr>
        <w:t xml:space="preserve"> </w:t>
      </w:r>
      <w:r w:rsidRPr="00F4437D">
        <w:rPr>
          <w:rFonts w:eastAsia="TimesLTStd-Roman" w:cs="Arial"/>
          <w:snapToGrid/>
          <w:szCs w:val="24"/>
        </w:rPr>
        <w:t>facilities.</w:t>
      </w:r>
      <w:r>
        <w:rPr>
          <w:rFonts w:eastAsia="TimesLTStd-Roman" w:cs="Arial"/>
          <w:snapToGrid/>
          <w:szCs w:val="24"/>
        </w:rPr>
        <w:t xml:space="preserve"> </w:t>
      </w:r>
      <w:r w:rsidRPr="00F4437D">
        <w:rPr>
          <w:rFonts w:eastAsia="TimesLTStd-Roman" w:cs="Arial"/>
          <w:snapToGrid/>
          <w:szCs w:val="24"/>
        </w:rPr>
        <w:t>[</w:t>
      </w:r>
      <w:proofErr w:type="gramStart"/>
      <w:r w:rsidRPr="00D82B95">
        <w:rPr>
          <w:rFonts w:eastAsia="TimesLTStd-Roman" w:cs="Arial"/>
          <w:b/>
          <w:bCs/>
          <w:snapToGrid/>
          <w:szCs w:val="24"/>
        </w:rPr>
        <w:t>99</w:t>
      </w:r>
      <w:r w:rsidRPr="00F4437D">
        <w:rPr>
          <w:rFonts w:eastAsia="TimesLTStd-Roman" w:cs="Arial"/>
          <w:snapToGrid/>
          <w:szCs w:val="24"/>
        </w:rPr>
        <w:t>:A.</w:t>
      </w:r>
      <w:proofErr w:type="gramEnd"/>
      <w:r w:rsidRPr="00F4437D">
        <w:rPr>
          <w:rFonts w:eastAsia="TimesLTStd-Roman" w:cs="Arial"/>
          <w:snapToGrid/>
          <w:szCs w:val="24"/>
        </w:rPr>
        <w:t>3.3.140.3]</w:t>
      </w:r>
    </w:p>
    <w:p w14:paraId="4EDECEA9" w14:textId="6496E9BA" w:rsidR="00F4437D" w:rsidRPr="00F4437D" w:rsidRDefault="00F4437D" w:rsidP="00F4437D">
      <w:pPr>
        <w:widowControl/>
        <w:rPr>
          <w:rFonts w:eastAsia="TimesLTStd-Roman" w:cs="Arial"/>
          <w:snapToGrid/>
          <w:szCs w:val="24"/>
        </w:rPr>
      </w:pPr>
      <w:r w:rsidRPr="00F4437D">
        <w:rPr>
          <w:rFonts w:eastAsia="TimesLTStd-Roman" w:cs="Arial"/>
          <w:b/>
          <w:bCs/>
          <w:snapToGrid/>
          <w:szCs w:val="24"/>
        </w:rPr>
        <w:t>Category 4 Space (Category 4).</w:t>
      </w:r>
      <w:r w:rsidRPr="00F4437D">
        <w:rPr>
          <w:rFonts w:eastAsia="TimesLTStd-Roman" w:cs="Arial"/>
          <w:snapToGrid/>
          <w:szCs w:val="24"/>
        </w:rPr>
        <w:t xml:space="preserve"> Space in which failure of equipment or a system is not likely to have a physical impact on</w:t>
      </w:r>
      <w:r>
        <w:rPr>
          <w:rFonts w:eastAsia="TimesLTStd-Roman" w:cs="Arial"/>
          <w:snapToGrid/>
          <w:szCs w:val="24"/>
        </w:rPr>
        <w:t xml:space="preserve"> </w:t>
      </w:r>
      <w:r w:rsidRPr="00F4437D">
        <w:rPr>
          <w:rFonts w:eastAsia="TimesLTStd-Roman" w:cs="Arial"/>
          <w:snapToGrid/>
          <w:szCs w:val="24"/>
        </w:rPr>
        <w:t>patient care. [</w:t>
      </w:r>
      <w:r w:rsidRPr="00D82B95">
        <w:rPr>
          <w:rFonts w:eastAsia="TimesLTStd-Roman" w:cs="Arial"/>
          <w:b/>
          <w:bCs/>
          <w:snapToGrid/>
          <w:szCs w:val="24"/>
        </w:rPr>
        <w:t>99</w:t>
      </w:r>
      <w:r w:rsidRPr="00F4437D">
        <w:rPr>
          <w:rFonts w:eastAsia="TimesLTStd-Roman" w:cs="Arial"/>
          <w:snapToGrid/>
          <w:szCs w:val="24"/>
        </w:rPr>
        <w:t>:3.3.140.4] (517) (CMP-15)</w:t>
      </w:r>
    </w:p>
    <w:p w14:paraId="410653EE" w14:textId="5FD36306" w:rsidR="00F4437D" w:rsidRPr="00F4437D" w:rsidRDefault="00F4437D" w:rsidP="00F4437D">
      <w:pPr>
        <w:widowControl/>
        <w:rPr>
          <w:rFonts w:eastAsia="TimesLTStd-Roman" w:cs="Arial"/>
          <w:snapToGrid/>
          <w:szCs w:val="24"/>
        </w:rPr>
      </w:pPr>
      <w:r w:rsidRPr="00F4437D">
        <w:rPr>
          <w:rFonts w:eastAsia="TimesLTStd-Roman" w:cs="Arial"/>
          <w:snapToGrid/>
          <w:szCs w:val="24"/>
        </w:rPr>
        <w:t>Informational Note: These spaces were formerly known as</w:t>
      </w:r>
      <w:r>
        <w:rPr>
          <w:rFonts w:eastAsia="TimesLTStd-Roman" w:cs="Arial"/>
          <w:snapToGrid/>
          <w:szCs w:val="24"/>
        </w:rPr>
        <w:t xml:space="preserve"> </w:t>
      </w:r>
      <w:r w:rsidRPr="00F4437D">
        <w:rPr>
          <w:rFonts w:eastAsia="TimesLTStd-Roman" w:cs="Arial"/>
          <w:snapToGrid/>
          <w:szCs w:val="24"/>
        </w:rPr>
        <w:t>support rooms. Examples of support spaces include, but are not</w:t>
      </w:r>
      <w:r>
        <w:rPr>
          <w:rFonts w:eastAsia="TimesLTStd-Roman" w:cs="Arial"/>
          <w:snapToGrid/>
          <w:szCs w:val="24"/>
        </w:rPr>
        <w:t xml:space="preserve"> </w:t>
      </w:r>
      <w:r w:rsidRPr="00F4437D">
        <w:rPr>
          <w:rFonts w:eastAsia="TimesLTStd-Roman" w:cs="Arial"/>
          <w:snapToGrid/>
          <w:szCs w:val="24"/>
        </w:rPr>
        <w:t>limited to, anesthesia work rooms, sterile supply, laboratories,</w:t>
      </w:r>
      <w:r>
        <w:rPr>
          <w:rFonts w:eastAsia="TimesLTStd-Roman" w:cs="Arial"/>
          <w:snapToGrid/>
          <w:szCs w:val="24"/>
        </w:rPr>
        <w:t xml:space="preserve"> </w:t>
      </w:r>
      <w:r w:rsidRPr="00F4437D">
        <w:rPr>
          <w:rFonts w:eastAsia="TimesLTStd-Roman" w:cs="Arial"/>
          <w:snapToGrid/>
          <w:szCs w:val="24"/>
        </w:rPr>
        <w:t>morgues, waiting rooms, utility rooms, and lounges.</w:t>
      </w:r>
      <w:r>
        <w:rPr>
          <w:rFonts w:eastAsia="TimesLTStd-Roman" w:cs="Arial"/>
          <w:snapToGrid/>
          <w:szCs w:val="24"/>
        </w:rPr>
        <w:t xml:space="preserve"> </w:t>
      </w:r>
      <w:r w:rsidRPr="00F4437D">
        <w:rPr>
          <w:rFonts w:eastAsia="TimesLTStd-Roman" w:cs="Arial"/>
          <w:snapToGrid/>
          <w:szCs w:val="24"/>
        </w:rPr>
        <w:t>[</w:t>
      </w:r>
      <w:proofErr w:type="gramStart"/>
      <w:r w:rsidRPr="00D82B95">
        <w:rPr>
          <w:rFonts w:eastAsia="TimesLTStd-Roman" w:cs="Arial"/>
          <w:b/>
          <w:bCs/>
          <w:snapToGrid/>
          <w:szCs w:val="24"/>
        </w:rPr>
        <w:t>99</w:t>
      </w:r>
      <w:r w:rsidRPr="00F4437D">
        <w:rPr>
          <w:rFonts w:eastAsia="TimesLTStd-Roman" w:cs="Arial"/>
          <w:snapToGrid/>
          <w:szCs w:val="24"/>
        </w:rPr>
        <w:t>:A.</w:t>
      </w:r>
      <w:proofErr w:type="gramEnd"/>
      <w:r w:rsidRPr="00F4437D">
        <w:rPr>
          <w:rFonts w:eastAsia="TimesLTStd-Roman" w:cs="Arial"/>
          <w:snapToGrid/>
          <w:szCs w:val="24"/>
        </w:rPr>
        <w:t>3.3.140.4]</w:t>
      </w:r>
    </w:p>
    <w:bookmarkEnd w:id="3"/>
    <w:p w14:paraId="30314FEE" w14:textId="2CB2207B" w:rsidR="000C0EC1" w:rsidRDefault="003A2BCC" w:rsidP="0063154E">
      <w:pPr>
        <w:pStyle w:val="Heading3NotItalic"/>
      </w:pPr>
      <w:r w:rsidRPr="003A2BCC">
        <w:t>ARTICLE 110</w:t>
      </w:r>
      <w:r w:rsidR="00661A34">
        <w:t xml:space="preserve"> </w:t>
      </w:r>
      <w:r w:rsidR="00312C1B">
        <w:t xml:space="preserve">General </w:t>
      </w:r>
      <w:r w:rsidR="000C0EC1" w:rsidRPr="000C0EC1">
        <w:t>Requirements for Electrical Installations</w:t>
      </w:r>
    </w:p>
    <w:p w14:paraId="67AE1591" w14:textId="0140FDBF" w:rsidR="003A2BCC" w:rsidRPr="00E00F00" w:rsidRDefault="003A2BCC" w:rsidP="00CF6F26">
      <w:pPr>
        <w:pStyle w:val="Heading4NotItalic"/>
        <w:rPr>
          <w:iCs/>
        </w:rPr>
      </w:pPr>
      <w:r w:rsidRPr="00E00F00">
        <w:rPr>
          <w:iCs/>
        </w:rPr>
        <w:t>Part I. General</w:t>
      </w:r>
    </w:p>
    <w:p w14:paraId="42C6F9EC" w14:textId="77777777" w:rsidR="00661A34" w:rsidRPr="00222F9D" w:rsidRDefault="000C0EC1" w:rsidP="00CF6F26">
      <w:pPr>
        <w:pStyle w:val="Heading5NotItalic"/>
        <w:rPr>
          <w:vanish/>
          <w:specVanish/>
        </w:rPr>
      </w:pPr>
      <w:r w:rsidRPr="00E00F00">
        <w:rPr>
          <w:iCs/>
        </w:rPr>
        <w:t>110.2 Approval</w:t>
      </w:r>
      <w:r w:rsidRPr="00222F9D">
        <w:t>.</w:t>
      </w:r>
    </w:p>
    <w:p w14:paraId="4912223D" w14:textId="5064B6D5" w:rsidR="000C0EC1" w:rsidRPr="000C0EC1" w:rsidRDefault="000C0EC1" w:rsidP="000C0EC1">
      <w:pPr>
        <w:rPr>
          <w:rFonts w:cs="Arial"/>
        </w:rPr>
      </w:pPr>
      <w:r w:rsidRPr="000C0EC1">
        <w:rPr>
          <w:rFonts w:cs="Arial"/>
          <w:b/>
          <w:bCs/>
        </w:rPr>
        <w:t xml:space="preserve"> </w:t>
      </w:r>
      <w:r w:rsidRPr="000C0EC1">
        <w:rPr>
          <w:rFonts w:cs="Arial"/>
        </w:rPr>
        <w:t>The conductors and equipment required or</w:t>
      </w:r>
      <w:r>
        <w:rPr>
          <w:rFonts w:cs="Arial"/>
        </w:rPr>
        <w:t xml:space="preserve"> </w:t>
      </w:r>
      <w:r w:rsidRPr="000C0EC1">
        <w:rPr>
          <w:rFonts w:cs="Arial"/>
        </w:rPr>
        <w:t>permitted by this Code shall be acceptable only if approved.</w:t>
      </w:r>
    </w:p>
    <w:p w14:paraId="45A7760D" w14:textId="01D285EF" w:rsidR="000C0EC1" w:rsidRPr="000C0EC1" w:rsidRDefault="000C0EC1" w:rsidP="000C0EC1">
      <w:pPr>
        <w:ind w:left="360"/>
        <w:rPr>
          <w:rFonts w:cs="Arial"/>
        </w:rPr>
      </w:pPr>
      <w:r w:rsidRPr="000C0EC1">
        <w:rPr>
          <w:rFonts w:cs="Arial"/>
        </w:rPr>
        <w:t>Informational Note: See 90.7, Examination of Equipment</w:t>
      </w:r>
      <w:r>
        <w:rPr>
          <w:rFonts w:cs="Arial"/>
        </w:rPr>
        <w:t xml:space="preserve"> </w:t>
      </w:r>
      <w:r w:rsidRPr="000C0EC1">
        <w:rPr>
          <w:rFonts w:cs="Arial"/>
        </w:rPr>
        <w:t>for Safety, and 110.3,</w:t>
      </w:r>
      <w:r>
        <w:rPr>
          <w:rFonts w:cs="Arial"/>
        </w:rPr>
        <w:t xml:space="preserve"> </w:t>
      </w:r>
      <w:r w:rsidRPr="000C0EC1">
        <w:rPr>
          <w:rFonts w:cs="Arial"/>
        </w:rPr>
        <w:t>Examination, Identification, Installation, and Use of Equipment. See definitions of Approved, Identified, Labeled, and Listed.</w:t>
      </w:r>
    </w:p>
    <w:p w14:paraId="7FFF357D" w14:textId="7C91AE30" w:rsidR="000C0EC1" w:rsidRPr="000C0EC1" w:rsidRDefault="000C0EC1" w:rsidP="000C0EC1">
      <w:pPr>
        <w:rPr>
          <w:rFonts w:cs="Arial"/>
          <w:i/>
          <w:iCs/>
        </w:rPr>
      </w:pPr>
      <w:r w:rsidRPr="00E75DBE">
        <w:rPr>
          <w:rFonts w:cs="Arial"/>
          <w:b/>
          <w:bCs/>
          <w:i/>
          <w:iCs/>
        </w:rPr>
        <w:t>[OSHPD 1, 1R, 2, 3, 4 &amp; 5]</w:t>
      </w:r>
      <w:r w:rsidRPr="000C0EC1">
        <w:rPr>
          <w:rFonts w:cs="Arial"/>
          <w:i/>
          <w:iCs/>
        </w:rPr>
        <w:t xml:space="preserve"> Equipment shall be approvable if the equipment meets the following requirements:</w:t>
      </w:r>
    </w:p>
    <w:p w14:paraId="5428AB4B" w14:textId="77777777" w:rsidR="000C0EC1" w:rsidRPr="000C0EC1" w:rsidRDefault="000C0EC1" w:rsidP="004510AB">
      <w:pPr>
        <w:pStyle w:val="ListParagraph"/>
        <w:numPr>
          <w:ilvl w:val="0"/>
          <w:numId w:val="11"/>
        </w:numPr>
        <w:rPr>
          <w:rFonts w:cs="Arial"/>
          <w:i/>
          <w:iCs/>
        </w:rPr>
      </w:pPr>
      <w:r w:rsidRPr="000C0EC1">
        <w:rPr>
          <w:rFonts w:cs="Arial"/>
          <w:i/>
          <w:iCs/>
        </w:rPr>
        <w:t>Equipment is approved, listed, labeled or certified for its use by a Nationally Recognized Testing Laboratory (NRTL) as recognized by the U.S. department of Labor, Occupational Safety and Health Administration.</w:t>
      </w:r>
    </w:p>
    <w:p w14:paraId="42DF04AA" w14:textId="77777777" w:rsidR="000C0EC1" w:rsidRPr="000C0EC1" w:rsidRDefault="000C0EC1" w:rsidP="004510AB">
      <w:pPr>
        <w:pStyle w:val="ListParagraph"/>
        <w:numPr>
          <w:ilvl w:val="0"/>
          <w:numId w:val="11"/>
        </w:numPr>
        <w:rPr>
          <w:rFonts w:cs="Arial"/>
          <w:i/>
          <w:iCs/>
        </w:rPr>
      </w:pPr>
      <w:r w:rsidRPr="000C0EC1">
        <w:rPr>
          <w:rFonts w:cs="Arial"/>
          <w:i/>
          <w:iCs/>
        </w:rPr>
        <w:t>When field evaluated, equipment is evaluated and labeled by a Field Evaluation Body (FEB) that is accredited by International Accreditation Services (IAS) in accordance with NFPA 790.</w:t>
      </w:r>
    </w:p>
    <w:p w14:paraId="4A82A25B" w14:textId="760BE0F7" w:rsidR="000C0EC1" w:rsidRDefault="000C0EC1" w:rsidP="004510AB">
      <w:pPr>
        <w:pStyle w:val="ListParagraph"/>
        <w:numPr>
          <w:ilvl w:val="0"/>
          <w:numId w:val="11"/>
        </w:numPr>
        <w:rPr>
          <w:rFonts w:cs="Arial"/>
          <w:i/>
          <w:iCs/>
        </w:rPr>
      </w:pPr>
      <w:r w:rsidRPr="000C0EC1">
        <w:rPr>
          <w:rFonts w:cs="Arial"/>
          <w:i/>
          <w:iCs/>
        </w:rPr>
        <w:t>Equipment has special seismic certifications when required by Sections 1705.13.3 and 1705A.13.3 of California Building Code.</w:t>
      </w:r>
    </w:p>
    <w:p w14:paraId="0D5A1115" w14:textId="77777777" w:rsidR="009F0D61" w:rsidRPr="00E00F00" w:rsidRDefault="009F0D61" w:rsidP="00CF6F26">
      <w:pPr>
        <w:pStyle w:val="Heading5NotItalic"/>
        <w:rPr>
          <w:iCs/>
        </w:rPr>
      </w:pPr>
      <w:r w:rsidRPr="00E00F00">
        <w:rPr>
          <w:iCs/>
        </w:rPr>
        <w:t>110.13 Mounting and Cooling of Equipment.</w:t>
      </w:r>
    </w:p>
    <w:p w14:paraId="1C8B7FF0" w14:textId="6BAD0007" w:rsidR="009F0D61" w:rsidRPr="009F0D61" w:rsidRDefault="009F0D61" w:rsidP="009F0D61">
      <w:pPr>
        <w:rPr>
          <w:rFonts w:cs="Arial"/>
        </w:rPr>
      </w:pPr>
      <w:r w:rsidRPr="009F0D61">
        <w:rPr>
          <w:rFonts w:cs="Arial"/>
          <w:b/>
          <w:bCs/>
        </w:rPr>
        <w:t>(A) Mounting.</w:t>
      </w:r>
      <w:r w:rsidRPr="009F0D61">
        <w:rPr>
          <w:rFonts w:cs="Arial"/>
        </w:rPr>
        <w:t xml:space="preserve"> Electrical equipment shall be firmly secured to the surface on which it is mounted. Wooden plugs driven into holes in masonry, concrete, plaster, or similar materials shall not be used.</w:t>
      </w:r>
    </w:p>
    <w:p w14:paraId="3DB94E51" w14:textId="3FCB10C9" w:rsidR="009F0D61" w:rsidRPr="009F0D61" w:rsidRDefault="009F0D61" w:rsidP="009F0D61">
      <w:pPr>
        <w:rPr>
          <w:rFonts w:cs="Arial"/>
          <w:i/>
          <w:iCs/>
        </w:rPr>
      </w:pPr>
      <w:r w:rsidRPr="009F0D61">
        <w:rPr>
          <w:rFonts w:cs="Arial"/>
          <w:b/>
          <w:bCs/>
          <w:i/>
          <w:iCs/>
        </w:rPr>
        <w:lastRenderedPageBreak/>
        <w:t>Exception: [BSC, SFM, HCD 1 &amp; HCD 2]</w:t>
      </w:r>
      <w:r w:rsidRPr="009F0D61">
        <w:rPr>
          <w:rFonts w:cs="Arial"/>
          <w:i/>
          <w:iCs/>
        </w:rPr>
        <w:t xml:space="preserve"> Roof mounted ballasted</w:t>
      </w:r>
      <w:r>
        <w:rPr>
          <w:rFonts w:cs="Arial"/>
          <w:i/>
          <w:iCs/>
        </w:rPr>
        <w:t xml:space="preserve"> </w:t>
      </w:r>
      <w:r w:rsidRPr="009F0D61">
        <w:rPr>
          <w:rFonts w:cs="Arial"/>
          <w:i/>
          <w:iCs/>
        </w:rPr>
        <w:t>solar photovoltaic systems provided that the wiring and</w:t>
      </w:r>
      <w:r>
        <w:rPr>
          <w:rFonts w:cs="Arial"/>
          <w:i/>
          <w:iCs/>
        </w:rPr>
        <w:t xml:space="preserve"> </w:t>
      </w:r>
      <w:r w:rsidRPr="009F0D61">
        <w:rPr>
          <w:rFonts w:cs="Arial"/>
          <w:i/>
          <w:iCs/>
        </w:rPr>
        <w:t>interconnections are designed to accommodate for maximum</w:t>
      </w:r>
      <w:r>
        <w:rPr>
          <w:rFonts w:cs="Arial"/>
          <w:i/>
          <w:iCs/>
        </w:rPr>
        <w:t xml:space="preserve"> </w:t>
      </w:r>
      <w:r w:rsidRPr="009F0D61">
        <w:rPr>
          <w:rFonts w:cs="Arial"/>
          <w:i/>
          <w:iCs/>
        </w:rPr>
        <w:t>system displacement.</w:t>
      </w:r>
    </w:p>
    <w:p w14:paraId="006CB301" w14:textId="1065B3C4" w:rsidR="009F0D61" w:rsidRPr="00D82B95" w:rsidRDefault="009F0D61" w:rsidP="009F0D61">
      <w:pPr>
        <w:rPr>
          <w:rFonts w:cs="Arial"/>
        </w:rPr>
      </w:pPr>
      <w:r w:rsidRPr="00D82B95">
        <w:rPr>
          <w:rFonts w:cs="Arial"/>
          <w:b/>
          <w:bCs/>
        </w:rPr>
        <w:t>(B) Cooling.</w:t>
      </w:r>
      <w:r w:rsidRPr="00D82B95">
        <w:rPr>
          <w:rFonts w:cs="Arial"/>
        </w:rPr>
        <w:t xml:space="preserve"> Electrical equipment that depends on the natural circulation of air and convection principles for </w:t>
      </w:r>
      <w:proofErr w:type="gramStart"/>
      <w:r w:rsidRPr="00D82B95">
        <w:rPr>
          <w:rFonts w:cs="Arial"/>
        </w:rPr>
        <w:t>cooling of</w:t>
      </w:r>
      <w:proofErr w:type="gramEnd"/>
      <w:r w:rsidRPr="00D82B95">
        <w:rPr>
          <w:rFonts w:cs="Arial"/>
        </w:rPr>
        <w:t xml:space="preserve"> exposed surfaces shall be installed so that room airflow over such surfaces is not prevented by walls or by adjacent installed equipment. For equipment designed for floor mounting, clearance between top surfaces and adjacent surfaces shall be provided to dissipate rising warm air.</w:t>
      </w:r>
    </w:p>
    <w:p w14:paraId="5B7893AA" w14:textId="03F1456B" w:rsidR="009F0D61" w:rsidRPr="00D82B95" w:rsidRDefault="009F0D61" w:rsidP="009F0D61">
      <w:pPr>
        <w:rPr>
          <w:rFonts w:cs="Arial"/>
        </w:rPr>
      </w:pPr>
      <w:r w:rsidRPr="00D82B95">
        <w:rPr>
          <w:rFonts w:cs="Arial"/>
        </w:rPr>
        <w:t>Electrical equipment provided with ventilating openings shall be installed so that walls or other obstructions do not prevent the free circulation of air through the equipment.</w:t>
      </w:r>
    </w:p>
    <w:p w14:paraId="56340F46" w14:textId="77777777" w:rsidR="009F0D61" w:rsidRPr="00E00F00" w:rsidRDefault="009F0D61" w:rsidP="00CF6F26">
      <w:pPr>
        <w:pStyle w:val="Heading4NotItalic"/>
        <w:rPr>
          <w:iCs/>
        </w:rPr>
      </w:pPr>
      <w:r w:rsidRPr="00E00F00">
        <w:rPr>
          <w:iCs/>
        </w:rPr>
        <w:t>Part II. 1000 Volts, Nominal, or Less</w:t>
      </w:r>
    </w:p>
    <w:p w14:paraId="4FB0273D" w14:textId="77777777" w:rsidR="00352546" w:rsidRPr="00E00F00" w:rsidRDefault="009F0D61" w:rsidP="00CF6F26">
      <w:pPr>
        <w:pStyle w:val="Heading5NotItalic"/>
        <w:rPr>
          <w:iCs/>
          <w:vanish/>
          <w:specVanish/>
        </w:rPr>
      </w:pPr>
      <w:r w:rsidRPr="00E00F00">
        <w:rPr>
          <w:iCs/>
        </w:rPr>
        <w:t>110.26 Spaces About Electrical Equipment.</w:t>
      </w:r>
    </w:p>
    <w:p w14:paraId="44BF63E8" w14:textId="26BA2F2A" w:rsidR="009F0D61" w:rsidRPr="009F0D61" w:rsidRDefault="009F0D61" w:rsidP="009F0D61">
      <w:pPr>
        <w:rPr>
          <w:rFonts w:cs="Arial"/>
        </w:rPr>
      </w:pPr>
      <w:r w:rsidRPr="009F0D61">
        <w:rPr>
          <w:rFonts w:cs="Arial"/>
        </w:rPr>
        <w:t xml:space="preserve"> </w:t>
      </w:r>
      <w:r w:rsidR="002A598C">
        <w:rPr>
          <w:rFonts w:cs="Arial"/>
        </w:rPr>
        <w:t>Working space</w:t>
      </w:r>
      <w:r w:rsidR="004510AB">
        <w:rPr>
          <w:rFonts w:cs="Arial"/>
        </w:rPr>
        <w:t xml:space="preserve">, </w:t>
      </w:r>
      <w:r w:rsidR="003F0667">
        <w:rPr>
          <w:rFonts w:cs="Arial"/>
        </w:rPr>
        <w:t>and access to and</w:t>
      </w:r>
      <w:r w:rsidR="00D82B95">
        <w:rPr>
          <w:rFonts w:cs="Arial"/>
        </w:rPr>
        <w:t xml:space="preserve"> </w:t>
      </w:r>
      <w:proofErr w:type="gramStart"/>
      <w:r w:rsidR="003F0667">
        <w:rPr>
          <w:rFonts w:cs="Arial"/>
        </w:rPr>
        <w:t>e</w:t>
      </w:r>
      <w:r w:rsidR="001F7065">
        <w:rPr>
          <w:rFonts w:cs="Arial"/>
        </w:rPr>
        <w:t>gress</w:t>
      </w:r>
      <w:proofErr w:type="gramEnd"/>
      <w:r w:rsidR="001F7065">
        <w:rPr>
          <w:rFonts w:cs="Arial"/>
        </w:rPr>
        <w:t xml:space="preserve"> from </w:t>
      </w:r>
      <w:r w:rsidRPr="009F0D61">
        <w:rPr>
          <w:rFonts w:cs="Arial"/>
        </w:rPr>
        <w:t>working space</w:t>
      </w:r>
      <w:r w:rsidR="00337C11">
        <w:rPr>
          <w:rFonts w:cs="Arial"/>
        </w:rPr>
        <w:t>,</w:t>
      </w:r>
      <w:r w:rsidRPr="009F0D61">
        <w:rPr>
          <w:rFonts w:cs="Arial"/>
        </w:rPr>
        <w:t xml:space="preserve"> shall be provided and maintained about all electrical</w:t>
      </w:r>
      <w:r>
        <w:rPr>
          <w:rFonts w:cs="Arial"/>
        </w:rPr>
        <w:t xml:space="preserve"> </w:t>
      </w:r>
      <w:r w:rsidRPr="009F0D61">
        <w:rPr>
          <w:rFonts w:cs="Arial"/>
        </w:rPr>
        <w:t>equipment to permit ready and safe operation and maintenance</w:t>
      </w:r>
      <w:r>
        <w:rPr>
          <w:rFonts w:cs="Arial"/>
        </w:rPr>
        <w:t xml:space="preserve"> </w:t>
      </w:r>
      <w:r w:rsidRPr="009F0D61">
        <w:rPr>
          <w:rFonts w:cs="Arial"/>
        </w:rPr>
        <w:t>of such equipment.</w:t>
      </w:r>
      <w:r w:rsidR="00D82B95">
        <w:rPr>
          <w:rFonts w:cs="Arial"/>
        </w:rPr>
        <w:t xml:space="preserve"> </w:t>
      </w:r>
      <w:proofErr w:type="gramStart"/>
      <w:r w:rsidR="00337C11">
        <w:rPr>
          <w:rFonts w:cs="Arial"/>
        </w:rPr>
        <w:t>Open</w:t>
      </w:r>
      <w:proofErr w:type="gramEnd"/>
      <w:r w:rsidR="009253E6">
        <w:rPr>
          <w:rFonts w:cs="Arial"/>
        </w:rPr>
        <w:t xml:space="preserve"> equipment doors shall not </w:t>
      </w:r>
      <w:r w:rsidR="00EA0C48">
        <w:rPr>
          <w:rFonts w:cs="Arial"/>
        </w:rPr>
        <w:t xml:space="preserve">impede access to and egress from </w:t>
      </w:r>
      <w:r w:rsidR="004D2CF1">
        <w:rPr>
          <w:rFonts w:cs="Arial"/>
        </w:rPr>
        <w:t>the working space. Access or egress</w:t>
      </w:r>
      <w:r w:rsidR="00363390">
        <w:rPr>
          <w:rFonts w:cs="Arial"/>
        </w:rPr>
        <w:t xml:space="preserve"> is impeded if one or more simultaneously opened </w:t>
      </w:r>
      <w:r w:rsidR="00626C96">
        <w:rPr>
          <w:rFonts w:cs="Arial"/>
        </w:rPr>
        <w:t>equipment doors restrict working space</w:t>
      </w:r>
      <w:r w:rsidR="00E72A9E">
        <w:rPr>
          <w:rFonts w:cs="Arial"/>
        </w:rPr>
        <w:t xml:space="preserve"> access to be less than </w:t>
      </w:r>
      <w:r w:rsidR="00A43D50">
        <w:rPr>
          <w:rFonts w:cs="Arial"/>
        </w:rPr>
        <w:t>610</w:t>
      </w:r>
      <w:r w:rsidR="00025319">
        <w:rPr>
          <w:rFonts w:cs="Arial"/>
        </w:rPr>
        <w:t xml:space="preserve"> </w:t>
      </w:r>
      <w:r w:rsidR="00A43D50">
        <w:rPr>
          <w:rFonts w:cs="Arial"/>
        </w:rPr>
        <w:t xml:space="preserve">mm (24 in) wide and 2.0 </w:t>
      </w:r>
      <w:r w:rsidR="00025319">
        <w:rPr>
          <w:rFonts w:cs="Arial"/>
        </w:rPr>
        <w:t>m (6</w:t>
      </w:r>
      <w:r w:rsidR="008358D1">
        <w:rPr>
          <w:rFonts w:cs="Arial"/>
        </w:rPr>
        <w:t xml:space="preserve"> ½ </w:t>
      </w:r>
      <w:r w:rsidR="009B6C7A">
        <w:rPr>
          <w:rFonts w:cs="Arial"/>
        </w:rPr>
        <w:t>ft) high.</w:t>
      </w:r>
    </w:p>
    <w:p w14:paraId="6C0E6583" w14:textId="2440C272" w:rsidR="009F0D61" w:rsidRPr="009F0D61" w:rsidRDefault="009F0D61" w:rsidP="009F0D61">
      <w:pPr>
        <w:rPr>
          <w:rFonts w:cs="Arial"/>
        </w:rPr>
      </w:pPr>
      <w:r w:rsidRPr="009F0D61">
        <w:rPr>
          <w:rFonts w:cs="Arial"/>
          <w:b/>
          <w:bCs/>
        </w:rPr>
        <w:t>(A) Working Space.</w:t>
      </w:r>
      <w:r w:rsidRPr="009F0D61">
        <w:rPr>
          <w:rFonts w:cs="Arial"/>
        </w:rPr>
        <w:t xml:space="preserve"> Working space for equipment operating</w:t>
      </w:r>
      <w:r>
        <w:rPr>
          <w:rFonts w:cs="Arial"/>
        </w:rPr>
        <w:t xml:space="preserve"> </w:t>
      </w:r>
      <w:r w:rsidRPr="009F0D61">
        <w:rPr>
          <w:rFonts w:cs="Arial"/>
        </w:rPr>
        <w:t>at 1000 volts, nominal, or less to ground and likely to require</w:t>
      </w:r>
      <w:r>
        <w:rPr>
          <w:rFonts w:cs="Arial"/>
        </w:rPr>
        <w:t xml:space="preserve"> </w:t>
      </w:r>
      <w:r w:rsidRPr="009F0D61">
        <w:rPr>
          <w:rFonts w:cs="Arial"/>
        </w:rPr>
        <w:t>examination, adjustment, servicing, or maintenance while energized</w:t>
      </w:r>
      <w:r>
        <w:rPr>
          <w:rFonts w:cs="Arial"/>
        </w:rPr>
        <w:t xml:space="preserve"> </w:t>
      </w:r>
      <w:r w:rsidRPr="009F0D61">
        <w:rPr>
          <w:rFonts w:cs="Arial"/>
        </w:rPr>
        <w:t>shall comply with the dimensions of 110.26(A)(1), (A)(2)</w:t>
      </w:r>
      <w:proofErr w:type="gramStart"/>
      <w:r w:rsidRPr="009F0D61">
        <w:rPr>
          <w:rFonts w:cs="Arial"/>
        </w:rPr>
        <w:t>,</w:t>
      </w:r>
      <w:r>
        <w:rPr>
          <w:rFonts w:cs="Arial"/>
        </w:rPr>
        <w:t xml:space="preserve"> </w:t>
      </w:r>
      <w:r w:rsidRPr="009F0D61">
        <w:rPr>
          <w:rFonts w:cs="Arial"/>
        </w:rPr>
        <w:t>(A)</w:t>
      </w:r>
      <w:proofErr w:type="gramEnd"/>
      <w:r w:rsidRPr="009F0D61">
        <w:rPr>
          <w:rFonts w:cs="Arial"/>
        </w:rPr>
        <w:t>(3), and (A)(4) or as required or permitted elsewhere in this</w:t>
      </w:r>
      <w:r>
        <w:rPr>
          <w:rFonts w:cs="Arial"/>
        </w:rPr>
        <w:t xml:space="preserve"> </w:t>
      </w:r>
      <w:r w:rsidRPr="00D82B95">
        <w:rPr>
          <w:rFonts w:cs="Arial"/>
        </w:rPr>
        <w:t>Code</w:t>
      </w:r>
      <w:r w:rsidRPr="009F0D61">
        <w:rPr>
          <w:rFonts w:cs="Arial"/>
        </w:rPr>
        <w:t>.</w:t>
      </w:r>
    </w:p>
    <w:p w14:paraId="55767140" w14:textId="5CE62198" w:rsidR="009F0D61" w:rsidRPr="009F0D61" w:rsidRDefault="009F0D61" w:rsidP="00E445A3">
      <w:pPr>
        <w:ind w:left="360"/>
        <w:rPr>
          <w:rFonts w:cs="Arial"/>
        </w:rPr>
      </w:pPr>
      <w:r w:rsidRPr="009F0D61">
        <w:rPr>
          <w:rFonts w:cs="Arial"/>
        </w:rPr>
        <w:t xml:space="preserve">Informational Note: </w:t>
      </w:r>
      <w:r w:rsidR="00D82B95">
        <w:rPr>
          <w:rFonts w:cs="Arial"/>
        </w:rPr>
        <w:t xml:space="preserve">See </w:t>
      </w:r>
      <w:r w:rsidRPr="00D82B95">
        <w:rPr>
          <w:rFonts w:cs="Arial"/>
        </w:rPr>
        <w:t>NFPA 70E</w:t>
      </w:r>
      <w:r w:rsidRPr="009F0D61">
        <w:rPr>
          <w:rFonts w:cs="Arial"/>
        </w:rPr>
        <w:t>-20</w:t>
      </w:r>
      <w:r w:rsidR="007A51E8">
        <w:rPr>
          <w:rFonts w:cs="Arial"/>
        </w:rPr>
        <w:t>21</w:t>
      </w:r>
      <w:r w:rsidRPr="009F0D61">
        <w:rPr>
          <w:rFonts w:cs="Arial"/>
        </w:rPr>
        <w:t xml:space="preserve">, </w:t>
      </w:r>
      <w:r w:rsidRPr="00D82B95">
        <w:rPr>
          <w:rFonts w:cs="Arial"/>
        </w:rPr>
        <w:t>Standard for Electrical Safety in the Workplace</w:t>
      </w:r>
      <w:r w:rsidRPr="0058241A">
        <w:rPr>
          <w:rFonts w:cs="Arial"/>
        </w:rPr>
        <w:t>,</w:t>
      </w:r>
      <w:r w:rsidRPr="009F0D61">
        <w:rPr>
          <w:rFonts w:cs="Arial"/>
        </w:rPr>
        <w:t xml:space="preserve"> </w:t>
      </w:r>
      <w:r w:rsidR="0058241A">
        <w:rPr>
          <w:rFonts w:cs="Arial"/>
        </w:rPr>
        <w:t>for</w:t>
      </w:r>
      <w:r w:rsidR="0058241A" w:rsidRPr="009F0D61">
        <w:rPr>
          <w:rFonts w:cs="Arial"/>
        </w:rPr>
        <w:t xml:space="preserve"> </w:t>
      </w:r>
      <w:r w:rsidRPr="009F0D61">
        <w:rPr>
          <w:rFonts w:cs="Arial"/>
        </w:rPr>
        <w:t>guidance, such</w:t>
      </w:r>
      <w:r>
        <w:rPr>
          <w:rFonts w:cs="Arial"/>
        </w:rPr>
        <w:t xml:space="preserve"> </w:t>
      </w:r>
      <w:r w:rsidRPr="009F0D61">
        <w:rPr>
          <w:rFonts w:cs="Arial"/>
        </w:rPr>
        <w:t>as determining severity of potential exposure, planning</w:t>
      </w:r>
      <w:r>
        <w:rPr>
          <w:rFonts w:cs="Arial"/>
        </w:rPr>
        <w:t xml:space="preserve"> </w:t>
      </w:r>
      <w:r w:rsidRPr="009F0D61">
        <w:rPr>
          <w:rFonts w:cs="Arial"/>
        </w:rPr>
        <w:t>safe work practices including establishing an electrically</w:t>
      </w:r>
      <w:r>
        <w:rPr>
          <w:rFonts w:cs="Arial"/>
        </w:rPr>
        <w:t xml:space="preserve"> </w:t>
      </w:r>
      <w:r w:rsidRPr="009F0D61">
        <w:rPr>
          <w:rFonts w:cs="Arial"/>
        </w:rPr>
        <w:t>safe work condition, arc flash labeling, and selecting per-sonal</w:t>
      </w:r>
      <w:r w:rsidR="00E445A3">
        <w:rPr>
          <w:rFonts w:cs="Arial"/>
        </w:rPr>
        <w:t xml:space="preserve"> </w:t>
      </w:r>
      <w:r w:rsidRPr="009F0D61">
        <w:rPr>
          <w:rFonts w:cs="Arial"/>
        </w:rPr>
        <w:t>protective equipment.</w:t>
      </w:r>
    </w:p>
    <w:p w14:paraId="6BB0228E" w14:textId="20C3A721" w:rsidR="009F0D61" w:rsidRDefault="009F0D61" w:rsidP="004510AB">
      <w:pPr>
        <w:pStyle w:val="ListParagraph"/>
        <w:numPr>
          <w:ilvl w:val="0"/>
          <w:numId w:val="12"/>
        </w:numPr>
        <w:rPr>
          <w:rFonts w:cs="Arial"/>
        </w:rPr>
      </w:pPr>
      <w:r w:rsidRPr="00867DC0">
        <w:rPr>
          <w:rFonts w:cs="Arial"/>
          <w:b/>
          <w:bCs/>
        </w:rPr>
        <w:t>Depth of Working Space.</w:t>
      </w:r>
      <w:r w:rsidRPr="00867DC0">
        <w:rPr>
          <w:rFonts w:cs="Arial"/>
        </w:rPr>
        <w:t xml:space="preserve"> The depth of the working</w:t>
      </w:r>
      <w:r w:rsidR="00E445A3" w:rsidRPr="00867DC0">
        <w:rPr>
          <w:rFonts w:cs="Arial"/>
        </w:rPr>
        <w:t xml:space="preserve"> </w:t>
      </w:r>
      <w:r w:rsidRPr="00867DC0">
        <w:rPr>
          <w:rFonts w:cs="Arial"/>
        </w:rPr>
        <w:t>space in the direction of live parts shall not be less than that</w:t>
      </w:r>
      <w:r w:rsidR="00E445A3" w:rsidRPr="00867DC0">
        <w:rPr>
          <w:rFonts w:cs="Arial"/>
        </w:rPr>
        <w:t xml:space="preserve"> </w:t>
      </w:r>
      <w:r w:rsidRPr="00867DC0">
        <w:rPr>
          <w:rFonts w:cs="Arial"/>
        </w:rPr>
        <w:t>specified in Table 110.26(A)(1) unless the requirements of</w:t>
      </w:r>
      <w:r w:rsidR="00E445A3" w:rsidRPr="00867DC0">
        <w:rPr>
          <w:rFonts w:cs="Arial"/>
        </w:rPr>
        <w:t xml:space="preserve"> </w:t>
      </w:r>
      <w:r w:rsidRPr="00867DC0">
        <w:rPr>
          <w:rFonts w:cs="Arial"/>
        </w:rPr>
        <w:t>110.26(A)(1)(a), (A)(1)(b), or (A)(1)(c) are met. Distances shall</w:t>
      </w:r>
      <w:r w:rsidR="00E445A3" w:rsidRPr="00867DC0">
        <w:rPr>
          <w:rFonts w:cs="Arial"/>
        </w:rPr>
        <w:t xml:space="preserve"> </w:t>
      </w:r>
      <w:r w:rsidRPr="00867DC0">
        <w:rPr>
          <w:rFonts w:cs="Arial"/>
        </w:rPr>
        <w:t>be measured from the exposed live parts or from the enclosure</w:t>
      </w:r>
      <w:r w:rsidR="00E445A3" w:rsidRPr="00867DC0">
        <w:rPr>
          <w:rFonts w:cs="Arial"/>
        </w:rPr>
        <w:t xml:space="preserve"> </w:t>
      </w:r>
      <w:r w:rsidRPr="00867DC0">
        <w:rPr>
          <w:rFonts w:cs="Arial"/>
        </w:rPr>
        <w:t>or opening if the live parts are enclosed.</w:t>
      </w:r>
    </w:p>
    <w:p w14:paraId="2FCE986C" w14:textId="77777777" w:rsidR="00867DC0" w:rsidRDefault="00867DC0" w:rsidP="00867DC0">
      <w:pPr>
        <w:pStyle w:val="ListParagraph"/>
        <w:rPr>
          <w:rFonts w:cs="Arial"/>
          <w:b/>
          <w:bCs/>
        </w:rPr>
      </w:pPr>
    </w:p>
    <w:p w14:paraId="51DDE985" w14:textId="77777777" w:rsidR="00867DC0" w:rsidRPr="00867DC0" w:rsidRDefault="00867DC0" w:rsidP="00867DC0">
      <w:pPr>
        <w:pStyle w:val="ListParagraph"/>
        <w:rPr>
          <w:rFonts w:cs="Arial"/>
          <w:b/>
          <w:bCs/>
        </w:rPr>
      </w:pPr>
      <w:r w:rsidRPr="00867DC0">
        <w:rPr>
          <w:rFonts w:cs="Arial"/>
          <w:b/>
          <w:bCs/>
        </w:rPr>
        <w:t>Table 110.26(A)(1) Working Spaces</w:t>
      </w:r>
    </w:p>
    <w:p w14:paraId="11B580E9" w14:textId="77777777" w:rsidR="00867DC0" w:rsidRDefault="00867DC0" w:rsidP="00867DC0">
      <w:pPr>
        <w:pStyle w:val="ListParagraph"/>
        <w:rPr>
          <w:rFonts w:cs="Arial"/>
          <w:b/>
          <w:bCs/>
        </w:rPr>
      </w:pPr>
    </w:p>
    <w:tbl>
      <w:tblPr>
        <w:tblStyle w:val="TableGrid"/>
        <w:tblW w:w="0" w:type="auto"/>
        <w:jc w:val="center"/>
        <w:tblLook w:val="04A0" w:firstRow="1" w:lastRow="0" w:firstColumn="1" w:lastColumn="0" w:noHBand="0" w:noVBand="1"/>
      </w:tblPr>
      <w:tblGrid>
        <w:gridCol w:w="2335"/>
        <w:gridCol w:w="1979"/>
        <w:gridCol w:w="2158"/>
        <w:gridCol w:w="2158"/>
      </w:tblGrid>
      <w:tr w:rsidR="00471A43" w14:paraId="740BC2F7" w14:textId="77777777" w:rsidTr="003C5F62">
        <w:trPr>
          <w:trHeight w:val="980"/>
          <w:jc w:val="center"/>
        </w:trPr>
        <w:tc>
          <w:tcPr>
            <w:tcW w:w="2335" w:type="dxa"/>
            <w:vAlign w:val="center"/>
          </w:tcPr>
          <w:p w14:paraId="751121F3" w14:textId="77777777" w:rsidR="00471A43" w:rsidRDefault="00471A43" w:rsidP="0000766D">
            <w:pPr>
              <w:pStyle w:val="ListParagraph"/>
              <w:spacing w:after="0"/>
              <w:ind w:left="0"/>
              <w:jc w:val="center"/>
              <w:rPr>
                <w:rFonts w:cs="Arial"/>
                <w:b/>
                <w:bCs/>
              </w:rPr>
            </w:pPr>
            <w:r>
              <w:rPr>
                <w:rFonts w:cs="Arial"/>
                <w:b/>
                <w:bCs/>
              </w:rPr>
              <w:t xml:space="preserve">Nominal Voltage </w:t>
            </w:r>
            <w:r>
              <w:rPr>
                <w:rFonts w:cs="Arial"/>
                <w:b/>
                <w:bCs/>
              </w:rPr>
              <w:br/>
              <w:t>To Ground</w:t>
            </w:r>
          </w:p>
        </w:tc>
        <w:tc>
          <w:tcPr>
            <w:tcW w:w="1979" w:type="dxa"/>
            <w:vAlign w:val="center"/>
          </w:tcPr>
          <w:p w14:paraId="2D504FCE" w14:textId="77777777" w:rsidR="00471A43" w:rsidRDefault="00471A43" w:rsidP="0000766D">
            <w:pPr>
              <w:pStyle w:val="ListParagraph"/>
              <w:spacing w:after="0"/>
              <w:ind w:left="0"/>
              <w:jc w:val="center"/>
              <w:rPr>
                <w:rFonts w:cs="Arial"/>
                <w:b/>
                <w:bCs/>
              </w:rPr>
            </w:pPr>
            <w:r w:rsidRPr="00867DC0">
              <w:rPr>
                <w:rFonts w:cs="Arial"/>
                <w:b/>
                <w:bCs/>
              </w:rPr>
              <w:t>Minimum Clear Distance</w:t>
            </w:r>
            <w:r>
              <w:rPr>
                <w:rFonts w:cs="Arial"/>
                <w:b/>
                <w:bCs/>
              </w:rPr>
              <w:br/>
              <w:t>Condition 1</w:t>
            </w:r>
          </w:p>
        </w:tc>
        <w:tc>
          <w:tcPr>
            <w:tcW w:w="2158" w:type="dxa"/>
            <w:vAlign w:val="center"/>
          </w:tcPr>
          <w:p w14:paraId="7D12544B" w14:textId="77777777" w:rsidR="00471A43" w:rsidRDefault="00471A43" w:rsidP="0000766D">
            <w:pPr>
              <w:pStyle w:val="ListParagraph"/>
              <w:spacing w:after="0"/>
              <w:ind w:left="0"/>
              <w:jc w:val="center"/>
              <w:rPr>
                <w:rFonts w:cs="Arial"/>
                <w:b/>
                <w:bCs/>
              </w:rPr>
            </w:pPr>
            <w:r w:rsidRPr="00867DC0">
              <w:rPr>
                <w:rFonts w:cs="Arial"/>
                <w:b/>
                <w:bCs/>
              </w:rPr>
              <w:t>Minimum Clear Distance</w:t>
            </w:r>
            <w:r>
              <w:rPr>
                <w:rFonts w:cs="Arial"/>
                <w:b/>
                <w:bCs/>
              </w:rPr>
              <w:br/>
              <w:t>Condition 2</w:t>
            </w:r>
          </w:p>
        </w:tc>
        <w:tc>
          <w:tcPr>
            <w:tcW w:w="2158" w:type="dxa"/>
            <w:vAlign w:val="center"/>
          </w:tcPr>
          <w:p w14:paraId="4338C5DF" w14:textId="77777777" w:rsidR="00471A43" w:rsidRDefault="00471A43" w:rsidP="0000766D">
            <w:pPr>
              <w:pStyle w:val="ListParagraph"/>
              <w:spacing w:after="0"/>
              <w:ind w:left="0"/>
              <w:jc w:val="center"/>
              <w:rPr>
                <w:rFonts w:cs="Arial"/>
                <w:b/>
                <w:bCs/>
              </w:rPr>
            </w:pPr>
            <w:r w:rsidRPr="00867DC0">
              <w:rPr>
                <w:rFonts w:cs="Arial"/>
                <w:b/>
                <w:bCs/>
              </w:rPr>
              <w:t>Minimum Clear Distance</w:t>
            </w:r>
            <w:r>
              <w:rPr>
                <w:rFonts w:cs="Arial"/>
                <w:b/>
                <w:bCs/>
              </w:rPr>
              <w:br/>
              <w:t>Condition</w:t>
            </w:r>
            <w:r w:rsidRPr="00867DC0">
              <w:rPr>
                <w:rFonts w:cs="Arial"/>
                <w:b/>
                <w:bCs/>
              </w:rPr>
              <w:t xml:space="preserve"> 3</w:t>
            </w:r>
          </w:p>
        </w:tc>
      </w:tr>
      <w:tr w:rsidR="00471A43" w14:paraId="76ED23F9" w14:textId="77777777" w:rsidTr="003C5F62">
        <w:trPr>
          <w:jc w:val="center"/>
        </w:trPr>
        <w:tc>
          <w:tcPr>
            <w:tcW w:w="2335" w:type="dxa"/>
            <w:vAlign w:val="center"/>
          </w:tcPr>
          <w:p w14:paraId="02437E76" w14:textId="77777777" w:rsidR="00471A43" w:rsidRDefault="00471A43" w:rsidP="0000766D">
            <w:pPr>
              <w:pStyle w:val="ListParagraph"/>
              <w:ind w:left="0"/>
              <w:rPr>
                <w:rFonts w:cs="Arial"/>
                <w:b/>
                <w:bCs/>
              </w:rPr>
            </w:pPr>
            <w:r w:rsidRPr="00867DC0">
              <w:rPr>
                <w:rFonts w:cs="Arial"/>
                <w:b/>
                <w:bCs/>
              </w:rPr>
              <w:t>0</w:t>
            </w:r>
            <w:r w:rsidRPr="00867DC0">
              <w:rPr>
                <w:rFonts w:cs="Arial" w:hint="eastAsia"/>
                <w:b/>
                <w:bCs/>
              </w:rPr>
              <w:t>–</w:t>
            </w:r>
            <w:r w:rsidRPr="00867DC0">
              <w:rPr>
                <w:rFonts w:cs="Arial"/>
                <w:b/>
                <w:bCs/>
              </w:rPr>
              <w:t>150</w:t>
            </w:r>
          </w:p>
        </w:tc>
        <w:tc>
          <w:tcPr>
            <w:tcW w:w="1979" w:type="dxa"/>
            <w:vAlign w:val="center"/>
          </w:tcPr>
          <w:p w14:paraId="72572ABD" w14:textId="77777777" w:rsidR="00471A43" w:rsidRDefault="00471A43" w:rsidP="0000766D">
            <w:pPr>
              <w:pStyle w:val="ListParagraph"/>
              <w:ind w:left="0"/>
              <w:rPr>
                <w:rFonts w:cs="Arial"/>
                <w:b/>
                <w:bCs/>
              </w:rPr>
            </w:pPr>
            <w:r w:rsidRPr="00867DC0">
              <w:rPr>
                <w:rFonts w:eastAsia="TimesLTStd-Roman" w:cs="Arial"/>
              </w:rPr>
              <w:t>900 mm (3 ft)</w:t>
            </w:r>
          </w:p>
        </w:tc>
        <w:tc>
          <w:tcPr>
            <w:tcW w:w="2158" w:type="dxa"/>
            <w:vAlign w:val="center"/>
          </w:tcPr>
          <w:p w14:paraId="150F8582" w14:textId="77777777" w:rsidR="00471A43" w:rsidRDefault="00471A43" w:rsidP="0000766D">
            <w:pPr>
              <w:pStyle w:val="ListParagraph"/>
              <w:ind w:left="0"/>
              <w:rPr>
                <w:rFonts w:cs="Arial"/>
                <w:b/>
                <w:bCs/>
              </w:rPr>
            </w:pPr>
            <w:r w:rsidRPr="00867DC0">
              <w:rPr>
                <w:rFonts w:eastAsia="TimesLTStd-Roman" w:cs="Arial"/>
              </w:rPr>
              <w:t>900 mm (3 ft)</w:t>
            </w:r>
          </w:p>
        </w:tc>
        <w:tc>
          <w:tcPr>
            <w:tcW w:w="2158" w:type="dxa"/>
            <w:vAlign w:val="center"/>
          </w:tcPr>
          <w:p w14:paraId="0F81858D" w14:textId="77777777" w:rsidR="00471A43" w:rsidRDefault="00471A43" w:rsidP="0000766D">
            <w:pPr>
              <w:pStyle w:val="ListParagraph"/>
              <w:ind w:left="0"/>
              <w:rPr>
                <w:rFonts w:cs="Arial"/>
                <w:b/>
                <w:bCs/>
              </w:rPr>
            </w:pPr>
            <w:r w:rsidRPr="00867DC0">
              <w:rPr>
                <w:rFonts w:eastAsia="TimesLTStd-Roman" w:cs="Arial"/>
              </w:rPr>
              <w:t>900 mm (3 ft)</w:t>
            </w:r>
          </w:p>
        </w:tc>
      </w:tr>
      <w:tr w:rsidR="00471A43" w14:paraId="36CFE762" w14:textId="77777777" w:rsidTr="003C5F62">
        <w:trPr>
          <w:jc w:val="center"/>
        </w:trPr>
        <w:tc>
          <w:tcPr>
            <w:tcW w:w="2335" w:type="dxa"/>
            <w:vAlign w:val="center"/>
          </w:tcPr>
          <w:p w14:paraId="0289F8AE" w14:textId="77777777" w:rsidR="00471A43" w:rsidRDefault="00471A43" w:rsidP="0000766D">
            <w:pPr>
              <w:pStyle w:val="ListParagraph"/>
              <w:ind w:left="0"/>
              <w:rPr>
                <w:rFonts w:cs="Arial"/>
                <w:b/>
                <w:bCs/>
              </w:rPr>
            </w:pPr>
            <w:r w:rsidRPr="00867DC0">
              <w:rPr>
                <w:rFonts w:cs="Arial"/>
                <w:b/>
                <w:bCs/>
              </w:rPr>
              <w:t>151</w:t>
            </w:r>
            <w:r w:rsidRPr="00867DC0">
              <w:rPr>
                <w:rFonts w:cs="Arial" w:hint="eastAsia"/>
                <w:b/>
                <w:bCs/>
              </w:rPr>
              <w:t>–</w:t>
            </w:r>
            <w:r w:rsidRPr="00867DC0">
              <w:rPr>
                <w:rFonts w:cs="Arial"/>
                <w:b/>
                <w:bCs/>
              </w:rPr>
              <w:t>600</w:t>
            </w:r>
          </w:p>
        </w:tc>
        <w:tc>
          <w:tcPr>
            <w:tcW w:w="1979" w:type="dxa"/>
            <w:vAlign w:val="center"/>
          </w:tcPr>
          <w:p w14:paraId="0215CA03" w14:textId="77777777" w:rsidR="00471A43" w:rsidRDefault="00471A43" w:rsidP="0000766D">
            <w:pPr>
              <w:pStyle w:val="ListParagraph"/>
              <w:ind w:left="0"/>
              <w:rPr>
                <w:rFonts w:cs="Arial"/>
                <w:b/>
                <w:bCs/>
              </w:rPr>
            </w:pPr>
            <w:r w:rsidRPr="00867DC0">
              <w:rPr>
                <w:rFonts w:eastAsia="TimesLTStd-Roman" w:cs="Arial"/>
              </w:rPr>
              <w:t>900 mm (3 ft)</w:t>
            </w:r>
          </w:p>
        </w:tc>
        <w:tc>
          <w:tcPr>
            <w:tcW w:w="2158" w:type="dxa"/>
            <w:vAlign w:val="center"/>
          </w:tcPr>
          <w:p w14:paraId="18F37B4F" w14:textId="77777777" w:rsidR="00471A43" w:rsidRDefault="00471A43" w:rsidP="0000766D">
            <w:pPr>
              <w:pStyle w:val="ListParagraph"/>
              <w:ind w:left="0"/>
              <w:rPr>
                <w:rFonts w:cs="Arial"/>
                <w:b/>
                <w:bCs/>
              </w:rPr>
            </w:pPr>
            <w:r w:rsidRPr="00867DC0">
              <w:rPr>
                <w:rFonts w:eastAsia="TimesLTStd-Roman" w:cs="Arial"/>
              </w:rPr>
              <w:t>1.0 m (3 ft 6 in.)</w:t>
            </w:r>
          </w:p>
        </w:tc>
        <w:tc>
          <w:tcPr>
            <w:tcW w:w="2158" w:type="dxa"/>
            <w:vAlign w:val="center"/>
          </w:tcPr>
          <w:p w14:paraId="4FCE423C" w14:textId="77777777" w:rsidR="00471A43" w:rsidRDefault="00471A43" w:rsidP="0000766D">
            <w:pPr>
              <w:rPr>
                <w:rFonts w:cs="Arial"/>
                <w:b/>
                <w:bCs/>
              </w:rPr>
            </w:pPr>
            <w:r w:rsidRPr="00867DC0">
              <w:rPr>
                <w:rFonts w:eastAsia="TimesLTStd-Roman" w:cs="Arial"/>
              </w:rPr>
              <w:t>1.2 m (4 ft)</w:t>
            </w:r>
          </w:p>
        </w:tc>
      </w:tr>
      <w:tr w:rsidR="00471A43" w14:paraId="2DCAC29B" w14:textId="77777777" w:rsidTr="003C5F62">
        <w:trPr>
          <w:jc w:val="center"/>
        </w:trPr>
        <w:tc>
          <w:tcPr>
            <w:tcW w:w="2335" w:type="dxa"/>
            <w:vAlign w:val="center"/>
          </w:tcPr>
          <w:p w14:paraId="60EC7E54" w14:textId="77777777" w:rsidR="00471A43" w:rsidRDefault="00471A43" w:rsidP="0000766D">
            <w:pPr>
              <w:pStyle w:val="ListParagraph"/>
              <w:ind w:left="0"/>
              <w:rPr>
                <w:rFonts w:cs="Arial"/>
                <w:b/>
                <w:bCs/>
              </w:rPr>
            </w:pPr>
            <w:r w:rsidRPr="00867DC0">
              <w:rPr>
                <w:rFonts w:cs="Arial"/>
                <w:b/>
                <w:bCs/>
              </w:rPr>
              <w:t>601</w:t>
            </w:r>
            <w:r w:rsidRPr="00867DC0">
              <w:rPr>
                <w:rFonts w:cs="Arial" w:hint="eastAsia"/>
                <w:b/>
                <w:bCs/>
              </w:rPr>
              <w:t>–</w:t>
            </w:r>
            <w:r w:rsidRPr="00867DC0">
              <w:rPr>
                <w:rFonts w:cs="Arial"/>
                <w:b/>
                <w:bCs/>
              </w:rPr>
              <w:t>1000</w:t>
            </w:r>
          </w:p>
        </w:tc>
        <w:tc>
          <w:tcPr>
            <w:tcW w:w="1979" w:type="dxa"/>
            <w:vAlign w:val="center"/>
          </w:tcPr>
          <w:p w14:paraId="6BB753A6" w14:textId="77777777" w:rsidR="00471A43" w:rsidRDefault="00471A43" w:rsidP="0000766D">
            <w:pPr>
              <w:pStyle w:val="ListParagraph"/>
              <w:ind w:left="0"/>
              <w:rPr>
                <w:rFonts w:cs="Arial"/>
                <w:b/>
                <w:bCs/>
              </w:rPr>
            </w:pPr>
            <w:r w:rsidRPr="00867DC0">
              <w:rPr>
                <w:rFonts w:eastAsia="TimesLTStd-Roman" w:cs="Arial"/>
              </w:rPr>
              <w:t>900 mm (3 ft)</w:t>
            </w:r>
          </w:p>
        </w:tc>
        <w:tc>
          <w:tcPr>
            <w:tcW w:w="2158" w:type="dxa"/>
            <w:vAlign w:val="center"/>
          </w:tcPr>
          <w:p w14:paraId="73110029" w14:textId="77777777" w:rsidR="00471A43" w:rsidRDefault="00471A43" w:rsidP="0000766D">
            <w:pPr>
              <w:rPr>
                <w:rFonts w:cs="Arial"/>
                <w:b/>
                <w:bCs/>
              </w:rPr>
            </w:pPr>
            <w:r w:rsidRPr="00867DC0">
              <w:rPr>
                <w:rFonts w:eastAsia="TimesLTStd-Roman" w:cs="Arial"/>
              </w:rPr>
              <w:t>1.2 m (4 ft)</w:t>
            </w:r>
          </w:p>
        </w:tc>
        <w:tc>
          <w:tcPr>
            <w:tcW w:w="2158" w:type="dxa"/>
            <w:vAlign w:val="center"/>
          </w:tcPr>
          <w:p w14:paraId="6E4024A5" w14:textId="77777777" w:rsidR="00471A43" w:rsidRDefault="00471A43" w:rsidP="0000766D">
            <w:pPr>
              <w:rPr>
                <w:rFonts w:cs="Arial"/>
                <w:b/>
                <w:bCs/>
              </w:rPr>
            </w:pPr>
            <w:r w:rsidRPr="00943797">
              <w:rPr>
                <w:rFonts w:eastAsia="TimesLTStd-Roman" w:cs="Arial"/>
              </w:rPr>
              <w:t>1.5 m (5 ft)</w:t>
            </w:r>
          </w:p>
        </w:tc>
      </w:tr>
    </w:tbl>
    <w:p w14:paraId="4A6F9F6F" w14:textId="77777777" w:rsidR="00867DC0" w:rsidRPr="00867DC0" w:rsidRDefault="00867DC0" w:rsidP="00867DC0">
      <w:pPr>
        <w:pStyle w:val="ListParagraph"/>
        <w:rPr>
          <w:rFonts w:cs="Arial"/>
        </w:rPr>
      </w:pPr>
      <w:r w:rsidRPr="00867DC0">
        <w:rPr>
          <w:rFonts w:cs="Arial"/>
        </w:rPr>
        <w:t>Note: Where the conditions are as follows:</w:t>
      </w:r>
    </w:p>
    <w:p w14:paraId="374435CC" w14:textId="77777777" w:rsidR="00867DC0" w:rsidRPr="00867DC0" w:rsidRDefault="00867DC0" w:rsidP="00867DC0">
      <w:pPr>
        <w:pStyle w:val="ListParagraph"/>
        <w:rPr>
          <w:rFonts w:cs="Arial"/>
        </w:rPr>
      </w:pPr>
      <w:r w:rsidRPr="00867DC0">
        <w:rPr>
          <w:rFonts w:cs="Arial"/>
          <w:b/>
          <w:bCs/>
        </w:rPr>
        <w:t xml:space="preserve">Condition 1 </w:t>
      </w:r>
      <w:r w:rsidRPr="00867DC0">
        <w:rPr>
          <w:rFonts w:cs="Arial" w:hint="eastAsia"/>
        </w:rPr>
        <w:t>—</w:t>
      </w:r>
      <w:r w:rsidRPr="00867DC0">
        <w:rPr>
          <w:rFonts w:cs="Arial"/>
        </w:rPr>
        <w:t xml:space="preserve"> Exposed live parts on one side of the working space and no</w:t>
      </w:r>
    </w:p>
    <w:p w14:paraId="4ED0B018" w14:textId="77777777" w:rsidR="00867DC0" w:rsidRPr="00867DC0" w:rsidRDefault="00867DC0" w:rsidP="00867DC0">
      <w:pPr>
        <w:pStyle w:val="ListParagraph"/>
        <w:rPr>
          <w:rFonts w:cs="Arial"/>
        </w:rPr>
      </w:pPr>
      <w:r w:rsidRPr="00867DC0">
        <w:rPr>
          <w:rFonts w:cs="Arial"/>
        </w:rPr>
        <w:t>live or grounded parts on the other side of the working space, or exposed</w:t>
      </w:r>
    </w:p>
    <w:p w14:paraId="37007285" w14:textId="77777777" w:rsidR="00867DC0" w:rsidRPr="00867DC0" w:rsidRDefault="00867DC0" w:rsidP="00867DC0">
      <w:pPr>
        <w:pStyle w:val="ListParagraph"/>
        <w:rPr>
          <w:rFonts w:cs="Arial"/>
        </w:rPr>
      </w:pPr>
      <w:r w:rsidRPr="00867DC0">
        <w:rPr>
          <w:rFonts w:cs="Arial"/>
        </w:rPr>
        <w:t>live parts on both sides of the working space that are effectively guarded by</w:t>
      </w:r>
    </w:p>
    <w:p w14:paraId="27361E14" w14:textId="77777777" w:rsidR="00867DC0" w:rsidRPr="00867DC0" w:rsidRDefault="00867DC0" w:rsidP="00867DC0">
      <w:pPr>
        <w:pStyle w:val="ListParagraph"/>
        <w:rPr>
          <w:rFonts w:cs="Arial"/>
        </w:rPr>
      </w:pPr>
      <w:r w:rsidRPr="00867DC0">
        <w:rPr>
          <w:rFonts w:cs="Arial"/>
        </w:rPr>
        <w:lastRenderedPageBreak/>
        <w:t>insulating materials.</w:t>
      </w:r>
    </w:p>
    <w:p w14:paraId="622C9CDC" w14:textId="77777777" w:rsidR="00867DC0" w:rsidRPr="00867DC0" w:rsidRDefault="00867DC0" w:rsidP="00867DC0">
      <w:pPr>
        <w:pStyle w:val="ListParagraph"/>
        <w:rPr>
          <w:rFonts w:cs="Arial"/>
        </w:rPr>
      </w:pPr>
      <w:r w:rsidRPr="00867DC0">
        <w:rPr>
          <w:rFonts w:cs="Arial"/>
          <w:b/>
          <w:bCs/>
        </w:rPr>
        <w:t xml:space="preserve">Condition 2 </w:t>
      </w:r>
      <w:r w:rsidRPr="00867DC0">
        <w:rPr>
          <w:rFonts w:cs="Arial" w:hint="eastAsia"/>
        </w:rPr>
        <w:t>—</w:t>
      </w:r>
      <w:r w:rsidRPr="00867DC0">
        <w:rPr>
          <w:rFonts w:cs="Arial"/>
        </w:rPr>
        <w:t xml:space="preserve"> Exposed live parts on one side of the working space and</w:t>
      </w:r>
    </w:p>
    <w:p w14:paraId="648A9B95" w14:textId="77777777" w:rsidR="00867DC0" w:rsidRPr="00867DC0" w:rsidRDefault="00867DC0" w:rsidP="00867DC0">
      <w:pPr>
        <w:pStyle w:val="ListParagraph"/>
        <w:rPr>
          <w:rFonts w:cs="Arial"/>
        </w:rPr>
      </w:pPr>
      <w:r w:rsidRPr="00867DC0">
        <w:rPr>
          <w:rFonts w:cs="Arial"/>
        </w:rPr>
        <w:t>grounded parts on the other side of the working space. Concrete, brick, or tile</w:t>
      </w:r>
    </w:p>
    <w:p w14:paraId="347F800B" w14:textId="77777777" w:rsidR="00867DC0" w:rsidRPr="00867DC0" w:rsidRDefault="00867DC0" w:rsidP="00867DC0">
      <w:pPr>
        <w:pStyle w:val="ListParagraph"/>
        <w:rPr>
          <w:rFonts w:cs="Arial"/>
        </w:rPr>
      </w:pPr>
      <w:r w:rsidRPr="00867DC0">
        <w:rPr>
          <w:rFonts w:cs="Arial"/>
        </w:rPr>
        <w:t>walls shall be considered as grounded.</w:t>
      </w:r>
    </w:p>
    <w:p w14:paraId="3AFD8BF9" w14:textId="1A5FE277" w:rsidR="00867DC0" w:rsidRDefault="00867DC0" w:rsidP="00867DC0">
      <w:pPr>
        <w:pStyle w:val="ListParagraph"/>
        <w:rPr>
          <w:rFonts w:cs="Arial"/>
        </w:rPr>
      </w:pPr>
      <w:r w:rsidRPr="00867DC0">
        <w:rPr>
          <w:rFonts w:cs="Arial"/>
          <w:b/>
          <w:bCs/>
        </w:rPr>
        <w:t xml:space="preserve">Condition 3 </w:t>
      </w:r>
      <w:r w:rsidRPr="00867DC0">
        <w:rPr>
          <w:rFonts w:cs="Arial" w:hint="eastAsia"/>
        </w:rPr>
        <w:t>—</w:t>
      </w:r>
      <w:r w:rsidRPr="00867DC0">
        <w:rPr>
          <w:rFonts w:cs="Arial"/>
        </w:rPr>
        <w:t xml:space="preserve"> Exposed live parts on both sides of the working space.</w:t>
      </w:r>
    </w:p>
    <w:p w14:paraId="4A4C9EC8" w14:textId="77777777" w:rsidR="00943797" w:rsidRDefault="00943797" w:rsidP="00867DC0">
      <w:pPr>
        <w:pStyle w:val="ListParagraph"/>
        <w:rPr>
          <w:rFonts w:cs="Arial"/>
        </w:rPr>
      </w:pPr>
    </w:p>
    <w:p w14:paraId="6991949B" w14:textId="219FFD80" w:rsidR="00943797" w:rsidRPr="00943797" w:rsidRDefault="00943797" w:rsidP="00566197">
      <w:pPr>
        <w:pStyle w:val="ListParagraph"/>
        <w:ind w:left="360"/>
        <w:rPr>
          <w:rFonts w:cs="Arial"/>
        </w:rPr>
      </w:pPr>
      <w:r w:rsidRPr="00943797">
        <w:rPr>
          <w:rFonts w:cs="Arial"/>
        </w:rPr>
        <w:t xml:space="preserve">(a) </w:t>
      </w:r>
      <w:r w:rsidRPr="00D82B95">
        <w:rPr>
          <w:rFonts w:cs="Arial"/>
        </w:rPr>
        <w:t>Dead-Front Assemblies</w:t>
      </w:r>
      <w:r w:rsidRPr="00943797">
        <w:rPr>
          <w:rFonts w:cs="Arial"/>
          <w:i/>
          <w:iCs/>
        </w:rPr>
        <w:t xml:space="preserve">. </w:t>
      </w:r>
      <w:r w:rsidRPr="00943797">
        <w:rPr>
          <w:rFonts w:cs="Arial"/>
        </w:rPr>
        <w:t>Working space shall not be</w:t>
      </w:r>
      <w:r>
        <w:rPr>
          <w:rFonts w:cs="Arial"/>
        </w:rPr>
        <w:t xml:space="preserve"> </w:t>
      </w:r>
      <w:r w:rsidRPr="00943797">
        <w:rPr>
          <w:rFonts w:cs="Arial"/>
        </w:rPr>
        <w:t>required in the back or</w:t>
      </w:r>
      <w:r>
        <w:rPr>
          <w:rFonts w:cs="Arial"/>
        </w:rPr>
        <w:t xml:space="preserve"> </w:t>
      </w:r>
      <w:r w:rsidRPr="00943797">
        <w:rPr>
          <w:rFonts w:cs="Arial"/>
        </w:rPr>
        <w:t>sides of assemblies, such as dead-front</w:t>
      </w:r>
      <w:r>
        <w:rPr>
          <w:rFonts w:cs="Arial"/>
        </w:rPr>
        <w:t xml:space="preserve"> </w:t>
      </w:r>
      <w:r w:rsidRPr="00943797">
        <w:rPr>
          <w:rFonts w:cs="Arial"/>
        </w:rPr>
        <w:t>switchboards, switchgear, or motor control centers, where all</w:t>
      </w:r>
      <w:r>
        <w:rPr>
          <w:rFonts w:cs="Arial"/>
        </w:rPr>
        <w:t xml:space="preserve"> </w:t>
      </w:r>
      <w:r w:rsidRPr="00943797">
        <w:rPr>
          <w:rFonts w:cs="Arial"/>
        </w:rPr>
        <w:t>connections and all renewable or adjustable parts,</w:t>
      </w:r>
      <w:r>
        <w:rPr>
          <w:rFonts w:cs="Arial"/>
        </w:rPr>
        <w:t xml:space="preserve"> </w:t>
      </w:r>
      <w:r w:rsidRPr="00943797">
        <w:rPr>
          <w:rFonts w:cs="Arial"/>
        </w:rPr>
        <w:t>such as fuses</w:t>
      </w:r>
      <w:r>
        <w:rPr>
          <w:rFonts w:cs="Arial"/>
        </w:rPr>
        <w:t xml:space="preserve"> </w:t>
      </w:r>
      <w:r w:rsidRPr="00943797">
        <w:rPr>
          <w:rFonts w:cs="Arial"/>
        </w:rPr>
        <w:t>or switches, are accessible from locations other than the back</w:t>
      </w:r>
      <w:r>
        <w:rPr>
          <w:rFonts w:cs="Arial"/>
        </w:rPr>
        <w:t xml:space="preserve"> </w:t>
      </w:r>
      <w:r w:rsidRPr="00943797">
        <w:rPr>
          <w:rFonts w:cs="Arial"/>
        </w:rPr>
        <w:t>or sides. Where rear access is required to work on nonelectrical</w:t>
      </w:r>
      <w:r>
        <w:rPr>
          <w:rFonts w:cs="Arial"/>
        </w:rPr>
        <w:t xml:space="preserve"> </w:t>
      </w:r>
      <w:r w:rsidRPr="00943797">
        <w:rPr>
          <w:rFonts w:cs="Arial"/>
        </w:rPr>
        <w:t>parts on the back of enclosed equipment, a minimum horizontal</w:t>
      </w:r>
      <w:r>
        <w:rPr>
          <w:rFonts w:cs="Arial"/>
        </w:rPr>
        <w:t xml:space="preserve"> </w:t>
      </w:r>
      <w:r w:rsidRPr="00943797">
        <w:rPr>
          <w:rFonts w:cs="Arial"/>
        </w:rPr>
        <w:t>working space of 762 mm (30 in.) shall be provided.</w:t>
      </w:r>
    </w:p>
    <w:p w14:paraId="7B652A07" w14:textId="77777777" w:rsidR="00943797" w:rsidRDefault="00943797" w:rsidP="00943797">
      <w:pPr>
        <w:pStyle w:val="ListParagraph"/>
        <w:rPr>
          <w:rFonts w:cs="Arial"/>
        </w:rPr>
      </w:pPr>
    </w:p>
    <w:p w14:paraId="7B9120FA" w14:textId="77777777" w:rsidR="00943797" w:rsidRDefault="00943797" w:rsidP="00566197">
      <w:pPr>
        <w:pStyle w:val="ListParagraph"/>
        <w:ind w:left="360"/>
        <w:rPr>
          <w:rFonts w:cs="Arial"/>
        </w:rPr>
      </w:pPr>
      <w:r w:rsidRPr="00943797">
        <w:rPr>
          <w:rFonts w:cs="Arial"/>
        </w:rPr>
        <w:t xml:space="preserve">(b) </w:t>
      </w:r>
      <w:r w:rsidRPr="00D82B95">
        <w:rPr>
          <w:rFonts w:cs="Arial"/>
        </w:rPr>
        <w:t>Low Voltage</w:t>
      </w:r>
      <w:r w:rsidRPr="00943797">
        <w:rPr>
          <w:rFonts w:cs="Arial"/>
          <w:i/>
          <w:iCs/>
        </w:rPr>
        <w:t xml:space="preserve">. </w:t>
      </w:r>
      <w:r w:rsidRPr="00943797">
        <w:rPr>
          <w:rFonts w:cs="Arial"/>
        </w:rPr>
        <w:t>By special permission, smaller working</w:t>
      </w:r>
      <w:r>
        <w:rPr>
          <w:rFonts w:cs="Arial"/>
        </w:rPr>
        <w:t xml:space="preserve"> </w:t>
      </w:r>
      <w:r w:rsidRPr="00943797">
        <w:rPr>
          <w:rFonts w:cs="Arial"/>
        </w:rPr>
        <w:t>spaces shall be</w:t>
      </w:r>
      <w:r>
        <w:rPr>
          <w:rFonts w:cs="Arial"/>
        </w:rPr>
        <w:t xml:space="preserve"> </w:t>
      </w:r>
      <w:r w:rsidRPr="00943797">
        <w:rPr>
          <w:rFonts w:cs="Arial"/>
        </w:rPr>
        <w:t>permitted where all exposed live parts operate at</w:t>
      </w:r>
      <w:r>
        <w:rPr>
          <w:rFonts w:cs="Arial"/>
        </w:rPr>
        <w:t xml:space="preserve"> </w:t>
      </w:r>
      <w:r w:rsidRPr="00943797">
        <w:rPr>
          <w:rFonts w:cs="Arial"/>
        </w:rPr>
        <w:t>not greater than 30 volts rms, 42 volts peak, or 60 volts dc.</w:t>
      </w:r>
    </w:p>
    <w:p w14:paraId="000CFC0E" w14:textId="77777777" w:rsidR="00943797" w:rsidRDefault="00943797" w:rsidP="00943797">
      <w:pPr>
        <w:pStyle w:val="ListParagraph"/>
        <w:rPr>
          <w:rFonts w:cs="Arial"/>
        </w:rPr>
      </w:pPr>
    </w:p>
    <w:p w14:paraId="1C7A5F64" w14:textId="03050DA0" w:rsidR="00943797" w:rsidRDefault="00943797" w:rsidP="00566197">
      <w:pPr>
        <w:pStyle w:val="ListParagraph"/>
        <w:ind w:left="360"/>
        <w:rPr>
          <w:rFonts w:cs="Arial"/>
        </w:rPr>
      </w:pPr>
      <w:r w:rsidRPr="00943797">
        <w:rPr>
          <w:rFonts w:cs="Arial"/>
        </w:rPr>
        <w:t xml:space="preserve">(c) </w:t>
      </w:r>
      <w:r w:rsidRPr="00D82B95">
        <w:rPr>
          <w:rFonts w:cs="Arial"/>
        </w:rPr>
        <w:t>Existing Buildings</w:t>
      </w:r>
      <w:r w:rsidRPr="00943797">
        <w:rPr>
          <w:rFonts w:cs="Arial"/>
          <w:i/>
          <w:iCs/>
        </w:rPr>
        <w:t xml:space="preserve">. </w:t>
      </w:r>
      <w:r w:rsidRPr="00943797">
        <w:rPr>
          <w:rFonts w:cs="Arial"/>
        </w:rPr>
        <w:t>In existing buildings where electrical</w:t>
      </w:r>
      <w:r>
        <w:rPr>
          <w:rFonts w:cs="Arial"/>
        </w:rPr>
        <w:t xml:space="preserve"> </w:t>
      </w:r>
      <w:r w:rsidRPr="00943797">
        <w:rPr>
          <w:rFonts w:cs="Arial"/>
        </w:rPr>
        <w:t>equipment is being replaced, Condition 2 working clearance</w:t>
      </w:r>
      <w:r>
        <w:rPr>
          <w:rFonts w:cs="Arial"/>
        </w:rPr>
        <w:t xml:space="preserve"> </w:t>
      </w:r>
      <w:r w:rsidRPr="00943797">
        <w:rPr>
          <w:rFonts w:cs="Arial"/>
        </w:rPr>
        <w:t>shall be permitted between dead-front switchboards,</w:t>
      </w:r>
      <w:r>
        <w:rPr>
          <w:rFonts w:cs="Arial"/>
        </w:rPr>
        <w:t xml:space="preserve"> </w:t>
      </w:r>
      <w:r w:rsidRPr="00943797">
        <w:rPr>
          <w:rFonts w:cs="Arial"/>
        </w:rPr>
        <w:t xml:space="preserve">switchgear, </w:t>
      </w:r>
      <w:r w:rsidR="004C0949">
        <w:rPr>
          <w:rFonts w:cs="Arial"/>
        </w:rPr>
        <w:t>enclosed</w:t>
      </w:r>
      <w:r w:rsidR="00811F68">
        <w:rPr>
          <w:rFonts w:cs="Arial"/>
        </w:rPr>
        <w:t xml:space="preserve"> </w:t>
      </w:r>
      <w:r w:rsidRPr="00943797">
        <w:rPr>
          <w:rFonts w:cs="Arial"/>
        </w:rPr>
        <w:t>panelboards, or motor control centers located across</w:t>
      </w:r>
      <w:r w:rsidR="00566197">
        <w:rPr>
          <w:rFonts w:cs="Arial"/>
        </w:rPr>
        <w:t xml:space="preserve"> </w:t>
      </w:r>
      <w:r w:rsidRPr="00943797">
        <w:rPr>
          <w:rFonts w:cs="Arial"/>
        </w:rPr>
        <w:t>the aisle from each other where conditions of maintenance and</w:t>
      </w:r>
      <w:r>
        <w:rPr>
          <w:rFonts w:cs="Arial"/>
        </w:rPr>
        <w:t xml:space="preserve"> </w:t>
      </w:r>
      <w:r w:rsidRPr="00943797">
        <w:rPr>
          <w:rFonts w:cs="Arial"/>
        </w:rPr>
        <w:t>supervision ensure that written procedures have been adopted to</w:t>
      </w:r>
      <w:r>
        <w:rPr>
          <w:rFonts w:cs="Arial"/>
        </w:rPr>
        <w:t xml:space="preserve"> </w:t>
      </w:r>
      <w:r w:rsidRPr="00943797">
        <w:rPr>
          <w:rFonts w:cs="Arial"/>
        </w:rPr>
        <w:t>prohibit equipment on both sides of the aisle from being open</w:t>
      </w:r>
      <w:r>
        <w:rPr>
          <w:rFonts w:cs="Arial"/>
        </w:rPr>
        <w:t xml:space="preserve"> </w:t>
      </w:r>
      <w:r w:rsidRPr="00943797">
        <w:rPr>
          <w:rFonts w:cs="Arial"/>
        </w:rPr>
        <w:t>at the same time and qualified persons who are authorized will</w:t>
      </w:r>
      <w:r>
        <w:rPr>
          <w:rFonts w:cs="Arial"/>
        </w:rPr>
        <w:t xml:space="preserve"> </w:t>
      </w:r>
      <w:r w:rsidRPr="00943797">
        <w:rPr>
          <w:rFonts w:cs="Arial"/>
        </w:rPr>
        <w:t>service the installation.</w:t>
      </w:r>
    </w:p>
    <w:p w14:paraId="26F888AA" w14:textId="77777777" w:rsidR="00943797" w:rsidRDefault="00943797" w:rsidP="00867DC0">
      <w:pPr>
        <w:pStyle w:val="ListParagraph"/>
        <w:rPr>
          <w:rFonts w:cs="Arial"/>
        </w:rPr>
      </w:pPr>
    </w:p>
    <w:p w14:paraId="35AC5402" w14:textId="77777777" w:rsidR="00566197" w:rsidRDefault="00943797" w:rsidP="004510AB">
      <w:pPr>
        <w:pStyle w:val="ListParagraph"/>
        <w:numPr>
          <w:ilvl w:val="0"/>
          <w:numId w:val="12"/>
        </w:numPr>
        <w:rPr>
          <w:rFonts w:cs="Arial"/>
        </w:rPr>
      </w:pPr>
      <w:r w:rsidRPr="00943797">
        <w:rPr>
          <w:rFonts w:cs="Arial"/>
          <w:b/>
          <w:bCs/>
        </w:rPr>
        <w:t>Width of Working Space.</w:t>
      </w:r>
      <w:r w:rsidRPr="00943797">
        <w:rPr>
          <w:rFonts w:cs="Arial"/>
        </w:rPr>
        <w:t xml:space="preserve"> </w:t>
      </w:r>
    </w:p>
    <w:p w14:paraId="7B41A77F" w14:textId="0BC7FF6A" w:rsidR="00867DC0" w:rsidRPr="00566197" w:rsidRDefault="00943797" w:rsidP="00566197">
      <w:pPr>
        <w:ind w:left="360"/>
        <w:rPr>
          <w:rFonts w:cs="Arial"/>
        </w:rPr>
      </w:pPr>
      <w:r w:rsidRPr="00566197">
        <w:rPr>
          <w:rFonts w:cs="Arial"/>
        </w:rPr>
        <w:t xml:space="preserve">The width of the working space in front of the electrical equipment shall be the width of the equipment or 762 mm (30 in.), whichever is greater. In all cases, the </w:t>
      </w:r>
      <w:proofErr w:type="gramStart"/>
      <w:r w:rsidRPr="00566197">
        <w:rPr>
          <w:rFonts w:cs="Arial"/>
        </w:rPr>
        <w:t>work</w:t>
      </w:r>
      <w:r w:rsidR="00566197">
        <w:rPr>
          <w:rFonts w:cs="Arial"/>
        </w:rPr>
        <w:t xml:space="preserve"> </w:t>
      </w:r>
      <w:r w:rsidRPr="00566197">
        <w:rPr>
          <w:rFonts w:cs="Arial"/>
        </w:rPr>
        <w:t>space</w:t>
      </w:r>
      <w:proofErr w:type="gramEnd"/>
      <w:r w:rsidRPr="00566197">
        <w:rPr>
          <w:rFonts w:cs="Arial"/>
        </w:rPr>
        <w:t xml:space="preserve"> shall permit at least a </w:t>
      </w:r>
      <w:r w:rsidR="005D4298" w:rsidRPr="00566197">
        <w:rPr>
          <w:rFonts w:cs="Arial"/>
        </w:rPr>
        <w:t>90-degree</w:t>
      </w:r>
      <w:r w:rsidRPr="00566197">
        <w:rPr>
          <w:rFonts w:cs="Arial"/>
        </w:rPr>
        <w:t xml:space="preserve"> opening</w:t>
      </w:r>
      <w:r w:rsidR="00B45B31" w:rsidRPr="00566197">
        <w:rPr>
          <w:rFonts w:cs="Arial"/>
        </w:rPr>
        <w:t xml:space="preserve"> </w:t>
      </w:r>
      <w:r w:rsidRPr="00566197">
        <w:rPr>
          <w:rFonts w:cs="Arial"/>
        </w:rPr>
        <w:t>of equipment doors or hinged panels.</w:t>
      </w:r>
    </w:p>
    <w:p w14:paraId="59D1FAAB" w14:textId="77777777" w:rsidR="00566197" w:rsidRDefault="00B45B31" w:rsidP="004510AB">
      <w:pPr>
        <w:pStyle w:val="ListParagraph"/>
        <w:numPr>
          <w:ilvl w:val="0"/>
          <w:numId w:val="12"/>
        </w:numPr>
        <w:rPr>
          <w:rFonts w:cs="Arial"/>
        </w:rPr>
      </w:pPr>
      <w:r w:rsidRPr="00B45B31">
        <w:rPr>
          <w:rFonts w:cs="Arial"/>
          <w:b/>
          <w:bCs/>
        </w:rPr>
        <w:t>Height of Working Space.</w:t>
      </w:r>
      <w:r w:rsidRPr="00B45B31">
        <w:rPr>
          <w:rFonts w:cs="Arial"/>
        </w:rPr>
        <w:t xml:space="preserve"> </w:t>
      </w:r>
    </w:p>
    <w:p w14:paraId="5437022B" w14:textId="77777777" w:rsidR="00566197" w:rsidRDefault="00B45B31" w:rsidP="00566197">
      <w:pPr>
        <w:ind w:left="360"/>
        <w:rPr>
          <w:rFonts w:cs="Arial"/>
        </w:rPr>
      </w:pPr>
      <w:r w:rsidRPr="00566197">
        <w:rPr>
          <w:rFonts w:cs="Arial"/>
        </w:rPr>
        <w:t xml:space="preserve">The </w:t>
      </w:r>
      <w:proofErr w:type="gramStart"/>
      <w:r w:rsidRPr="00566197">
        <w:rPr>
          <w:rFonts w:cs="Arial"/>
        </w:rPr>
        <w:t>work space</w:t>
      </w:r>
      <w:proofErr w:type="gramEnd"/>
      <w:r w:rsidRPr="00566197">
        <w:rPr>
          <w:rFonts w:cs="Arial"/>
        </w:rPr>
        <w:t xml:space="preserve"> shall be clear and extend from the grade, floor, or platform to a height of 2.0 m</w:t>
      </w:r>
      <w:r w:rsidR="007621BD" w:rsidRPr="00566197">
        <w:rPr>
          <w:rFonts w:cs="Arial"/>
        </w:rPr>
        <w:t xml:space="preserve"> </w:t>
      </w:r>
      <w:r w:rsidRPr="00566197">
        <w:rPr>
          <w:rFonts w:cs="Arial"/>
        </w:rPr>
        <w:t>(6</w:t>
      </w:r>
      <w:r w:rsidR="00032BA8" w:rsidRPr="00566197">
        <w:rPr>
          <w:rFonts w:cs="Arial"/>
        </w:rPr>
        <w:t xml:space="preserve"> ½ </w:t>
      </w:r>
      <w:r w:rsidRPr="00566197">
        <w:rPr>
          <w:rFonts w:cs="Arial"/>
        </w:rPr>
        <w:t>ft) or the height of the equipment, whichever is greater.</w:t>
      </w:r>
      <w:r w:rsidR="007621BD" w:rsidRPr="00566197">
        <w:rPr>
          <w:rFonts w:cs="Arial"/>
        </w:rPr>
        <w:t xml:space="preserve"> </w:t>
      </w:r>
      <w:r w:rsidRPr="00566197">
        <w:rPr>
          <w:rFonts w:cs="Arial"/>
        </w:rPr>
        <w:t>Within the height requirements of this section, other equipment</w:t>
      </w:r>
      <w:r w:rsidR="007621BD" w:rsidRPr="00566197">
        <w:rPr>
          <w:rFonts w:cs="Arial"/>
        </w:rPr>
        <w:t xml:space="preserve"> </w:t>
      </w:r>
      <w:r w:rsidRPr="00566197">
        <w:rPr>
          <w:rFonts w:cs="Arial"/>
        </w:rPr>
        <w:t>or support structures, such as concrete pads, associated</w:t>
      </w:r>
      <w:r w:rsidR="007621BD" w:rsidRPr="00566197">
        <w:rPr>
          <w:rFonts w:cs="Arial"/>
        </w:rPr>
        <w:t xml:space="preserve"> </w:t>
      </w:r>
      <w:r w:rsidRPr="00566197">
        <w:rPr>
          <w:rFonts w:cs="Arial"/>
        </w:rPr>
        <w:t>with the electrical installation and located above or below the</w:t>
      </w:r>
      <w:r w:rsidR="007621BD" w:rsidRPr="00566197">
        <w:rPr>
          <w:rFonts w:cs="Arial"/>
        </w:rPr>
        <w:t xml:space="preserve"> </w:t>
      </w:r>
      <w:r w:rsidRPr="00566197">
        <w:rPr>
          <w:rFonts w:cs="Arial"/>
        </w:rPr>
        <w:t>electrical equipment shall be permitted to extend not more than</w:t>
      </w:r>
      <w:r w:rsidR="007621BD" w:rsidRPr="00566197">
        <w:rPr>
          <w:rFonts w:cs="Arial"/>
        </w:rPr>
        <w:t xml:space="preserve"> </w:t>
      </w:r>
      <w:r w:rsidRPr="00566197">
        <w:rPr>
          <w:rFonts w:cs="Arial"/>
        </w:rPr>
        <w:t>150 mm (6 in.) beyond the front of the electrical equipment.</w:t>
      </w:r>
    </w:p>
    <w:p w14:paraId="357C2AFA" w14:textId="77777777" w:rsidR="00566197" w:rsidRDefault="00B45B31" w:rsidP="00566197">
      <w:pPr>
        <w:ind w:left="360"/>
        <w:rPr>
          <w:rFonts w:cs="Arial"/>
        </w:rPr>
      </w:pPr>
      <w:r w:rsidRPr="00566197">
        <w:rPr>
          <w:rFonts w:cs="Arial"/>
        </w:rPr>
        <w:t>Exception No. 1: On battery systems mounted on open racks,</w:t>
      </w:r>
      <w:r w:rsidR="007621BD" w:rsidRPr="00566197">
        <w:rPr>
          <w:rFonts w:cs="Arial"/>
        </w:rPr>
        <w:t xml:space="preserve"> </w:t>
      </w:r>
      <w:r w:rsidRPr="00566197">
        <w:rPr>
          <w:rFonts w:cs="Arial"/>
        </w:rPr>
        <w:t>the top clearance shall comply with 480.10(D).</w:t>
      </w:r>
    </w:p>
    <w:p w14:paraId="33691A46" w14:textId="77777777" w:rsidR="00566197" w:rsidRDefault="00B45B31" w:rsidP="00566197">
      <w:pPr>
        <w:ind w:left="360"/>
        <w:rPr>
          <w:rFonts w:cs="Arial"/>
        </w:rPr>
      </w:pPr>
      <w:r w:rsidRPr="00566197">
        <w:rPr>
          <w:rFonts w:cs="Arial"/>
        </w:rPr>
        <w:t>Exception No. 2: In existing dwelling units, service equipment</w:t>
      </w:r>
      <w:r w:rsidR="007621BD" w:rsidRPr="00566197">
        <w:rPr>
          <w:rFonts w:cs="Arial"/>
        </w:rPr>
        <w:t xml:space="preserve"> </w:t>
      </w:r>
      <w:r w:rsidRPr="00566197">
        <w:rPr>
          <w:rFonts w:cs="Arial"/>
        </w:rPr>
        <w:t xml:space="preserve">or </w:t>
      </w:r>
      <w:r w:rsidR="00961524" w:rsidRPr="00566197">
        <w:rPr>
          <w:rFonts w:cs="Arial"/>
        </w:rPr>
        <w:t xml:space="preserve">enclosed </w:t>
      </w:r>
      <w:r w:rsidRPr="00566197">
        <w:rPr>
          <w:rFonts w:cs="Arial"/>
        </w:rPr>
        <w:t>panelboards that do not exceed 200 amperes shall be permitted</w:t>
      </w:r>
      <w:r w:rsidR="007621BD" w:rsidRPr="00566197">
        <w:rPr>
          <w:rFonts w:cs="Arial"/>
        </w:rPr>
        <w:t xml:space="preserve"> </w:t>
      </w:r>
      <w:r w:rsidRPr="00566197">
        <w:rPr>
          <w:rFonts w:cs="Arial"/>
        </w:rPr>
        <w:t>in spaces where the height of the working space is less than</w:t>
      </w:r>
      <w:r w:rsidR="007621BD" w:rsidRPr="00566197">
        <w:rPr>
          <w:rFonts w:cs="Arial"/>
        </w:rPr>
        <w:t xml:space="preserve"> </w:t>
      </w:r>
      <w:r w:rsidRPr="00566197">
        <w:rPr>
          <w:rFonts w:cs="Arial"/>
        </w:rPr>
        <w:t>2.0 m (6</w:t>
      </w:r>
      <w:r w:rsidR="00D0695B" w:rsidRPr="00566197">
        <w:rPr>
          <w:rFonts w:cs="Arial"/>
        </w:rPr>
        <w:t xml:space="preserve"> ½ </w:t>
      </w:r>
      <w:r w:rsidRPr="00566197">
        <w:rPr>
          <w:rFonts w:cs="Arial"/>
        </w:rPr>
        <w:t>ft).</w:t>
      </w:r>
    </w:p>
    <w:p w14:paraId="3FAB6938" w14:textId="62A6C890" w:rsidR="007621BD" w:rsidRPr="00566197" w:rsidRDefault="00B45B31" w:rsidP="00566197">
      <w:pPr>
        <w:ind w:left="360"/>
        <w:rPr>
          <w:rFonts w:cs="Arial"/>
        </w:rPr>
      </w:pPr>
      <w:r w:rsidRPr="00566197">
        <w:rPr>
          <w:rFonts w:cs="Arial"/>
        </w:rPr>
        <w:t>Exception No. 3: Meters that are installed in meter sockets</w:t>
      </w:r>
      <w:r w:rsidR="007621BD" w:rsidRPr="00566197">
        <w:rPr>
          <w:rFonts w:cs="Arial"/>
        </w:rPr>
        <w:t xml:space="preserve"> </w:t>
      </w:r>
      <w:r w:rsidRPr="00566197">
        <w:rPr>
          <w:rFonts w:cs="Arial"/>
        </w:rPr>
        <w:t>shall be permitted to extend beyond the other equipment. The</w:t>
      </w:r>
      <w:r w:rsidR="007621BD" w:rsidRPr="00566197">
        <w:rPr>
          <w:rFonts w:cs="Arial"/>
        </w:rPr>
        <w:t xml:space="preserve"> </w:t>
      </w:r>
      <w:r w:rsidRPr="00566197">
        <w:rPr>
          <w:rFonts w:cs="Arial"/>
        </w:rPr>
        <w:t>meter socket shall be required to follow the rules of this section.</w:t>
      </w:r>
    </w:p>
    <w:p w14:paraId="7836E978" w14:textId="77777777" w:rsidR="007621BD" w:rsidRDefault="007621BD" w:rsidP="007621BD">
      <w:pPr>
        <w:pStyle w:val="ListParagraph"/>
        <w:rPr>
          <w:rFonts w:cs="Arial"/>
        </w:rPr>
      </w:pPr>
    </w:p>
    <w:p w14:paraId="43EB7C7B" w14:textId="77777777" w:rsidR="00566197" w:rsidRPr="00566197" w:rsidRDefault="007621BD" w:rsidP="004510AB">
      <w:pPr>
        <w:pStyle w:val="ListParagraph"/>
        <w:numPr>
          <w:ilvl w:val="0"/>
          <w:numId w:val="12"/>
        </w:numPr>
        <w:rPr>
          <w:rFonts w:cs="Arial"/>
        </w:rPr>
      </w:pPr>
      <w:bookmarkStart w:id="4" w:name="_Hlk196383449"/>
      <w:r w:rsidRPr="002570CA">
        <w:rPr>
          <w:rFonts w:cs="Arial"/>
          <w:b/>
          <w:bCs/>
        </w:rPr>
        <w:lastRenderedPageBreak/>
        <w:t xml:space="preserve">Limited Access. </w:t>
      </w:r>
    </w:p>
    <w:p w14:paraId="0D1CEB01" w14:textId="40AF8F46" w:rsidR="002570CA" w:rsidRDefault="007621BD" w:rsidP="00566197">
      <w:pPr>
        <w:ind w:left="360"/>
        <w:rPr>
          <w:rFonts w:cs="Arial"/>
        </w:rPr>
      </w:pPr>
      <w:r w:rsidRPr="00566197">
        <w:rPr>
          <w:rFonts w:cs="Arial"/>
        </w:rPr>
        <w:t>Where equipment operating at 1000 volts,</w:t>
      </w:r>
      <w:r w:rsidR="002570CA" w:rsidRPr="00566197">
        <w:rPr>
          <w:rFonts w:cs="Arial"/>
        </w:rPr>
        <w:t xml:space="preserve"> </w:t>
      </w:r>
      <w:r w:rsidRPr="00566197">
        <w:rPr>
          <w:rFonts w:cs="Arial"/>
        </w:rPr>
        <w:t>nominal, or less to ground and likely to require examination,</w:t>
      </w:r>
      <w:r w:rsidR="002570CA" w:rsidRPr="00566197">
        <w:rPr>
          <w:rFonts w:cs="Arial"/>
        </w:rPr>
        <w:t xml:space="preserve"> </w:t>
      </w:r>
      <w:r w:rsidRPr="00566197">
        <w:rPr>
          <w:rFonts w:cs="Arial"/>
        </w:rPr>
        <w:t>adjustment, servicing, or maintenance while energized is</w:t>
      </w:r>
      <w:r w:rsidR="002570CA" w:rsidRPr="00566197">
        <w:rPr>
          <w:rFonts w:cs="Arial"/>
        </w:rPr>
        <w:t xml:space="preserve"> </w:t>
      </w:r>
      <w:r w:rsidRPr="00566197">
        <w:rPr>
          <w:rFonts w:cs="Arial"/>
        </w:rPr>
        <w:t xml:space="preserve">required by installation instructions or function to </w:t>
      </w:r>
      <w:proofErr w:type="gramStart"/>
      <w:r w:rsidRPr="00566197">
        <w:rPr>
          <w:rFonts w:cs="Arial"/>
        </w:rPr>
        <w:t>be located</w:t>
      </w:r>
      <w:r w:rsidR="00566197">
        <w:rPr>
          <w:rFonts w:cs="Arial"/>
        </w:rPr>
        <w:t xml:space="preserve"> </w:t>
      </w:r>
      <w:r w:rsidRPr="007621BD">
        <w:rPr>
          <w:rFonts w:cs="Arial"/>
        </w:rPr>
        <w:t>in</w:t>
      </w:r>
      <w:proofErr w:type="gramEnd"/>
      <w:r w:rsidRPr="007621BD">
        <w:rPr>
          <w:rFonts w:cs="Arial"/>
        </w:rPr>
        <w:t xml:space="preserve"> a space with limited access, </w:t>
      </w:r>
      <w:proofErr w:type="gramStart"/>
      <w:r w:rsidRPr="007621BD">
        <w:rPr>
          <w:rFonts w:cs="Arial"/>
        </w:rPr>
        <w:t>all of</w:t>
      </w:r>
      <w:proofErr w:type="gramEnd"/>
      <w:r w:rsidRPr="007621BD">
        <w:rPr>
          <w:rFonts w:cs="Arial"/>
        </w:rPr>
        <w:t xml:space="preserve"> the following shall apply:</w:t>
      </w:r>
      <w:bookmarkEnd w:id="4"/>
    </w:p>
    <w:p w14:paraId="6C68DDAF" w14:textId="77777777" w:rsidR="00566197" w:rsidRDefault="002570CA" w:rsidP="00566197">
      <w:pPr>
        <w:pStyle w:val="ListParagraph"/>
        <w:numPr>
          <w:ilvl w:val="0"/>
          <w:numId w:val="13"/>
        </w:numPr>
        <w:ind w:left="810"/>
        <w:rPr>
          <w:rFonts w:cs="Arial"/>
        </w:rPr>
      </w:pPr>
      <w:r w:rsidRPr="002570CA">
        <w:rPr>
          <w:rFonts w:cs="Arial"/>
        </w:rPr>
        <w:t>Where equipment is installed above a lay-in ceiling, there</w:t>
      </w:r>
      <w:r>
        <w:rPr>
          <w:rFonts w:cs="Arial"/>
        </w:rPr>
        <w:t xml:space="preserve"> </w:t>
      </w:r>
      <w:r w:rsidRPr="002570CA">
        <w:rPr>
          <w:rFonts w:cs="Arial"/>
        </w:rPr>
        <w:t xml:space="preserve">shall be an opening not smaller than 559 mm </w:t>
      </w:r>
      <w:r w:rsidRPr="002570CA">
        <w:rPr>
          <w:rFonts w:cs="Arial" w:hint="eastAsia"/>
        </w:rPr>
        <w:t>×</w:t>
      </w:r>
      <w:r w:rsidRPr="002570CA">
        <w:rPr>
          <w:rFonts w:cs="Arial"/>
        </w:rPr>
        <w:t xml:space="preserve"> 559 mm</w:t>
      </w:r>
      <w:r>
        <w:rPr>
          <w:rFonts w:cs="Arial"/>
        </w:rPr>
        <w:t xml:space="preserve"> </w:t>
      </w:r>
      <w:r w:rsidRPr="002570CA">
        <w:rPr>
          <w:rFonts w:cs="Arial"/>
        </w:rPr>
        <w:t xml:space="preserve">(22 in. </w:t>
      </w:r>
      <w:r w:rsidRPr="002570CA">
        <w:rPr>
          <w:rFonts w:cs="Arial" w:hint="eastAsia"/>
        </w:rPr>
        <w:t>×</w:t>
      </w:r>
      <w:r w:rsidRPr="002570CA">
        <w:rPr>
          <w:rFonts w:cs="Arial"/>
        </w:rPr>
        <w:t xml:space="preserve"> 22 in.), or in a crawl space, there shall be an accessible</w:t>
      </w:r>
      <w:r>
        <w:rPr>
          <w:rFonts w:cs="Arial"/>
        </w:rPr>
        <w:t xml:space="preserve"> </w:t>
      </w:r>
      <w:r w:rsidRPr="002570CA">
        <w:rPr>
          <w:rFonts w:cs="Arial"/>
        </w:rPr>
        <w:t xml:space="preserve">opening not smaller than 559 mm </w:t>
      </w:r>
      <w:r w:rsidRPr="002570CA">
        <w:rPr>
          <w:rFonts w:cs="Arial" w:hint="eastAsia"/>
        </w:rPr>
        <w:t>×</w:t>
      </w:r>
      <w:r w:rsidRPr="002570CA">
        <w:rPr>
          <w:rFonts w:cs="Arial"/>
        </w:rPr>
        <w:t xml:space="preserve"> 762 mm (22 in.</w:t>
      </w:r>
      <w:r>
        <w:rPr>
          <w:rFonts w:cs="Arial"/>
        </w:rPr>
        <w:t xml:space="preserve"> </w:t>
      </w:r>
      <w:r w:rsidRPr="002570CA">
        <w:rPr>
          <w:rFonts w:cs="Arial" w:hint="eastAsia"/>
        </w:rPr>
        <w:t>×</w:t>
      </w:r>
      <w:r w:rsidRPr="002570CA">
        <w:rPr>
          <w:rFonts w:cs="Arial"/>
        </w:rPr>
        <w:t xml:space="preserve"> 30 in.).</w:t>
      </w:r>
    </w:p>
    <w:p w14:paraId="090FFD41" w14:textId="77777777" w:rsidR="00566197" w:rsidRDefault="002570CA" w:rsidP="00566197">
      <w:pPr>
        <w:pStyle w:val="ListParagraph"/>
        <w:numPr>
          <w:ilvl w:val="0"/>
          <w:numId w:val="13"/>
        </w:numPr>
        <w:ind w:left="810"/>
        <w:rPr>
          <w:rFonts w:cs="Arial"/>
        </w:rPr>
      </w:pPr>
      <w:r w:rsidRPr="00566197">
        <w:rPr>
          <w:rFonts w:cs="Arial"/>
        </w:rPr>
        <w:t>The width of the working space shall be the width of the equipment enclosure or a minimum of 762 mm (30 in.), whichever is greater.</w:t>
      </w:r>
    </w:p>
    <w:p w14:paraId="7BD21A02" w14:textId="77777777" w:rsidR="00566197" w:rsidRDefault="002570CA" w:rsidP="00566197">
      <w:pPr>
        <w:pStyle w:val="ListParagraph"/>
        <w:numPr>
          <w:ilvl w:val="0"/>
          <w:numId w:val="13"/>
        </w:numPr>
        <w:ind w:left="810"/>
        <w:rPr>
          <w:rFonts w:cs="Arial"/>
        </w:rPr>
      </w:pPr>
      <w:r w:rsidRPr="00566197">
        <w:rPr>
          <w:rFonts w:cs="Arial"/>
        </w:rPr>
        <w:t xml:space="preserve">All enclosure doors or hinged panels shall be capable of </w:t>
      </w:r>
      <w:proofErr w:type="gramStart"/>
      <w:r w:rsidRPr="00566197">
        <w:rPr>
          <w:rFonts w:cs="Arial"/>
        </w:rPr>
        <w:t>opening</w:t>
      </w:r>
      <w:proofErr w:type="gramEnd"/>
      <w:r w:rsidRPr="00566197">
        <w:rPr>
          <w:rFonts w:cs="Arial"/>
        </w:rPr>
        <w:t xml:space="preserve"> a minimum of 90 degrees.</w:t>
      </w:r>
    </w:p>
    <w:p w14:paraId="5AFF6693" w14:textId="04BA5817" w:rsidR="002570CA" w:rsidRPr="00566197" w:rsidRDefault="002570CA" w:rsidP="00566197">
      <w:pPr>
        <w:pStyle w:val="ListParagraph"/>
        <w:numPr>
          <w:ilvl w:val="0"/>
          <w:numId w:val="13"/>
        </w:numPr>
        <w:ind w:left="810"/>
        <w:rPr>
          <w:rFonts w:cs="Arial"/>
        </w:rPr>
      </w:pPr>
      <w:r w:rsidRPr="00566197">
        <w:rPr>
          <w:rFonts w:cs="Arial"/>
        </w:rPr>
        <w:t>The space in front of the enclosure shall comply with the depth requirements of Table 110.26(A)(1)</w:t>
      </w:r>
      <w:r w:rsidR="00BF7D88" w:rsidRPr="00566197">
        <w:rPr>
          <w:rFonts w:cs="Arial"/>
        </w:rPr>
        <w:t xml:space="preserve"> and shall be unob</w:t>
      </w:r>
      <w:r w:rsidR="00BC32EF" w:rsidRPr="00566197">
        <w:rPr>
          <w:rFonts w:cs="Arial"/>
        </w:rPr>
        <w:t xml:space="preserve">structed to the floor by fixed cabinets, walls, or </w:t>
      </w:r>
      <w:r w:rsidR="000E4BC8" w:rsidRPr="00566197">
        <w:rPr>
          <w:rFonts w:cs="Arial"/>
        </w:rPr>
        <w:t>partitions. Space</w:t>
      </w:r>
      <w:r w:rsidR="00D36A39" w:rsidRPr="00566197">
        <w:rPr>
          <w:rFonts w:cs="Arial"/>
        </w:rPr>
        <w:t xml:space="preserve"> reductions in accordance with 110.26(A)(1)(b)</w:t>
      </w:r>
      <w:r w:rsidR="00284F79" w:rsidRPr="00566197">
        <w:rPr>
          <w:rFonts w:cs="Arial"/>
        </w:rPr>
        <w:t xml:space="preserve"> shall be permitted</w:t>
      </w:r>
      <w:r w:rsidRPr="00566197">
        <w:rPr>
          <w:rFonts w:cs="Arial"/>
        </w:rPr>
        <w:t>. The maximum height of the working space shall be the height necessary to install the equipment in the limited space. A horizontal ceiling structural member or access panel shall be permitted in this space</w:t>
      </w:r>
      <w:r w:rsidR="00893109" w:rsidRPr="00566197">
        <w:rPr>
          <w:rFonts w:cs="Arial"/>
        </w:rPr>
        <w:t xml:space="preserve"> p</w:t>
      </w:r>
      <w:r w:rsidR="00E6681C" w:rsidRPr="00566197">
        <w:rPr>
          <w:rFonts w:cs="Arial"/>
        </w:rPr>
        <w:t>rovided the location of weight-bearing</w:t>
      </w:r>
      <w:r w:rsidR="00754383" w:rsidRPr="00566197">
        <w:rPr>
          <w:rFonts w:cs="Arial"/>
        </w:rPr>
        <w:t xml:space="preserve"> structural </w:t>
      </w:r>
      <w:r w:rsidR="00636805" w:rsidRPr="00566197">
        <w:rPr>
          <w:rFonts w:cs="Arial"/>
        </w:rPr>
        <w:t xml:space="preserve">members does not result in a side reach of more than </w:t>
      </w:r>
      <w:r w:rsidR="005F2414" w:rsidRPr="00566197">
        <w:rPr>
          <w:rFonts w:cs="Arial"/>
        </w:rPr>
        <w:t>150 mm (6 in</w:t>
      </w:r>
      <w:r w:rsidR="00A36331" w:rsidRPr="00566197">
        <w:rPr>
          <w:rFonts w:cs="Arial"/>
        </w:rPr>
        <w:t>.) to work within the en</w:t>
      </w:r>
      <w:r w:rsidR="00283423" w:rsidRPr="00566197">
        <w:rPr>
          <w:rFonts w:cs="Arial"/>
        </w:rPr>
        <w:t>closure</w:t>
      </w:r>
      <w:r w:rsidRPr="00566197">
        <w:rPr>
          <w:rFonts w:cs="Arial"/>
        </w:rPr>
        <w:t>.</w:t>
      </w:r>
    </w:p>
    <w:p w14:paraId="720290BE" w14:textId="77777777" w:rsidR="002570CA" w:rsidRDefault="002570CA" w:rsidP="002570CA">
      <w:pPr>
        <w:pStyle w:val="ListParagraph"/>
        <w:ind w:left="1440"/>
        <w:rPr>
          <w:rFonts w:cs="Arial"/>
        </w:rPr>
      </w:pPr>
    </w:p>
    <w:p w14:paraId="20B821C4" w14:textId="77777777" w:rsidR="00566197" w:rsidRPr="00566197" w:rsidRDefault="002570CA" w:rsidP="005A41FF">
      <w:pPr>
        <w:pStyle w:val="ListParagraph"/>
        <w:numPr>
          <w:ilvl w:val="0"/>
          <w:numId w:val="12"/>
        </w:numPr>
        <w:rPr>
          <w:rFonts w:cs="Arial"/>
        </w:rPr>
      </w:pPr>
      <w:r w:rsidRPr="002570CA">
        <w:rPr>
          <w:rFonts w:cs="Arial"/>
          <w:b/>
          <w:bCs/>
        </w:rPr>
        <w:t xml:space="preserve">Separation from High-Voltage Equipment. </w:t>
      </w:r>
    </w:p>
    <w:p w14:paraId="43E32771" w14:textId="77777777" w:rsidR="00566197" w:rsidRDefault="002570CA" w:rsidP="00566197">
      <w:pPr>
        <w:ind w:left="360"/>
        <w:rPr>
          <w:rFonts w:cs="Arial"/>
        </w:rPr>
      </w:pPr>
      <w:r w:rsidRPr="00566197">
        <w:rPr>
          <w:rFonts w:cs="Arial"/>
        </w:rPr>
        <w:t>Where switches, cutouts, or other equipment operating at 1000 volts, nominal, or less are installed in a vault, room, or enclosure where there are exposed live parts or exposed wiring operating over 1000 volts, nominal, the high-voltage equipment shall be effectively separated from the space occupied by the low voltage equipment by a suitable partition, fence, or screen.</w:t>
      </w:r>
    </w:p>
    <w:p w14:paraId="298BEBA1" w14:textId="77777777" w:rsidR="00F02910" w:rsidRDefault="00566197" w:rsidP="00566197">
      <w:pPr>
        <w:ind w:left="360"/>
        <w:rPr>
          <w:rFonts w:cs="Arial"/>
        </w:rPr>
      </w:pPr>
      <w:r w:rsidRPr="00F02910">
        <w:rPr>
          <w:rFonts w:cs="Arial"/>
          <w:b/>
          <w:bCs/>
        </w:rPr>
        <w:t xml:space="preserve">(6) </w:t>
      </w:r>
      <w:r w:rsidR="00D81AC3" w:rsidRPr="00F02910">
        <w:rPr>
          <w:rFonts w:cs="Arial"/>
          <w:b/>
          <w:bCs/>
        </w:rPr>
        <w:t>Grade</w:t>
      </w:r>
      <w:r w:rsidR="00D81AC3" w:rsidRPr="00566197">
        <w:rPr>
          <w:rFonts w:cs="Arial"/>
          <w:b/>
          <w:bCs/>
        </w:rPr>
        <w:t>, Floor, or Working Platform</w:t>
      </w:r>
      <w:r w:rsidR="007B2975" w:rsidRPr="00566197">
        <w:rPr>
          <w:rFonts w:cs="Arial"/>
          <w:b/>
          <w:bCs/>
        </w:rPr>
        <w:t>.</w:t>
      </w:r>
      <w:r w:rsidR="007B2975" w:rsidRPr="00566197">
        <w:rPr>
          <w:rFonts w:cs="Arial"/>
        </w:rPr>
        <w:t xml:space="preserve"> </w:t>
      </w:r>
    </w:p>
    <w:p w14:paraId="2570BFCB" w14:textId="0125FDF2" w:rsidR="00FC1652" w:rsidRPr="00566197" w:rsidRDefault="007B2975" w:rsidP="00566197">
      <w:pPr>
        <w:ind w:left="360"/>
        <w:rPr>
          <w:rFonts w:cs="Arial"/>
        </w:rPr>
      </w:pPr>
      <w:r w:rsidRPr="00566197">
        <w:rPr>
          <w:rFonts w:cs="Arial"/>
        </w:rPr>
        <w:t>The grade</w:t>
      </w:r>
      <w:r w:rsidR="00507942" w:rsidRPr="00566197">
        <w:rPr>
          <w:rFonts w:cs="Arial"/>
        </w:rPr>
        <w:t xml:space="preserve">, floor, or platform in </w:t>
      </w:r>
      <w:r w:rsidR="004A4CC0" w:rsidRPr="00566197">
        <w:rPr>
          <w:rFonts w:cs="Arial"/>
        </w:rPr>
        <w:t>the required working space s</w:t>
      </w:r>
      <w:r w:rsidR="00D82B95" w:rsidRPr="00566197">
        <w:rPr>
          <w:rFonts w:cs="Arial"/>
        </w:rPr>
        <w:t>h</w:t>
      </w:r>
      <w:r w:rsidR="004A4CC0" w:rsidRPr="00566197">
        <w:rPr>
          <w:rFonts w:cs="Arial"/>
        </w:rPr>
        <w:t>all be kept clear, and the floor</w:t>
      </w:r>
      <w:r w:rsidR="001B3B45" w:rsidRPr="00566197">
        <w:rPr>
          <w:rFonts w:cs="Arial"/>
        </w:rPr>
        <w:t xml:space="preserve">, grade, or platform in the working space shall be </w:t>
      </w:r>
      <w:r w:rsidR="006874E8" w:rsidRPr="00566197">
        <w:rPr>
          <w:rFonts w:cs="Arial"/>
        </w:rPr>
        <w:t>as level and flat as practical</w:t>
      </w:r>
      <w:r w:rsidR="00461893" w:rsidRPr="00566197">
        <w:rPr>
          <w:rFonts w:cs="Arial"/>
        </w:rPr>
        <w:t xml:space="preserve"> for the entire required depth and width of the working space</w:t>
      </w:r>
      <w:r w:rsidR="00B74AA3" w:rsidRPr="00566197">
        <w:rPr>
          <w:rFonts w:cs="Arial"/>
        </w:rPr>
        <w:t>.</w:t>
      </w:r>
    </w:p>
    <w:p w14:paraId="352FA67E" w14:textId="77777777" w:rsidR="00F02910" w:rsidRDefault="002570CA" w:rsidP="00D82B95">
      <w:pPr>
        <w:ind w:left="360"/>
        <w:rPr>
          <w:rFonts w:cs="Arial"/>
          <w:b/>
          <w:bCs/>
        </w:rPr>
      </w:pPr>
      <w:r w:rsidRPr="00D82B95">
        <w:rPr>
          <w:rFonts w:cs="Arial"/>
          <w:b/>
          <w:bCs/>
        </w:rPr>
        <w:t xml:space="preserve">(B) Clear Spaces. </w:t>
      </w:r>
    </w:p>
    <w:p w14:paraId="6B281957" w14:textId="77DB5A99" w:rsidR="002570CA" w:rsidRPr="00D82B95" w:rsidRDefault="002570CA" w:rsidP="00D82B95">
      <w:pPr>
        <w:ind w:left="360"/>
        <w:rPr>
          <w:rFonts w:cs="Arial"/>
        </w:rPr>
      </w:pPr>
      <w:proofErr w:type="gramStart"/>
      <w:r w:rsidRPr="00D82B95">
        <w:rPr>
          <w:rFonts w:cs="Arial"/>
        </w:rPr>
        <w:t>Working</w:t>
      </w:r>
      <w:proofErr w:type="gramEnd"/>
      <w:r w:rsidRPr="00D82B95">
        <w:rPr>
          <w:rFonts w:cs="Arial"/>
        </w:rPr>
        <w:t xml:space="preserve"> space required by this section shall not be used for storage. When normally enclosed live parts are exposed for inspection or</w:t>
      </w:r>
      <w:r w:rsidR="00264037" w:rsidRPr="00D82B95">
        <w:rPr>
          <w:rFonts w:cs="Arial"/>
        </w:rPr>
        <w:t xml:space="preserve"> </w:t>
      </w:r>
      <w:r w:rsidRPr="00D82B95">
        <w:rPr>
          <w:rFonts w:cs="Arial"/>
        </w:rPr>
        <w:t>servicing, the working space, if in</w:t>
      </w:r>
      <w:r w:rsidR="00264037" w:rsidRPr="00D82B95">
        <w:rPr>
          <w:rFonts w:cs="Arial"/>
        </w:rPr>
        <w:t xml:space="preserve"> </w:t>
      </w:r>
      <w:r w:rsidRPr="00D82B95">
        <w:rPr>
          <w:rFonts w:cs="Arial"/>
        </w:rPr>
        <w:t>a passageway or general open space, shall be suitably guarded.</w:t>
      </w:r>
    </w:p>
    <w:p w14:paraId="7C610CD2" w14:textId="77777777" w:rsidR="002570CA" w:rsidRPr="002570CA" w:rsidRDefault="002570CA" w:rsidP="002570CA">
      <w:pPr>
        <w:ind w:left="360"/>
        <w:rPr>
          <w:rFonts w:cs="Arial"/>
          <w:b/>
          <w:bCs/>
        </w:rPr>
      </w:pPr>
      <w:r w:rsidRPr="002570CA">
        <w:rPr>
          <w:rFonts w:cs="Arial"/>
          <w:b/>
          <w:bCs/>
        </w:rPr>
        <w:t>(C) Entrance to and Egress from Working Space.</w:t>
      </w:r>
    </w:p>
    <w:p w14:paraId="73292AD3" w14:textId="77777777" w:rsidR="00F02910" w:rsidRDefault="002570CA" w:rsidP="00F02910">
      <w:pPr>
        <w:pStyle w:val="ListParagraph"/>
        <w:numPr>
          <w:ilvl w:val="0"/>
          <w:numId w:val="25"/>
        </w:numPr>
        <w:ind w:left="1080"/>
        <w:rPr>
          <w:rFonts w:cs="Arial"/>
          <w:b/>
          <w:bCs/>
        </w:rPr>
      </w:pPr>
      <w:r w:rsidRPr="002570CA">
        <w:rPr>
          <w:rFonts w:cs="Arial"/>
          <w:b/>
          <w:bCs/>
        </w:rPr>
        <w:t xml:space="preserve">Minimum Required. </w:t>
      </w:r>
    </w:p>
    <w:p w14:paraId="2031BB3E" w14:textId="77777777" w:rsidR="00F02910" w:rsidRDefault="002570CA" w:rsidP="00F02910">
      <w:pPr>
        <w:pStyle w:val="ListParagraph"/>
        <w:ind w:left="1080"/>
        <w:rPr>
          <w:rFonts w:cs="Arial"/>
        </w:rPr>
      </w:pPr>
      <w:r w:rsidRPr="00F02910">
        <w:rPr>
          <w:rFonts w:cs="Arial"/>
        </w:rPr>
        <w:t xml:space="preserve">At least one entrance </w:t>
      </w:r>
      <w:proofErr w:type="gramStart"/>
      <w:r w:rsidRPr="00F02910">
        <w:rPr>
          <w:rFonts w:cs="Arial"/>
        </w:rPr>
        <w:t>of sufficient</w:t>
      </w:r>
      <w:proofErr w:type="gramEnd"/>
      <w:r w:rsidR="00264037" w:rsidRPr="00F02910">
        <w:rPr>
          <w:rFonts w:cs="Arial"/>
        </w:rPr>
        <w:t xml:space="preserve"> </w:t>
      </w:r>
      <w:r w:rsidRPr="00F02910">
        <w:rPr>
          <w:rFonts w:cs="Arial"/>
        </w:rPr>
        <w:t xml:space="preserve">area shall be provided to give access to and </w:t>
      </w:r>
      <w:proofErr w:type="gramStart"/>
      <w:r w:rsidRPr="00F02910">
        <w:rPr>
          <w:rFonts w:cs="Arial"/>
        </w:rPr>
        <w:t>egress</w:t>
      </w:r>
      <w:proofErr w:type="gramEnd"/>
      <w:r w:rsidRPr="00F02910">
        <w:rPr>
          <w:rFonts w:cs="Arial"/>
        </w:rPr>
        <w:t xml:space="preserve"> from working</w:t>
      </w:r>
      <w:r w:rsidR="00264037" w:rsidRPr="00F02910">
        <w:rPr>
          <w:rFonts w:cs="Arial"/>
        </w:rPr>
        <w:t xml:space="preserve"> </w:t>
      </w:r>
      <w:r w:rsidRPr="00F02910">
        <w:rPr>
          <w:rFonts w:cs="Arial"/>
        </w:rPr>
        <w:t>space about electrical equipment.</w:t>
      </w:r>
    </w:p>
    <w:p w14:paraId="4C9D926A" w14:textId="2EE8F28C" w:rsidR="002570CA" w:rsidRPr="00F02910" w:rsidRDefault="002570CA" w:rsidP="00F02910">
      <w:pPr>
        <w:pStyle w:val="ListParagraph"/>
        <w:numPr>
          <w:ilvl w:val="0"/>
          <w:numId w:val="25"/>
        </w:numPr>
        <w:ind w:left="1080"/>
        <w:rPr>
          <w:rFonts w:cs="Arial"/>
          <w:b/>
          <w:bCs/>
        </w:rPr>
      </w:pPr>
      <w:r w:rsidRPr="00F02910">
        <w:rPr>
          <w:rFonts w:cs="Arial"/>
          <w:b/>
          <w:bCs/>
        </w:rPr>
        <w:t xml:space="preserve">Large Equipment. </w:t>
      </w:r>
      <w:r w:rsidRPr="00F02910">
        <w:rPr>
          <w:rFonts w:cs="Arial"/>
        </w:rPr>
        <w:t>For large equipment that contains overcurrent</w:t>
      </w:r>
      <w:r w:rsidR="00264037" w:rsidRPr="00F02910">
        <w:rPr>
          <w:rFonts w:cs="Arial"/>
        </w:rPr>
        <w:t xml:space="preserve"> </w:t>
      </w:r>
      <w:r w:rsidRPr="00F02910">
        <w:rPr>
          <w:rFonts w:cs="Arial"/>
        </w:rPr>
        <w:t>devices, switching devices, or control devices, there shall</w:t>
      </w:r>
      <w:r w:rsidR="00264037" w:rsidRPr="00F02910">
        <w:rPr>
          <w:rFonts w:cs="Arial"/>
        </w:rPr>
        <w:t xml:space="preserve"> </w:t>
      </w:r>
      <w:r w:rsidRPr="00F02910">
        <w:rPr>
          <w:rFonts w:cs="Arial"/>
        </w:rPr>
        <w:t>be one entrance to and egress from the required working space</w:t>
      </w:r>
      <w:r w:rsidR="00264037" w:rsidRPr="00F02910">
        <w:rPr>
          <w:rFonts w:cs="Arial"/>
        </w:rPr>
        <w:t xml:space="preserve"> </w:t>
      </w:r>
      <w:r w:rsidRPr="00F02910">
        <w:rPr>
          <w:rFonts w:cs="Arial"/>
        </w:rPr>
        <w:t>not less than 610 mm (24 in.) wide and 2.0 m (6</w:t>
      </w:r>
      <w:r w:rsidR="001364B4" w:rsidRPr="00F02910">
        <w:rPr>
          <w:rFonts w:cs="Arial"/>
        </w:rPr>
        <w:t xml:space="preserve"> ½ </w:t>
      </w:r>
      <w:r w:rsidRPr="00F02910">
        <w:rPr>
          <w:rFonts w:cs="Arial"/>
        </w:rPr>
        <w:t>ft) high at each</w:t>
      </w:r>
      <w:r w:rsidR="00264037" w:rsidRPr="00F02910">
        <w:rPr>
          <w:rFonts w:cs="Arial"/>
        </w:rPr>
        <w:t xml:space="preserve"> </w:t>
      </w:r>
      <w:r w:rsidRPr="00F02910">
        <w:rPr>
          <w:rFonts w:cs="Arial"/>
        </w:rPr>
        <w:t>end of the working space. This requirement shall apply to either</w:t>
      </w:r>
      <w:r w:rsidR="00264037" w:rsidRPr="00F02910">
        <w:rPr>
          <w:rFonts w:cs="Arial"/>
        </w:rPr>
        <w:t xml:space="preserve"> </w:t>
      </w:r>
      <w:r w:rsidRPr="00F02910">
        <w:rPr>
          <w:rFonts w:cs="Arial"/>
        </w:rPr>
        <w:t>of the following conditions:</w:t>
      </w:r>
    </w:p>
    <w:p w14:paraId="215348C2" w14:textId="280E4E69" w:rsidR="002570CA" w:rsidRPr="00264037" w:rsidRDefault="002570CA" w:rsidP="00F02910">
      <w:pPr>
        <w:pStyle w:val="ListParagraph"/>
        <w:ind w:left="1080"/>
        <w:rPr>
          <w:rFonts w:cs="Arial"/>
        </w:rPr>
      </w:pPr>
      <w:r w:rsidRPr="002570CA">
        <w:rPr>
          <w:rFonts w:cs="Arial"/>
        </w:rPr>
        <w:lastRenderedPageBreak/>
        <w:t>(1) For equipment rated 1200 amperes or more and over 1.8 m</w:t>
      </w:r>
      <w:r w:rsidR="00264037">
        <w:rPr>
          <w:rFonts w:cs="Arial"/>
        </w:rPr>
        <w:t xml:space="preserve"> </w:t>
      </w:r>
      <w:r w:rsidRPr="00264037">
        <w:rPr>
          <w:rFonts w:cs="Arial"/>
        </w:rPr>
        <w:t>(6 ft) wide</w:t>
      </w:r>
    </w:p>
    <w:p w14:paraId="02300FDC" w14:textId="5AF0A770" w:rsidR="002570CA" w:rsidRPr="00264037" w:rsidRDefault="002570CA" w:rsidP="00F02910">
      <w:pPr>
        <w:pStyle w:val="ListParagraph"/>
        <w:ind w:left="1080"/>
        <w:rPr>
          <w:rFonts w:cs="Arial"/>
        </w:rPr>
      </w:pPr>
      <w:r w:rsidRPr="002570CA">
        <w:rPr>
          <w:rFonts w:cs="Arial"/>
        </w:rPr>
        <w:t>(2) For service disconnecting means installed in accordance</w:t>
      </w:r>
      <w:r w:rsidR="00264037">
        <w:rPr>
          <w:rFonts w:cs="Arial"/>
        </w:rPr>
        <w:t xml:space="preserve"> </w:t>
      </w:r>
      <w:r w:rsidRPr="00264037">
        <w:rPr>
          <w:rFonts w:cs="Arial"/>
        </w:rPr>
        <w:t>with 230.71</w:t>
      </w:r>
      <w:r w:rsidR="00714223">
        <w:rPr>
          <w:rFonts w:cs="Arial"/>
        </w:rPr>
        <w:t>(B)</w:t>
      </w:r>
      <w:r w:rsidRPr="00264037">
        <w:rPr>
          <w:rFonts w:cs="Arial"/>
        </w:rPr>
        <w:t xml:space="preserve"> where the combined ampere rating is</w:t>
      </w:r>
      <w:r w:rsidR="00264037">
        <w:rPr>
          <w:rFonts w:cs="Arial"/>
        </w:rPr>
        <w:t xml:space="preserve"> </w:t>
      </w:r>
      <w:r w:rsidRPr="00264037">
        <w:rPr>
          <w:rFonts w:cs="Arial"/>
        </w:rPr>
        <w:t xml:space="preserve">1200 amperes or more and </w:t>
      </w:r>
      <w:r w:rsidR="005A004D">
        <w:rPr>
          <w:rFonts w:cs="Arial"/>
        </w:rPr>
        <w:t xml:space="preserve">where the combined </w:t>
      </w:r>
      <w:r w:rsidR="00F33C81">
        <w:rPr>
          <w:rFonts w:cs="Arial"/>
        </w:rPr>
        <w:t xml:space="preserve">width is </w:t>
      </w:r>
      <w:r w:rsidRPr="00264037">
        <w:rPr>
          <w:rFonts w:cs="Arial"/>
        </w:rPr>
        <w:t>over 1.8 m (6 ft)</w:t>
      </w:r>
    </w:p>
    <w:p w14:paraId="35EEC058" w14:textId="3C7C46B1" w:rsidR="002570CA" w:rsidRPr="00264037" w:rsidRDefault="002570CA" w:rsidP="00F02910">
      <w:pPr>
        <w:pStyle w:val="ListParagraph"/>
        <w:ind w:left="1080"/>
        <w:rPr>
          <w:rFonts w:cs="Arial"/>
        </w:rPr>
      </w:pPr>
      <w:r w:rsidRPr="002570CA">
        <w:rPr>
          <w:rFonts w:cs="Arial"/>
        </w:rPr>
        <w:t xml:space="preserve">A single entrance to and </w:t>
      </w:r>
      <w:proofErr w:type="gramStart"/>
      <w:r w:rsidRPr="002570CA">
        <w:rPr>
          <w:rFonts w:cs="Arial"/>
        </w:rPr>
        <w:t>egress</w:t>
      </w:r>
      <w:proofErr w:type="gramEnd"/>
      <w:r w:rsidRPr="002570CA">
        <w:rPr>
          <w:rFonts w:cs="Arial"/>
        </w:rPr>
        <w:t xml:space="preserve"> from the required working</w:t>
      </w:r>
      <w:r w:rsidR="00264037">
        <w:rPr>
          <w:rFonts w:cs="Arial"/>
        </w:rPr>
        <w:t xml:space="preserve"> </w:t>
      </w:r>
      <w:r w:rsidRPr="00264037">
        <w:rPr>
          <w:rFonts w:cs="Arial"/>
        </w:rPr>
        <w:t>space shall be permitted where either of the conditions in</w:t>
      </w:r>
      <w:r w:rsidR="00264037">
        <w:rPr>
          <w:rFonts w:cs="Arial"/>
        </w:rPr>
        <w:t xml:space="preserve"> </w:t>
      </w:r>
      <w:r w:rsidRPr="00264037">
        <w:rPr>
          <w:rFonts w:cs="Arial"/>
        </w:rPr>
        <w:t>110.26(C)(2)(a) or (C)(2)(b) is met.</w:t>
      </w:r>
    </w:p>
    <w:p w14:paraId="5DB53534" w14:textId="0CD53A8B" w:rsidR="002570CA" w:rsidRPr="00264037" w:rsidRDefault="002570CA" w:rsidP="00F02910">
      <w:pPr>
        <w:ind w:left="1080"/>
        <w:rPr>
          <w:rFonts w:cs="Arial"/>
        </w:rPr>
      </w:pPr>
      <w:r w:rsidRPr="00264037">
        <w:rPr>
          <w:rFonts w:cs="Arial"/>
        </w:rPr>
        <w:t xml:space="preserve">(a) </w:t>
      </w:r>
      <w:r w:rsidRPr="00D82B95">
        <w:rPr>
          <w:rFonts w:cs="Arial"/>
        </w:rPr>
        <w:t>Unobstructed Egress</w:t>
      </w:r>
      <w:r w:rsidRPr="00264037">
        <w:rPr>
          <w:rFonts w:cs="Arial"/>
          <w:i/>
          <w:iCs/>
        </w:rPr>
        <w:t xml:space="preserve">. </w:t>
      </w:r>
      <w:r w:rsidRPr="00264037">
        <w:rPr>
          <w:rFonts w:cs="Arial"/>
        </w:rPr>
        <w:t>Where the location permits</w:t>
      </w:r>
      <w:r w:rsidR="00264037">
        <w:rPr>
          <w:rFonts w:cs="Arial"/>
        </w:rPr>
        <w:t xml:space="preserve"> </w:t>
      </w:r>
      <w:r w:rsidRPr="00264037">
        <w:rPr>
          <w:rFonts w:cs="Arial"/>
        </w:rPr>
        <w:t>a continuous and unobstructed way of egress travel, a single</w:t>
      </w:r>
      <w:r w:rsidR="00264037">
        <w:rPr>
          <w:rFonts w:cs="Arial"/>
        </w:rPr>
        <w:t xml:space="preserve"> </w:t>
      </w:r>
      <w:r w:rsidRPr="00264037">
        <w:rPr>
          <w:rFonts w:cs="Arial"/>
        </w:rPr>
        <w:t>entrance to the working space shall be permitted.</w:t>
      </w:r>
    </w:p>
    <w:p w14:paraId="0153FF67" w14:textId="365124F5" w:rsidR="002570CA" w:rsidRDefault="002570CA" w:rsidP="00F02910">
      <w:pPr>
        <w:pStyle w:val="ListParagraph"/>
        <w:ind w:left="1080"/>
        <w:rPr>
          <w:rFonts w:cs="Arial"/>
        </w:rPr>
      </w:pPr>
      <w:r w:rsidRPr="002570CA">
        <w:rPr>
          <w:rFonts w:cs="Arial"/>
        </w:rPr>
        <w:t xml:space="preserve">(b) </w:t>
      </w:r>
      <w:r w:rsidRPr="00D82B95">
        <w:rPr>
          <w:rFonts w:cs="Arial"/>
        </w:rPr>
        <w:t>Extra Working Space.</w:t>
      </w:r>
      <w:r w:rsidRPr="002570CA">
        <w:rPr>
          <w:rFonts w:cs="Arial"/>
          <w:i/>
          <w:iCs/>
        </w:rPr>
        <w:t xml:space="preserve"> </w:t>
      </w:r>
      <w:r w:rsidRPr="002570CA">
        <w:rPr>
          <w:rFonts w:cs="Arial"/>
        </w:rPr>
        <w:t>Where the depth of the working</w:t>
      </w:r>
      <w:r w:rsidR="00264037">
        <w:rPr>
          <w:rFonts w:cs="Arial"/>
        </w:rPr>
        <w:t xml:space="preserve"> </w:t>
      </w:r>
      <w:r w:rsidRPr="00264037">
        <w:rPr>
          <w:rFonts w:cs="Arial"/>
        </w:rPr>
        <w:t>space is twice that required by 110.26(A)(1), a single entrance</w:t>
      </w:r>
      <w:r w:rsidR="00264037">
        <w:rPr>
          <w:rFonts w:cs="Arial"/>
        </w:rPr>
        <w:t xml:space="preserve"> </w:t>
      </w:r>
      <w:r w:rsidRPr="00264037">
        <w:rPr>
          <w:rFonts w:cs="Arial"/>
        </w:rPr>
        <w:t>shall be permitted. It shall be located such that the distance from</w:t>
      </w:r>
      <w:r w:rsidR="00264037">
        <w:rPr>
          <w:rFonts w:cs="Arial"/>
        </w:rPr>
        <w:t xml:space="preserve"> </w:t>
      </w:r>
      <w:r w:rsidRPr="00264037">
        <w:rPr>
          <w:rFonts w:cs="Arial"/>
        </w:rPr>
        <w:t>the equipment to the nearest edge of the entrance is not less</w:t>
      </w:r>
      <w:r w:rsidR="00264037">
        <w:rPr>
          <w:rFonts w:cs="Arial"/>
        </w:rPr>
        <w:t xml:space="preserve"> </w:t>
      </w:r>
      <w:r w:rsidRPr="00264037">
        <w:rPr>
          <w:rFonts w:cs="Arial"/>
        </w:rPr>
        <w:t>than the minimum clear distance specified in Table 110.26(A)(1) for equipment operating at that voltage and in that condition.</w:t>
      </w:r>
    </w:p>
    <w:p w14:paraId="3CC17337" w14:textId="77777777" w:rsidR="00264037" w:rsidRDefault="00264037" w:rsidP="00264037">
      <w:pPr>
        <w:pStyle w:val="ListParagraph"/>
        <w:rPr>
          <w:rFonts w:cs="Arial"/>
        </w:rPr>
      </w:pPr>
    </w:p>
    <w:p w14:paraId="668E2A03" w14:textId="13FCD49A" w:rsidR="00264037" w:rsidRPr="00F02910" w:rsidRDefault="00264037" w:rsidP="00F02910">
      <w:pPr>
        <w:pStyle w:val="ListParagraph"/>
        <w:numPr>
          <w:ilvl w:val="0"/>
          <w:numId w:val="25"/>
        </w:numPr>
        <w:ind w:left="1080"/>
        <w:rPr>
          <w:rFonts w:cs="Arial"/>
        </w:rPr>
      </w:pPr>
      <w:r w:rsidRPr="00F02910">
        <w:rPr>
          <w:rFonts w:cs="Arial"/>
          <w:b/>
          <w:bCs/>
        </w:rPr>
        <w:t xml:space="preserve">Personnel Doors. </w:t>
      </w:r>
      <w:r w:rsidRPr="00F02910">
        <w:rPr>
          <w:rFonts w:cs="Arial"/>
        </w:rPr>
        <w:t xml:space="preserve">Where equipment rated 800 amperes or more that contains overcurrent devices, switching devices, or control devices is installed and there is a personnel door(s) intended for entrance to and egress from the working space less than 7.6 m (25 ft) from the nearest edge of the working space, the door(s) shall open </w:t>
      </w:r>
      <w:r w:rsidR="00CF3721" w:rsidRPr="00F02910">
        <w:rPr>
          <w:rFonts w:cs="Arial"/>
        </w:rPr>
        <w:t>at 90 degrees</w:t>
      </w:r>
      <w:r w:rsidR="00C4483E" w:rsidRPr="00F02910">
        <w:rPr>
          <w:rFonts w:cs="Arial"/>
        </w:rPr>
        <w:t xml:space="preserve"> </w:t>
      </w:r>
      <w:r w:rsidRPr="00F02910">
        <w:rPr>
          <w:rFonts w:cs="Arial"/>
        </w:rPr>
        <w:t>in the direction of egress and be equipped</w:t>
      </w:r>
      <w:r w:rsidR="00C4483E" w:rsidRPr="00F02910">
        <w:rPr>
          <w:rFonts w:cs="Arial"/>
        </w:rPr>
        <w:t xml:space="preserve"> </w:t>
      </w:r>
      <w:r w:rsidRPr="00F02910">
        <w:rPr>
          <w:rFonts w:cs="Arial"/>
        </w:rPr>
        <w:t>with listed panic hardware or listed fire exit hardware.</w:t>
      </w:r>
    </w:p>
    <w:p w14:paraId="7568D272" w14:textId="77777777" w:rsidR="00264037" w:rsidRDefault="00264037" w:rsidP="00264037">
      <w:pPr>
        <w:pStyle w:val="ListParagraph"/>
        <w:rPr>
          <w:rFonts w:cs="Arial"/>
        </w:rPr>
      </w:pPr>
    </w:p>
    <w:p w14:paraId="600C3CE6" w14:textId="39554BF3" w:rsidR="00264037" w:rsidRPr="00264037" w:rsidRDefault="00264037" w:rsidP="00F014A4">
      <w:pPr>
        <w:pStyle w:val="StyleListParagraphBoldItalic"/>
      </w:pPr>
      <w:r w:rsidRPr="004F5E8E">
        <w:t>[OSHPD 1, 1R, 2, 3, 4 &amp; 5]</w:t>
      </w:r>
      <w:r w:rsidRPr="00264037">
        <w:t>: See California Building Code,</w:t>
      </w:r>
      <w:r>
        <w:t xml:space="preserve"> </w:t>
      </w:r>
      <w:r w:rsidRPr="00264037">
        <w:t xml:space="preserve">Section 1010.1.10 for additional </w:t>
      </w:r>
      <w:proofErr w:type="gramStart"/>
      <w:r w:rsidRPr="00264037">
        <w:t>exit door</w:t>
      </w:r>
      <w:proofErr w:type="gramEnd"/>
      <w:r w:rsidRPr="00264037">
        <w:t xml:space="preserve"> requirements for</w:t>
      </w:r>
      <w:r>
        <w:t xml:space="preserve"> </w:t>
      </w:r>
      <w:r w:rsidRPr="00264037">
        <w:t>electrical room with equipment rated 800-amperes or more.</w:t>
      </w:r>
    </w:p>
    <w:p w14:paraId="4ACB237E" w14:textId="0C32AAD8" w:rsidR="00264037" w:rsidRPr="00264037" w:rsidRDefault="00264037" w:rsidP="00264037">
      <w:pPr>
        <w:ind w:left="720"/>
        <w:rPr>
          <w:rFonts w:cs="Arial"/>
        </w:rPr>
      </w:pPr>
      <w:r w:rsidRPr="00264037">
        <w:rPr>
          <w:rFonts w:cs="Arial"/>
        </w:rPr>
        <w:t xml:space="preserve">Informational Note: </w:t>
      </w:r>
      <w:r w:rsidR="00A42B4F">
        <w:rPr>
          <w:rFonts w:cs="Arial"/>
        </w:rPr>
        <w:t>See UL</w:t>
      </w:r>
      <w:r w:rsidR="00161BED">
        <w:rPr>
          <w:rFonts w:cs="Arial"/>
        </w:rPr>
        <w:t xml:space="preserve"> 305, Standards </w:t>
      </w:r>
      <w:proofErr w:type="gramStart"/>
      <w:r w:rsidR="00161BED">
        <w:rPr>
          <w:rFonts w:cs="Arial"/>
        </w:rPr>
        <w:t>For</w:t>
      </w:r>
      <w:proofErr w:type="gramEnd"/>
      <w:r w:rsidR="00161BED">
        <w:rPr>
          <w:rFonts w:cs="Arial"/>
        </w:rPr>
        <w:t xml:space="preserve"> </w:t>
      </w:r>
      <w:r w:rsidR="00CB3E8A">
        <w:rPr>
          <w:rFonts w:cs="Arial"/>
        </w:rPr>
        <w:t xml:space="preserve">Panic Hardware, for additional information on panic hardware, and see UL </w:t>
      </w:r>
      <w:r w:rsidR="003F7586">
        <w:rPr>
          <w:rFonts w:cs="Arial"/>
        </w:rPr>
        <w:t>10C,</w:t>
      </w:r>
      <w:r w:rsidR="00275CFA">
        <w:rPr>
          <w:rFonts w:cs="Arial"/>
        </w:rPr>
        <w:t xml:space="preserve"> </w:t>
      </w:r>
      <w:r w:rsidR="003F7586">
        <w:rPr>
          <w:rFonts w:cs="Arial"/>
        </w:rPr>
        <w:t xml:space="preserve">Standards for Safety for Positive </w:t>
      </w:r>
      <w:proofErr w:type="gramStart"/>
      <w:r w:rsidR="00137CEA">
        <w:rPr>
          <w:rFonts w:cs="Arial"/>
        </w:rPr>
        <w:t>Pressure Fire</w:t>
      </w:r>
      <w:proofErr w:type="gramEnd"/>
      <w:r w:rsidR="00137CEA">
        <w:rPr>
          <w:rFonts w:cs="Arial"/>
        </w:rPr>
        <w:t xml:space="preserve"> Tests of Door Assemblies, for additional information.</w:t>
      </w:r>
    </w:p>
    <w:p w14:paraId="494E90CB" w14:textId="77777777" w:rsidR="00F02910" w:rsidRPr="00F02910" w:rsidRDefault="00264037" w:rsidP="004510AB">
      <w:pPr>
        <w:pStyle w:val="ListParagraph"/>
        <w:numPr>
          <w:ilvl w:val="0"/>
          <w:numId w:val="14"/>
        </w:numPr>
        <w:rPr>
          <w:rFonts w:cs="Arial"/>
        </w:rPr>
      </w:pPr>
      <w:r w:rsidRPr="00264037">
        <w:rPr>
          <w:rFonts w:cs="Arial"/>
          <w:b/>
          <w:bCs/>
        </w:rPr>
        <w:t xml:space="preserve">Illumination. </w:t>
      </w:r>
    </w:p>
    <w:p w14:paraId="7833A29A" w14:textId="398BF54E" w:rsidR="00FC1652" w:rsidRPr="00F02910" w:rsidRDefault="00264037" w:rsidP="00F02910">
      <w:pPr>
        <w:ind w:left="360"/>
        <w:rPr>
          <w:rFonts w:cs="Arial"/>
        </w:rPr>
      </w:pPr>
      <w:r w:rsidRPr="00F02910">
        <w:rPr>
          <w:rFonts w:cs="Arial"/>
        </w:rPr>
        <w:t>Illumination shall be provided for all working</w:t>
      </w:r>
      <w:r w:rsidR="00FC1652" w:rsidRPr="00F02910">
        <w:rPr>
          <w:rFonts w:cs="Arial"/>
        </w:rPr>
        <w:t xml:space="preserve"> </w:t>
      </w:r>
      <w:r w:rsidRPr="00F02910">
        <w:rPr>
          <w:rFonts w:cs="Arial"/>
        </w:rPr>
        <w:t xml:space="preserve">spaces </w:t>
      </w:r>
      <w:proofErr w:type="gramStart"/>
      <w:r w:rsidRPr="00F02910">
        <w:rPr>
          <w:rFonts w:cs="Arial"/>
        </w:rPr>
        <w:t>about</w:t>
      </w:r>
      <w:proofErr w:type="gramEnd"/>
      <w:r w:rsidRPr="00F02910">
        <w:rPr>
          <w:rFonts w:cs="Arial"/>
        </w:rPr>
        <w:t xml:space="preserve"> service equipment, switchboards, switchgear,</w:t>
      </w:r>
      <w:r w:rsidR="00FC1652" w:rsidRPr="00F02910">
        <w:rPr>
          <w:rFonts w:cs="Arial"/>
        </w:rPr>
        <w:t xml:space="preserve"> </w:t>
      </w:r>
      <w:r w:rsidR="004825F0" w:rsidRPr="00F02910">
        <w:rPr>
          <w:rFonts w:cs="Arial"/>
        </w:rPr>
        <w:t xml:space="preserve">enclosed </w:t>
      </w:r>
      <w:r w:rsidRPr="00F02910">
        <w:rPr>
          <w:rFonts w:cs="Arial"/>
        </w:rPr>
        <w:t>panelboards, or motor control centers installed indoors. Control</w:t>
      </w:r>
      <w:r w:rsidR="00FC1652" w:rsidRPr="00F02910">
        <w:rPr>
          <w:rFonts w:cs="Arial"/>
        </w:rPr>
        <w:t xml:space="preserve"> </w:t>
      </w:r>
      <w:r w:rsidRPr="00F02910">
        <w:rPr>
          <w:rFonts w:cs="Arial"/>
        </w:rPr>
        <w:t>by automatic means shall not be permitted to control all illumination</w:t>
      </w:r>
      <w:r w:rsidR="00FC1652" w:rsidRPr="00F02910">
        <w:rPr>
          <w:rFonts w:cs="Arial"/>
        </w:rPr>
        <w:t xml:space="preserve"> </w:t>
      </w:r>
      <w:r w:rsidRPr="00F02910">
        <w:rPr>
          <w:rFonts w:cs="Arial"/>
        </w:rPr>
        <w:t>within the working space. Additional lighting outlets</w:t>
      </w:r>
      <w:r w:rsidR="00FC1652" w:rsidRPr="00F02910">
        <w:rPr>
          <w:rFonts w:cs="Arial"/>
        </w:rPr>
        <w:t xml:space="preserve"> </w:t>
      </w:r>
      <w:r w:rsidRPr="00F02910">
        <w:rPr>
          <w:rFonts w:cs="Arial"/>
        </w:rPr>
        <w:t>shall not be</w:t>
      </w:r>
      <w:r w:rsidR="00FC1652" w:rsidRPr="00F02910">
        <w:rPr>
          <w:rFonts w:cs="Arial"/>
        </w:rPr>
        <w:t xml:space="preserve"> </w:t>
      </w:r>
      <w:r w:rsidRPr="00F02910">
        <w:rPr>
          <w:rFonts w:cs="Arial"/>
        </w:rPr>
        <w:t xml:space="preserve">required where the </w:t>
      </w:r>
      <w:proofErr w:type="gramStart"/>
      <w:r w:rsidRPr="00F02910">
        <w:rPr>
          <w:rFonts w:cs="Arial"/>
        </w:rPr>
        <w:t>work space</w:t>
      </w:r>
      <w:proofErr w:type="gramEnd"/>
      <w:r w:rsidRPr="00F02910">
        <w:rPr>
          <w:rFonts w:cs="Arial"/>
        </w:rPr>
        <w:t xml:space="preserve"> is illuminated by an</w:t>
      </w:r>
      <w:r w:rsidR="00FC1652" w:rsidRPr="00F02910">
        <w:rPr>
          <w:rFonts w:cs="Arial"/>
        </w:rPr>
        <w:t xml:space="preserve"> </w:t>
      </w:r>
      <w:r w:rsidRPr="00F02910">
        <w:rPr>
          <w:rFonts w:cs="Arial"/>
        </w:rPr>
        <w:t>adjacent light source or as permitted by 210.70(A)(1), Exception</w:t>
      </w:r>
      <w:r w:rsidR="00FC1652" w:rsidRPr="00F02910">
        <w:rPr>
          <w:rFonts w:cs="Arial"/>
        </w:rPr>
        <w:t xml:space="preserve"> </w:t>
      </w:r>
      <w:r w:rsidRPr="00F02910">
        <w:rPr>
          <w:rFonts w:cs="Arial"/>
        </w:rPr>
        <w:t>No. 1, for switched receptacles.</w:t>
      </w:r>
    </w:p>
    <w:p w14:paraId="2F8936B5" w14:textId="77777777" w:rsidR="00FC1652" w:rsidRDefault="00FC1652" w:rsidP="00FC1652">
      <w:pPr>
        <w:pStyle w:val="ListParagraph"/>
        <w:rPr>
          <w:rFonts w:cs="Arial"/>
        </w:rPr>
      </w:pPr>
    </w:p>
    <w:p w14:paraId="4D5336F8" w14:textId="77777777" w:rsidR="00F02910" w:rsidRPr="00F02910" w:rsidRDefault="00264037" w:rsidP="004510AB">
      <w:pPr>
        <w:pStyle w:val="ListParagraph"/>
        <w:numPr>
          <w:ilvl w:val="0"/>
          <w:numId w:val="14"/>
        </w:numPr>
        <w:rPr>
          <w:rFonts w:cs="Arial"/>
        </w:rPr>
      </w:pPr>
      <w:r w:rsidRPr="00FC1652">
        <w:rPr>
          <w:rFonts w:cs="Arial"/>
          <w:b/>
          <w:bCs/>
        </w:rPr>
        <w:t xml:space="preserve">Dedicated Equipment Space. </w:t>
      </w:r>
    </w:p>
    <w:p w14:paraId="57E58C41" w14:textId="3FF8F81D" w:rsidR="00264037" w:rsidRPr="00F02910" w:rsidRDefault="00264037" w:rsidP="00F02910">
      <w:pPr>
        <w:ind w:left="360"/>
        <w:rPr>
          <w:rFonts w:cs="Arial"/>
        </w:rPr>
      </w:pPr>
      <w:r w:rsidRPr="00F02910">
        <w:rPr>
          <w:rFonts w:cs="Arial"/>
        </w:rPr>
        <w:t xml:space="preserve">All </w:t>
      </w:r>
      <w:r w:rsidR="000B345D" w:rsidRPr="00F02910">
        <w:rPr>
          <w:rFonts w:cs="Arial"/>
        </w:rPr>
        <w:t>service equipment</w:t>
      </w:r>
      <w:r w:rsidR="00315534" w:rsidRPr="00F02910">
        <w:rPr>
          <w:rFonts w:cs="Arial"/>
        </w:rPr>
        <w:t xml:space="preserve">, </w:t>
      </w:r>
      <w:r w:rsidRPr="00F02910">
        <w:rPr>
          <w:rFonts w:cs="Arial"/>
        </w:rPr>
        <w:t>switchboards, switchgear,</w:t>
      </w:r>
      <w:r w:rsidR="00FC1652" w:rsidRPr="00F02910">
        <w:rPr>
          <w:rFonts w:cs="Arial"/>
        </w:rPr>
        <w:t xml:space="preserve"> </w:t>
      </w:r>
      <w:r w:rsidRPr="00F02910">
        <w:rPr>
          <w:rFonts w:cs="Arial"/>
        </w:rPr>
        <w:t xml:space="preserve">panelboards, and motor control centers shall </w:t>
      </w:r>
      <w:proofErr w:type="gramStart"/>
      <w:r w:rsidRPr="00F02910">
        <w:rPr>
          <w:rFonts w:cs="Arial"/>
        </w:rPr>
        <w:t>be located in</w:t>
      </w:r>
      <w:proofErr w:type="gramEnd"/>
      <w:r w:rsidR="00FC1652" w:rsidRPr="00F02910">
        <w:rPr>
          <w:rFonts w:cs="Arial"/>
        </w:rPr>
        <w:t xml:space="preserve"> </w:t>
      </w:r>
      <w:r w:rsidRPr="00F02910">
        <w:rPr>
          <w:rFonts w:cs="Arial"/>
        </w:rPr>
        <w:t>dedicated spaces and protected from damage.</w:t>
      </w:r>
    </w:p>
    <w:p w14:paraId="0C201493" w14:textId="25D743C4" w:rsidR="00264037" w:rsidRPr="00F02910" w:rsidRDefault="00264037" w:rsidP="00F02910">
      <w:pPr>
        <w:ind w:left="360"/>
        <w:rPr>
          <w:rFonts w:cs="Arial"/>
        </w:rPr>
      </w:pPr>
      <w:r w:rsidRPr="00F02910">
        <w:rPr>
          <w:rFonts w:cs="Arial"/>
        </w:rPr>
        <w:t xml:space="preserve">Exception: Control equipment that by its very nature or </w:t>
      </w:r>
      <w:r w:rsidR="00FC1652" w:rsidRPr="00F02910">
        <w:rPr>
          <w:rFonts w:cs="Arial"/>
        </w:rPr>
        <w:t xml:space="preserve">because </w:t>
      </w:r>
      <w:r w:rsidRPr="00F02910">
        <w:rPr>
          <w:rFonts w:cs="Arial"/>
        </w:rPr>
        <w:t>of other rules of the Code must be adjacent to or within sight of</w:t>
      </w:r>
      <w:r w:rsidR="00FC1652" w:rsidRPr="00F02910">
        <w:rPr>
          <w:rFonts w:cs="Arial"/>
        </w:rPr>
        <w:t xml:space="preserve"> </w:t>
      </w:r>
      <w:r w:rsidRPr="00F02910">
        <w:rPr>
          <w:rFonts w:cs="Arial"/>
        </w:rPr>
        <w:t>its operating machinery shall be permitted in those locations.</w:t>
      </w:r>
    </w:p>
    <w:p w14:paraId="3DA3D7B0" w14:textId="4199E606" w:rsidR="00264037" w:rsidRPr="00FC1652" w:rsidRDefault="00264037" w:rsidP="00FC1652">
      <w:pPr>
        <w:ind w:left="720"/>
        <w:rPr>
          <w:rFonts w:cs="Arial"/>
        </w:rPr>
      </w:pPr>
      <w:r w:rsidRPr="00FC1652">
        <w:rPr>
          <w:rFonts w:cs="Arial"/>
          <w:b/>
          <w:bCs/>
        </w:rPr>
        <w:t xml:space="preserve">(1) Indoor. </w:t>
      </w:r>
      <w:r w:rsidRPr="00FC1652">
        <w:rPr>
          <w:rFonts w:cs="Arial"/>
        </w:rPr>
        <w:t>Indoor installations shall comply with 110.26(E)(1)(a) through (E)(1)(d).</w:t>
      </w:r>
    </w:p>
    <w:p w14:paraId="401974DE" w14:textId="291C0A2A" w:rsidR="00264037" w:rsidRPr="00FC1652" w:rsidRDefault="00264037" w:rsidP="00FC1652">
      <w:pPr>
        <w:pStyle w:val="ListParagraph"/>
        <w:rPr>
          <w:rFonts w:cs="Arial"/>
        </w:rPr>
      </w:pPr>
      <w:r w:rsidRPr="00264037">
        <w:rPr>
          <w:rFonts w:cs="Arial"/>
        </w:rPr>
        <w:lastRenderedPageBreak/>
        <w:t xml:space="preserve">(a) </w:t>
      </w:r>
      <w:r w:rsidRPr="00982DCB">
        <w:rPr>
          <w:rFonts w:cs="Arial"/>
        </w:rPr>
        <w:t>Dedicated Electrical Space</w:t>
      </w:r>
      <w:r w:rsidRPr="00264037">
        <w:rPr>
          <w:rFonts w:cs="Arial"/>
          <w:i/>
          <w:iCs/>
        </w:rPr>
        <w:t xml:space="preserve">. </w:t>
      </w:r>
      <w:r w:rsidRPr="00264037">
        <w:rPr>
          <w:rFonts w:cs="Arial"/>
        </w:rPr>
        <w:t>The space equal to the</w:t>
      </w:r>
      <w:r w:rsidR="00FC1652">
        <w:rPr>
          <w:rFonts w:cs="Arial"/>
        </w:rPr>
        <w:t xml:space="preserve"> </w:t>
      </w:r>
      <w:r w:rsidRPr="00FC1652">
        <w:rPr>
          <w:rFonts w:cs="Arial"/>
        </w:rPr>
        <w:t>width and depth of the</w:t>
      </w:r>
      <w:r w:rsidR="00FC1652">
        <w:rPr>
          <w:rFonts w:cs="Arial"/>
        </w:rPr>
        <w:t xml:space="preserve"> </w:t>
      </w:r>
      <w:r w:rsidRPr="00FC1652">
        <w:rPr>
          <w:rFonts w:cs="Arial"/>
        </w:rPr>
        <w:t>equipment and extending from the floor</w:t>
      </w:r>
      <w:r w:rsidR="00FC1652">
        <w:rPr>
          <w:rFonts w:cs="Arial"/>
        </w:rPr>
        <w:t xml:space="preserve"> </w:t>
      </w:r>
      <w:r w:rsidRPr="00FC1652">
        <w:rPr>
          <w:rFonts w:cs="Arial"/>
        </w:rPr>
        <w:t>to a height of 1.8 m (6 ft) above the equipment or to the structural</w:t>
      </w:r>
      <w:r w:rsidR="00FC1652">
        <w:rPr>
          <w:rFonts w:cs="Arial"/>
        </w:rPr>
        <w:t xml:space="preserve"> </w:t>
      </w:r>
      <w:r w:rsidRPr="00FC1652">
        <w:rPr>
          <w:rFonts w:cs="Arial"/>
        </w:rPr>
        <w:t>ceiling, whichever is lower, shall be dedicated to the electrical</w:t>
      </w:r>
      <w:r w:rsidR="00FC1652">
        <w:rPr>
          <w:rFonts w:cs="Arial"/>
        </w:rPr>
        <w:t xml:space="preserve"> </w:t>
      </w:r>
      <w:r w:rsidRPr="00FC1652">
        <w:rPr>
          <w:rFonts w:cs="Arial"/>
        </w:rPr>
        <w:t>installation. No piping, ducts, leak protection apparatus,</w:t>
      </w:r>
      <w:r w:rsidR="00FC1652">
        <w:rPr>
          <w:rFonts w:cs="Arial"/>
        </w:rPr>
        <w:t xml:space="preserve"> </w:t>
      </w:r>
      <w:r w:rsidRPr="00FC1652">
        <w:rPr>
          <w:rFonts w:cs="Arial"/>
        </w:rPr>
        <w:t xml:space="preserve">or other equipment foreign to the electrical installation shall </w:t>
      </w:r>
      <w:proofErr w:type="gramStart"/>
      <w:r w:rsidRPr="00FC1652">
        <w:rPr>
          <w:rFonts w:cs="Arial"/>
        </w:rPr>
        <w:t>be</w:t>
      </w:r>
      <w:r w:rsidR="00FC1652">
        <w:rPr>
          <w:rFonts w:cs="Arial"/>
        </w:rPr>
        <w:t xml:space="preserve"> </w:t>
      </w:r>
      <w:r w:rsidRPr="00FC1652">
        <w:rPr>
          <w:rFonts w:cs="Arial"/>
        </w:rPr>
        <w:t>located in</w:t>
      </w:r>
      <w:proofErr w:type="gramEnd"/>
      <w:r w:rsidRPr="00FC1652">
        <w:rPr>
          <w:rFonts w:cs="Arial"/>
        </w:rPr>
        <w:t xml:space="preserve"> this zone.</w:t>
      </w:r>
    </w:p>
    <w:p w14:paraId="7DE627BA" w14:textId="3B7CFF9B" w:rsidR="00264037" w:rsidRPr="00FC1652" w:rsidRDefault="00264037" w:rsidP="00FC1652">
      <w:pPr>
        <w:ind w:left="810"/>
        <w:rPr>
          <w:rFonts w:cs="Arial"/>
        </w:rPr>
      </w:pPr>
      <w:r w:rsidRPr="00FC1652">
        <w:rPr>
          <w:rFonts w:cs="Arial"/>
        </w:rPr>
        <w:t>Exception: Suspended ceilings with removable panels shall be</w:t>
      </w:r>
      <w:r w:rsidR="00FC1652">
        <w:rPr>
          <w:rFonts w:cs="Arial"/>
        </w:rPr>
        <w:t xml:space="preserve"> </w:t>
      </w:r>
      <w:r w:rsidRPr="00FC1652">
        <w:rPr>
          <w:rFonts w:cs="Arial"/>
        </w:rPr>
        <w:t>permitted within the 1.8-m (6-ft) zone.</w:t>
      </w:r>
    </w:p>
    <w:p w14:paraId="763D21E4" w14:textId="224A5ACA" w:rsidR="00264037" w:rsidRPr="00951B4B" w:rsidRDefault="00264037" w:rsidP="00951B4B">
      <w:pPr>
        <w:pStyle w:val="ListParagraph"/>
        <w:rPr>
          <w:rFonts w:cs="Arial"/>
        </w:rPr>
      </w:pPr>
      <w:r w:rsidRPr="00264037">
        <w:rPr>
          <w:rFonts w:cs="Arial"/>
        </w:rPr>
        <w:t xml:space="preserve">(b) </w:t>
      </w:r>
      <w:r w:rsidRPr="00982DCB">
        <w:rPr>
          <w:rFonts w:cs="Arial"/>
        </w:rPr>
        <w:t>Foreign Systems.</w:t>
      </w:r>
      <w:r w:rsidRPr="00264037">
        <w:rPr>
          <w:rFonts w:cs="Arial"/>
          <w:i/>
          <w:iCs/>
        </w:rPr>
        <w:t xml:space="preserve"> </w:t>
      </w:r>
      <w:r w:rsidRPr="00264037">
        <w:rPr>
          <w:rFonts w:cs="Arial"/>
        </w:rPr>
        <w:t>The area above the dedicated space</w:t>
      </w:r>
      <w:r w:rsidR="00FC1652">
        <w:rPr>
          <w:rFonts w:cs="Arial"/>
        </w:rPr>
        <w:t xml:space="preserve"> </w:t>
      </w:r>
      <w:r w:rsidRPr="00FC1652">
        <w:rPr>
          <w:rFonts w:cs="Arial"/>
        </w:rPr>
        <w:t>required by</w:t>
      </w:r>
      <w:r w:rsidR="00FC1652">
        <w:rPr>
          <w:rFonts w:cs="Arial"/>
        </w:rPr>
        <w:t xml:space="preserve"> </w:t>
      </w:r>
      <w:r w:rsidRPr="00FC1652">
        <w:rPr>
          <w:rFonts w:cs="Arial"/>
        </w:rPr>
        <w:t>110.26(E)(1)(a) shall be permitted to contain foreign</w:t>
      </w:r>
      <w:r w:rsidR="00FC1652">
        <w:rPr>
          <w:rFonts w:cs="Arial"/>
        </w:rPr>
        <w:t xml:space="preserve"> </w:t>
      </w:r>
      <w:r w:rsidRPr="00FC1652">
        <w:rPr>
          <w:rFonts w:cs="Arial"/>
        </w:rPr>
        <w:t>systems, provided protection is installed to avoid damage</w:t>
      </w:r>
      <w:r w:rsidR="00FC1652">
        <w:rPr>
          <w:rFonts w:cs="Arial"/>
        </w:rPr>
        <w:t xml:space="preserve"> </w:t>
      </w:r>
      <w:r w:rsidRPr="00FC1652">
        <w:rPr>
          <w:rFonts w:cs="Arial"/>
        </w:rPr>
        <w:t>to the electrical equipment from condensation, leaks, or breaks</w:t>
      </w:r>
      <w:r w:rsidR="00951B4B">
        <w:rPr>
          <w:rFonts w:cs="Arial"/>
        </w:rPr>
        <w:t xml:space="preserve"> </w:t>
      </w:r>
      <w:r w:rsidRPr="00951B4B">
        <w:rPr>
          <w:rFonts w:cs="Arial"/>
        </w:rPr>
        <w:t>in such foreign systems.</w:t>
      </w:r>
    </w:p>
    <w:p w14:paraId="6E3EBCCA" w14:textId="3634543B" w:rsidR="00264037" w:rsidRPr="00951B4B" w:rsidRDefault="00264037" w:rsidP="00951B4B">
      <w:pPr>
        <w:ind w:left="720"/>
        <w:rPr>
          <w:rFonts w:cs="Arial"/>
        </w:rPr>
      </w:pPr>
      <w:r w:rsidRPr="00951B4B">
        <w:rPr>
          <w:rFonts w:cs="Arial"/>
        </w:rPr>
        <w:t xml:space="preserve">(c) </w:t>
      </w:r>
      <w:r w:rsidRPr="00982DCB">
        <w:rPr>
          <w:rFonts w:cs="Arial"/>
        </w:rPr>
        <w:t>Sprinkler Protection</w:t>
      </w:r>
      <w:r w:rsidRPr="00951B4B">
        <w:rPr>
          <w:rFonts w:cs="Arial"/>
          <w:i/>
          <w:iCs/>
        </w:rPr>
        <w:t xml:space="preserve">. </w:t>
      </w:r>
      <w:r w:rsidRPr="00951B4B">
        <w:rPr>
          <w:rFonts w:cs="Arial"/>
        </w:rPr>
        <w:t>Sprinkler protection shall be permitted</w:t>
      </w:r>
      <w:r w:rsidR="00951B4B">
        <w:rPr>
          <w:rFonts w:cs="Arial"/>
        </w:rPr>
        <w:t xml:space="preserve"> </w:t>
      </w:r>
      <w:r w:rsidRPr="00951B4B">
        <w:rPr>
          <w:rFonts w:cs="Arial"/>
        </w:rPr>
        <w:t>for the dedicated space where the piping complies with</w:t>
      </w:r>
      <w:r w:rsidR="00951B4B">
        <w:rPr>
          <w:rFonts w:cs="Arial"/>
        </w:rPr>
        <w:t xml:space="preserve"> </w:t>
      </w:r>
      <w:r w:rsidRPr="00951B4B">
        <w:rPr>
          <w:rFonts w:cs="Arial"/>
        </w:rPr>
        <w:t>this section.</w:t>
      </w:r>
    </w:p>
    <w:p w14:paraId="5DBC64BC" w14:textId="165A5BC1" w:rsidR="00264037" w:rsidRPr="00951B4B" w:rsidRDefault="00264037" w:rsidP="00951B4B">
      <w:pPr>
        <w:pStyle w:val="ListParagraph"/>
        <w:rPr>
          <w:rFonts w:cs="Arial"/>
        </w:rPr>
      </w:pPr>
      <w:r w:rsidRPr="00264037">
        <w:rPr>
          <w:rFonts w:cs="Arial"/>
        </w:rPr>
        <w:t xml:space="preserve">(d) </w:t>
      </w:r>
      <w:r w:rsidRPr="00982DCB">
        <w:rPr>
          <w:rFonts w:cs="Arial"/>
        </w:rPr>
        <w:t>Suspended Ceilings.</w:t>
      </w:r>
      <w:r w:rsidRPr="00264037">
        <w:rPr>
          <w:rFonts w:cs="Arial"/>
          <w:i/>
          <w:iCs/>
        </w:rPr>
        <w:t xml:space="preserve"> </w:t>
      </w:r>
      <w:r w:rsidRPr="00264037">
        <w:rPr>
          <w:rFonts w:cs="Arial"/>
        </w:rPr>
        <w:t>A dropped, suspended, or similar</w:t>
      </w:r>
      <w:r w:rsidR="00951B4B">
        <w:rPr>
          <w:rFonts w:cs="Arial"/>
        </w:rPr>
        <w:t xml:space="preserve"> </w:t>
      </w:r>
      <w:r w:rsidRPr="00951B4B">
        <w:rPr>
          <w:rFonts w:cs="Arial"/>
        </w:rPr>
        <w:t>ceiling that does not add strength to the building structure shall</w:t>
      </w:r>
      <w:r w:rsidR="00951B4B">
        <w:rPr>
          <w:rFonts w:cs="Arial"/>
        </w:rPr>
        <w:t xml:space="preserve"> </w:t>
      </w:r>
      <w:r w:rsidRPr="00951B4B">
        <w:rPr>
          <w:rFonts w:cs="Arial"/>
        </w:rPr>
        <w:t>not be considered a structural ceiling.</w:t>
      </w:r>
    </w:p>
    <w:p w14:paraId="1F7164B4" w14:textId="237EB64F" w:rsidR="00264037" w:rsidRPr="00264037" w:rsidRDefault="00264037" w:rsidP="00264037">
      <w:pPr>
        <w:pStyle w:val="ListParagraph"/>
        <w:rPr>
          <w:rFonts w:cs="Arial"/>
        </w:rPr>
      </w:pPr>
    </w:p>
    <w:p w14:paraId="61457BF0" w14:textId="6CE56E90" w:rsidR="00264037" w:rsidRPr="00951B4B" w:rsidRDefault="00264037" w:rsidP="00951B4B">
      <w:pPr>
        <w:pStyle w:val="ListParagraph"/>
        <w:rPr>
          <w:rFonts w:cs="Arial"/>
        </w:rPr>
      </w:pPr>
      <w:r w:rsidRPr="00264037">
        <w:rPr>
          <w:rFonts w:cs="Arial"/>
          <w:b/>
          <w:bCs/>
        </w:rPr>
        <w:t xml:space="preserve">(2) Outdoor. </w:t>
      </w:r>
      <w:r w:rsidRPr="00264037">
        <w:rPr>
          <w:rFonts w:cs="Arial"/>
        </w:rPr>
        <w:t>Outdoor installations shall comply with 110.26(E)</w:t>
      </w:r>
      <w:r w:rsidR="00951B4B">
        <w:rPr>
          <w:rFonts w:cs="Arial"/>
        </w:rPr>
        <w:t xml:space="preserve"> </w:t>
      </w:r>
      <w:r w:rsidRPr="00951B4B">
        <w:rPr>
          <w:rFonts w:cs="Arial"/>
        </w:rPr>
        <w:t>(2)(a) through (E)(2)(c).</w:t>
      </w:r>
    </w:p>
    <w:p w14:paraId="2B99994D" w14:textId="2A519DC5" w:rsidR="00264037" w:rsidRPr="00951B4B" w:rsidRDefault="00264037" w:rsidP="00951B4B">
      <w:pPr>
        <w:pStyle w:val="ListParagraph"/>
        <w:rPr>
          <w:rFonts w:cs="Arial"/>
        </w:rPr>
      </w:pPr>
      <w:r w:rsidRPr="00264037">
        <w:rPr>
          <w:rFonts w:cs="Arial"/>
        </w:rPr>
        <w:t xml:space="preserve">(a) </w:t>
      </w:r>
      <w:r w:rsidRPr="00982DCB">
        <w:rPr>
          <w:rFonts w:cs="Arial"/>
        </w:rPr>
        <w:t>Installation Requirements</w:t>
      </w:r>
      <w:r w:rsidRPr="00264037">
        <w:rPr>
          <w:rFonts w:cs="Arial"/>
          <w:i/>
          <w:iCs/>
        </w:rPr>
        <w:t xml:space="preserve">. </w:t>
      </w:r>
      <w:r w:rsidRPr="00264037">
        <w:rPr>
          <w:rFonts w:cs="Arial"/>
        </w:rPr>
        <w:t>Outdoor electrical equipment</w:t>
      </w:r>
      <w:r w:rsidR="00951B4B">
        <w:rPr>
          <w:rFonts w:cs="Arial"/>
        </w:rPr>
        <w:t xml:space="preserve"> </w:t>
      </w:r>
      <w:r w:rsidRPr="00951B4B">
        <w:rPr>
          <w:rFonts w:cs="Arial"/>
        </w:rPr>
        <w:t>shall be the following:</w:t>
      </w:r>
    </w:p>
    <w:p w14:paraId="3E9AF537" w14:textId="77777777" w:rsidR="00264037" w:rsidRPr="00264037" w:rsidRDefault="00264037" w:rsidP="00264037">
      <w:pPr>
        <w:pStyle w:val="ListParagraph"/>
        <w:rPr>
          <w:rFonts w:cs="Arial"/>
        </w:rPr>
      </w:pPr>
      <w:r w:rsidRPr="00264037">
        <w:rPr>
          <w:rFonts w:cs="Arial"/>
        </w:rPr>
        <w:t>(1) Installed in identified enclosures</w:t>
      </w:r>
    </w:p>
    <w:p w14:paraId="6D2F9D6F" w14:textId="5043C3C7" w:rsidR="00264037" w:rsidRPr="00951B4B" w:rsidRDefault="00264037" w:rsidP="00951B4B">
      <w:pPr>
        <w:pStyle w:val="ListParagraph"/>
        <w:rPr>
          <w:rFonts w:cs="Arial"/>
        </w:rPr>
      </w:pPr>
      <w:r w:rsidRPr="00264037">
        <w:rPr>
          <w:rFonts w:cs="Arial"/>
        </w:rPr>
        <w:t>(2) Protected from accidental contact by unauthorized personnel</w:t>
      </w:r>
      <w:r w:rsidR="00951B4B">
        <w:rPr>
          <w:rFonts w:cs="Arial"/>
        </w:rPr>
        <w:t xml:space="preserve"> </w:t>
      </w:r>
      <w:r w:rsidRPr="00951B4B">
        <w:rPr>
          <w:rFonts w:cs="Arial"/>
        </w:rPr>
        <w:t>or by vehicular</w:t>
      </w:r>
      <w:r w:rsidR="00951B4B">
        <w:rPr>
          <w:rFonts w:cs="Arial"/>
        </w:rPr>
        <w:t xml:space="preserve"> </w:t>
      </w:r>
      <w:r w:rsidRPr="00951B4B">
        <w:rPr>
          <w:rFonts w:cs="Arial"/>
        </w:rPr>
        <w:t>traffic</w:t>
      </w:r>
    </w:p>
    <w:p w14:paraId="5ACCBECC" w14:textId="6D080309" w:rsidR="00264037" w:rsidRPr="00264037" w:rsidRDefault="00264037" w:rsidP="00264037">
      <w:pPr>
        <w:pStyle w:val="ListParagraph"/>
        <w:rPr>
          <w:rFonts w:cs="Arial"/>
        </w:rPr>
      </w:pPr>
      <w:r w:rsidRPr="00264037">
        <w:rPr>
          <w:rFonts w:cs="Arial"/>
        </w:rPr>
        <w:t>(3) Protected from accidental spillage or leakage from piping</w:t>
      </w:r>
      <w:r w:rsidR="00951B4B">
        <w:rPr>
          <w:rFonts w:cs="Arial"/>
        </w:rPr>
        <w:t xml:space="preserve"> </w:t>
      </w:r>
      <w:r w:rsidRPr="00264037">
        <w:rPr>
          <w:rFonts w:cs="Arial"/>
        </w:rPr>
        <w:t>systems</w:t>
      </w:r>
    </w:p>
    <w:p w14:paraId="747E5A3B" w14:textId="689F68C4" w:rsidR="00264037" w:rsidRPr="00951B4B" w:rsidRDefault="00264037" w:rsidP="00951B4B">
      <w:pPr>
        <w:pStyle w:val="ListParagraph"/>
        <w:rPr>
          <w:rFonts w:cs="Arial"/>
        </w:rPr>
      </w:pPr>
      <w:r w:rsidRPr="00264037">
        <w:rPr>
          <w:rFonts w:cs="Arial"/>
        </w:rPr>
        <w:t xml:space="preserve">(b) </w:t>
      </w:r>
      <w:proofErr w:type="gramStart"/>
      <w:r w:rsidRPr="00982DCB">
        <w:rPr>
          <w:rFonts w:cs="Arial"/>
        </w:rPr>
        <w:t>Work Space</w:t>
      </w:r>
      <w:proofErr w:type="gramEnd"/>
      <w:r w:rsidRPr="00982DCB">
        <w:rPr>
          <w:rFonts w:cs="Arial"/>
        </w:rPr>
        <w:t>.</w:t>
      </w:r>
      <w:r w:rsidRPr="00264037">
        <w:rPr>
          <w:rFonts w:cs="Arial"/>
          <w:i/>
          <w:iCs/>
        </w:rPr>
        <w:t xml:space="preserve"> </w:t>
      </w:r>
      <w:r w:rsidRPr="00264037">
        <w:rPr>
          <w:rFonts w:cs="Arial"/>
        </w:rPr>
        <w:t>The working clearance space shall include</w:t>
      </w:r>
      <w:r w:rsidR="00951B4B">
        <w:rPr>
          <w:rFonts w:cs="Arial"/>
        </w:rPr>
        <w:t xml:space="preserve"> </w:t>
      </w:r>
      <w:r w:rsidRPr="00951B4B">
        <w:rPr>
          <w:rFonts w:cs="Arial"/>
        </w:rPr>
        <w:t>the zone described in 110.26(A). No architectural appurtenance</w:t>
      </w:r>
      <w:r w:rsidR="00951B4B">
        <w:rPr>
          <w:rFonts w:cs="Arial"/>
        </w:rPr>
        <w:t xml:space="preserve"> </w:t>
      </w:r>
      <w:r w:rsidRPr="00951B4B">
        <w:rPr>
          <w:rFonts w:cs="Arial"/>
        </w:rPr>
        <w:t xml:space="preserve">or other equipment shall </w:t>
      </w:r>
      <w:proofErr w:type="gramStart"/>
      <w:r w:rsidRPr="00951B4B">
        <w:rPr>
          <w:rFonts w:cs="Arial"/>
        </w:rPr>
        <w:t>be located in</w:t>
      </w:r>
      <w:proofErr w:type="gramEnd"/>
      <w:r w:rsidRPr="00951B4B">
        <w:rPr>
          <w:rFonts w:cs="Arial"/>
        </w:rPr>
        <w:t xml:space="preserve"> this zone.</w:t>
      </w:r>
    </w:p>
    <w:p w14:paraId="1AF400B7" w14:textId="52C18FC1" w:rsidR="00264037" w:rsidRPr="00951B4B" w:rsidRDefault="00264037" w:rsidP="00951B4B">
      <w:pPr>
        <w:pStyle w:val="ListParagraph"/>
        <w:rPr>
          <w:rFonts w:cs="Arial"/>
        </w:rPr>
      </w:pPr>
      <w:r w:rsidRPr="00264037">
        <w:rPr>
          <w:rFonts w:cs="Arial"/>
        </w:rPr>
        <w:t xml:space="preserve">(c) </w:t>
      </w:r>
      <w:r w:rsidRPr="00982DCB">
        <w:rPr>
          <w:rFonts w:cs="Arial"/>
        </w:rPr>
        <w:t>Dedicated Equipment Space.</w:t>
      </w:r>
      <w:r w:rsidRPr="00264037">
        <w:rPr>
          <w:rFonts w:cs="Arial"/>
          <w:i/>
          <w:iCs/>
        </w:rPr>
        <w:t xml:space="preserve"> </w:t>
      </w:r>
      <w:r w:rsidRPr="00264037">
        <w:rPr>
          <w:rFonts w:cs="Arial"/>
        </w:rPr>
        <w:t>The space equal to the width</w:t>
      </w:r>
      <w:r w:rsidR="00951B4B">
        <w:rPr>
          <w:rFonts w:cs="Arial"/>
        </w:rPr>
        <w:t xml:space="preserve"> </w:t>
      </w:r>
      <w:r w:rsidRPr="00951B4B">
        <w:rPr>
          <w:rFonts w:cs="Arial"/>
        </w:rPr>
        <w:t xml:space="preserve">and depth of the </w:t>
      </w:r>
      <w:proofErr w:type="gramStart"/>
      <w:r w:rsidRPr="00951B4B">
        <w:rPr>
          <w:rFonts w:cs="Arial"/>
        </w:rPr>
        <w:t>equipment, and</w:t>
      </w:r>
      <w:proofErr w:type="gramEnd"/>
      <w:r w:rsidRPr="00951B4B">
        <w:rPr>
          <w:rFonts w:cs="Arial"/>
        </w:rPr>
        <w:t xml:space="preserve"> extending from grade to a</w:t>
      </w:r>
      <w:r w:rsidR="00951B4B">
        <w:rPr>
          <w:rFonts w:cs="Arial"/>
        </w:rPr>
        <w:t xml:space="preserve"> </w:t>
      </w:r>
      <w:r w:rsidRPr="00951B4B">
        <w:rPr>
          <w:rFonts w:cs="Arial"/>
        </w:rPr>
        <w:t>height of 1.8 m (6 ft) above the equipment, shall be dedicated to</w:t>
      </w:r>
      <w:r w:rsidR="00951B4B">
        <w:rPr>
          <w:rFonts w:cs="Arial"/>
        </w:rPr>
        <w:t xml:space="preserve"> </w:t>
      </w:r>
      <w:r w:rsidRPr="00951B4B">
        <w:rPr>
          <w:rFonts w:cs="Arial"/>
        </w:rPr>
        <w:t>the electrical installation. No piping or other equipment foreign</w:t>
      </w:r>
      <w:r w:rsidR="00951B4B">
        <w:rPr>
          <w:rFonts w:cs="Arial"/>
        </w:rPr>
        <w:t xml:space="preserve"> </w:t>
      </w:r>
      <w:r w:rsidRPr="00951B4B">
        <w:rPr>
          <w:rFonts w:cs="Arial"/>
        </w:rPr>
        <w:t xml:space="preserve">to the electrical installation shall </w:t>
      </w:r>
      <w:proofErr w:type="gramStart"/>
      <w:r w:rsidRPr="00951B4B">
        <w:rPr>
          <w:rFonts w:cs="Arial"/>
        </w:rPr>
        <w:t>be located in</w:t>
      </w:r>
      <w:proofErr w:type="gramEnd"/>
      <w:r w:rsidRPr="00951B4B">
        <w:rPr>
          <w:rFonts w:cs="Arial"/>
        </w:rPr>
        <w:t xml:space="preserve"> this zone.</w:t>
      </w:r>
    </w:p>
    <w:p w14:paraId="1DCC34F0" w14:textId="77777777" w:rsidR="00264037" w:rsidRPr="00264037" w:rsidRDefault="00264037" w:rsidP="00264037">
      <w:pPr>
        <w:pStyle w:val="ListParagraph"/>
        <w:rPr>
          <w:rFonts w:cs="Arial"/>
        </w:rPr>
      </w:pPr>
      <w:r w:rsidRPr="00264037">
        <w:rPr>
          <w:rFonts w:cs="Arial"/>
        </w:rPr>
        <w:t>Exception: Structural overhangs or roof extensions shall be</w:t>
      </w:r>
    </w:p>
    <w:p w14:paraId="3E17A777" w14:textId="77777777" w:rsidR="00264037" w:rsidRDefault="00264037" w:rsidP="00264037">
      <w:pPr>
        <w:pStyle w:val="ListParagraph"/>
        <w:rPr>
          <w:rFonts w:cs="Arial"/>
        </w:rPr>
      </w:pPr>
      <w:r w:rsidRPr="00264037">
        <w:rPr>
          <w:rFonts w:cs="Arial"/>
        </w:rPr>
        <w:t>permitted in this zone.</w:t>
      </w:r>
    </w:p>
    <w:p w14:paraId="03283B96" w14:textId="77777777" w:rsidR="00951B4B" w:rsidRPr="00264037" w:rsidRDefault="00951B4B" w:rsidP="00264037">
      <w:pPr>
        <w:pStyle w:val="ListParagraph"/>
        <w:rPr>
          <w:rFonts w:cs="Arial"/>
        </w:rPr>
      </w:pPr>
    </w:p>
    <w:p w14:paraId="28BB7C3F" w14:textId="18CAF8C8" w:rsidR="00264037" w:rsidRPr="00951B4B" w:rsidRDefault="00264037" w:rsidP="004510AB">
      <w:pPr>
        <w:pStyle w:val="ListParagraph"/>
        <w:numPr>
          <w:ilvl w:val="0"/>
          <w:numId w:val="14"/>
        </w:numPr>
        <w:rPr>
          <w:rFonts w:cs="Arial"/>
          <w:b/>
          <w:bCs/>
        </w:rPr>
      </w:pPr>
      <w:r w:rsidRPr="00951B4B">
        <w:rPr>
          <w:rFonts w:cs="Arial"/>
          <w:b/>
          <w:bCs/>
        </w:rPr>
        <w:t>Locked Electrical Equipment Rooms or Enclosures.</w:t>
      </w:r>
      <w:r w:rsidR="00951B4B">
        <w:rPr>
          <w:rFonts w:cs="Arial"/>
          <w:b/>
          <w:bCs/>
        </w:rPr>
        <w:t xml:space="preserve"> </w:t>
      </w:r>
      <w:r w:rsidRPr="00951B4B">
        <w:rPr>
          <w:rFonts w:cs="Arial"/>
        </w:rPr>
        <w:t>Electrical equipment rooms or enclosures housing electrical</w:t>
      </w:r>
      <w:r w:rsidR="00951B4B">
        <w:rPr>
          <w:rFonts w:cs="Arial"/>
        </w:rPr>
        <w:t xml:space="preserve"> </w:t>
      </w:r>
      <w:r w:rsidRPr="00951B4B">
        <w:rPr>
          <w:rFonts w:cs="Arial"/>
        </w:rPr>
        <w:t>apparatus that are controlled by a lock(s) shall be considered</w:t>
      </w:r>
      <w:r w:rsidR="00951B4B">
        <w:rPr>
          <w:rFonts w:cs="Arial"/>
        </w:rPr>
        <w:t xml:space="preserve"> </w:t>
      </w:r>
      <w:r w:rsidRPr="00951B4B">
        <w:rPr>
          <w:rFonts w:cs="Arial"/>
        </w:rPr>
        <w:t xml:space="preserve">accessible to qualified </w:t>
      </w:r>
      <w:proofErr w:type="gramStart"/>
      <w:r w:rsidRPr="00951B4B">
        <w:rPr>
          <w:rFonts w:cs="Arial"/>
        </w:rPr>
        <w:t>persons</w:t>
      </w:r>
      <w:proofErr w:type="gramEnd"/>
      <w:r w:rsidRPr="00951B4B">
        <w:rPr>
          <w:rFonts w:cs="Arial"/>
        </w:rPr>
        <w:t>.</w:t>
      </w:r>
    </w:p>
    <w:p w14:paraId="7B277859" w14:textId="5E47AE31" w:rsidR="007F76CE" w:rsidRPr="0032403D" w:rsidRDefault="007F76CE" w:rsidP="0063154E">
      <w:pPr>
        <w:pStyle w:val="Heading2NotItalic"/>
      </w:pPr>
      <w:r w:rsidRPr="0032403D">
        <w:t>CHAPTER 2</w:t>
      </w:r>
      <w:r w:rsidR="0032403D" w:rsidRPr="0032403D">
        <w:br/>
      </w:r>
      <w:r w:rsidRPr="0032403D">
        <w:t>WIRING AND PROTECTION</w:t>
      </w:r>
    </w:p>
    <w:p w14:paraId="3B7D3D49" w14:textId="19A95A34" w:rsidR="00F02910" w:rsidRDefault="00F760DD" w:rsidP="0063154E">
      <w:pPr>
        <w:pStyle w:val="Heading3NotItalic"/>
      </w:pPr>
      <w:r w:rsidRPr="00F760DD">
        <w:t>ARTICLE 210</w:t>
      </w:r>
      <w:r>
        <w:t xml:space="preserve"> </w:t>
      </w:r>
      <w:r w:rsidR="005D09C2" w:rsidRPr="005D09C2">
        <w:t>Branch Circuits</w:t>
      </w:r>
      <w:r w:rsidR="00106A9D">
        <w:t xml:space="preserve"> Not Over 1000 Volts ac</w:t>
      </w:r>
      <w:r w:rsidR="002E680A">
        <w:t>, 1500 Volts dc, Nominal</w:t>
      </w:r>
    </w:p>
    <w:p w14:paraId="24A25413" w14:textId="5FC6B346" w:rsidR="00701AE9" w:rsidRPr="00E00F00" w:rsidRDefault="00701AE9" w:rsidP="00CF6F26">
      <w:pPr>
        <w:pStyle w:val="Heading4NotItalic"/>
        <w:rPr>
          <w:iCs/>
        </w:rPr>
      </w:pPr>
      <w:r w:rsidRPr="00E00F00">
        <w:rPr>
          <w:iCs/>
        </w:rPr>
        <w:t>Part 1 General</w:t>
      </w:r>
    </w:p>
    <w:p w14:paraId="37983731" w14:textId="5C581DD4" w:rsidR="000F38AB" w:rsidRPr="00E00F00" w:rsidRDefault="000F38AB" w:rsidP="00CF6F26">
      <w:pPr>
        <w:pStyle w:val="Heading5NotItalic"/>
        <w:rPr>
          <w:iCs/>
        </w:rPr>
      </w:pPr>
      <w:r w:rsidRPr="00E00F00">
        <w:rPr>
          <w:iCs/>
        </w:rPr>
        <w:t>210.12 Arc-Fault Circuit-Interrupter Protection</w:t>
      </w:r>
    </w:p>
    <w:p w14:paraId="658A2BD0" w14:textId="77777777" w:rsidR="000F38AB" w:rsidRDefault="000F38AB" w:rsidP="005D09C2">
      <w:pPr>
        <w:rPr>
          <w:rFonts w:cs="Arial"/>
        </w:rPr>
      </w:pPr>
      <w:r w:rsidRPr="00596B94">
        <w:rPr>
          <w:rFonts w:cs="Arial"/>
        </w:rPr>
        <w:t>Arc-fault circuit-interrupter (AFCI) protection shall be installed in accordance with 210.12(B) through (E) by any of the means described in 210.12(A)(1) through (A)(6). The AFCI shall be listed and installed in a readily accessible location.</w:t>
      </w:r>
    </w:p>
    <w:p w14:paraId="35A7CDF4" w14:textId="3E05D007" w:rsidR="005D09C2" w:rsidRPr="005D09C2" w:rsidRDefault="005D09C2" w:rsidP="005D09C2">
      <w:pPr>
        <w:rPr>
          <w:rFonts w:cs="Arial"/>
        </w:rPr>
      </w:pPr>
      <w:r w:rsidRPr="005D09C2">
        <w:rPr>
          <w:rFonts w:cs="Arial"/>
          <w:b/>
          <w:bCs/>
        </w:rPr>
        <w:t>(A) Means of Protection.</w:t>
      </w:r>
      <w:r w:rsidRPr="005D09C2">
        <w:rPr>
          <w:rFonts w:cs="Arial"/>
        </w:rPr>
        <w:t xml:space="preserve"> AFCI protection shall be provided by</w:t>
      </w:r>
      <w:r>
        <w:rPr>
          <w:rFonts w:cs="Arial"/>
        </w:rPr>
        <w:t xml:space="preserve"> </w:t>
      </w:r>
      <w:r w:rsidRPr="005D09C2">
        <w:rPr>
          <w:rFonts w:cs="Arial"/>
        </w:rPr>
        <w:t xml:space="preserve">any of the following </w:t>
      </w:r>
      <w:r w:rsidRPr="005D09C2">
        <w:rPr>
          <w:rFonts w:cs="Arial"/>
        </w:rPr>
        <w:lastRenderedPageBreak/>
        <w:t>means:</w:t>
      </w:r>
    </w:p>
    <w:p w14:paraId="47E1F79D" w14:textId="2CB15C2C" w:rsidR="005D09C2" w:rsidRPr="005D09C2" w:rsidRDefault="005D09C2" w:rsidP="005D09C2">
      <w:pPr>
        <w:rPr>
          <w:rFonts w:cs="Arial"/>
        </w:rPr>
      </w:pPr>
      <w:r w:rsidRPr="005D09C2">
        <w:rPr>
          <w:rFonts w:cs="Arial"/>
        </w:rPr>
        <w:t>(1) A listed combination-type AFCI installed to provide</w:t>
      </w:r>
      <w:r>
        <w:rPr>
          <w:rFonts w:cs="Arial"/>
        </w:rPr>
        <w:t xml:space="preserve"> </w:t>
      </w:r>
      <w:r w:rsidRPr="005D09C2">
        <w:rPr>
          <w:rFonts w:cs="Arial"/>
        </w:rPr>
        <w:t>protection of the entire branch circuit.</w:t>
      </w:r>
    </w:p>
    <w:p w14:paraId="01905DCB" w14:textId="7F36F16A" w:rsidR="005D09C2" w:rsidRPr="005D09C2" w:rsidRDefault="005D09C2" w:rsidP="005D09C2">
      <w:pPr>
        <w:rPr>
          <w:rFonts w:cs="Arial"/>
        </w:rPr>
      </w:pPr>
      <w:r w:rsidRPr="005D09C2">
        <w:rPr>
          <w:rFonts w:cs="Arial"/>
        </w:rPr>
        <w:t>(2) A listed branch/feeder-type AFCI installed at the origin</w:t>
      </w:r>
      <w:r>
        <w:rPr>
          <w:rFonts w:cs="Arial"/>
        </w:rPr>
        <w:t xml:space="preserve"> </w:t>
      </w:r>
      <w:r w:rsidRPr="005D09C2">
        <w:rPr>
          <w:rFonts w:cs="Arial"/>
        </w:rPr>
        <w:t>of the branch circuit in combination with a listed outlet</w:t>
      </w:r>
      <w:r>
        <w:rPr>
          <w:rFonts w:cs="Arial"/>
        </w:rPr>
        <w:t xml:space="preserve"> </w:t>
      </w:r>
      <w:r w:rsidRPr="005D09C2">
        <w:rPr>
          <w:rFonts w:cs="Arial"/>
        </w:rPr>
        <w:t>branch-circuit-type AFCI installed on the branch circuit at</w:t>
      </w:r>
      <w:r>
        <w:rPr>
          <w:rFonts w:cs="Arial"/>
        </w:rPr>
        <w:t xml:space="preserve"> </w:t>
      </w:r>
      <w:r w:rsidRPr="005D09C2">
        <w:rPr>
          <w:rFonts w:cs="Arial"/>
        </w:rPr>
        <w:t>the first outlet box, which shall be marked to indicate</w:t>
      </w:r>
      <w:r>
        <w:rPr>
          <w:rFonts w:cs="Arial"/>
        </w:rPr>
        <w:t xml:space="preserve"> </w:t>
      </w:r>
      <w:r w:rsidRPr="005D09C2">
        <w:rPr>
          <w:rFonts w:cs="Arial"/>
        </w:rPr>
        <w:t>that it is the first outlet of the branch circuit.</w:t>
      </w:r>
    </w:p>
    <w:p w14:paraId="692A794C" w14:textId="3937B22E" w:rsidR="00791EEF" w:rsidRPr="00791EEF" w:rsidRDefault="005D09C2" w:rsidP="00791EEF">
      <w:pPr>
        <w:rPr>
          <w:rFonts w:cs="Arial"/>
        </w:rPr>
      </w:pPr>
      <w:r>
        <w:rPr>
          <w:rFonts w:cs="Arial"/>
        </w:rPr>
        <w:t xml:space="preserve">(3) </w:t>
      </w:r>
      <w:r w:rsidRPr="005D09C2">
        <w:rPr>
          <w:rFonts w:cs="Arial"/>
        </w:rPr>
        <w:t>A listed supplemental arc protection circuit breaker</w:t>
      </w:r>
      <w:r>
        <w:rPr>
          <w:rFonts w:cs="Arial"/>
        </w:rPr>
        <w:t xml:space="preserve"> </w:t>
      </w:r>
      <w:r w:rsidRPr="005D09C2">
        <w:rPr>
          <w:rFonts w:cs="Arial"/>
        </w:rPr>
        <w:t>installed at the origin of the branch circuit in combina</w:t>
      </w:r>
      <w:r w:rsidR="00791EEF" w:rsidRPr="00791EEF">
        <w:rPr>
          <w:rFonts w:cs="Arial"/>
        </w:rPr>
        <w:t>tion with a listed outlet branch-circuit-type AFCI installed</w:t>
      </w:r>
    </w:p>
    <w:p w14:paraId="44936A51" w14:textId="358D5E97" w:rsidR="00791EEF" w:rsidRPr="00791EEF" w:rsidRDefault="00791EEF" w:rsidP="00791EEF">
      <w:pPr>
        <w:rPr>
          <w:rFonts w:cs="Arial"/>
        </w:rPr>
      </w:pPr>
      <w:r w:rsidRPr="00791EEF">
        <w:rPr>
          <w:rFonts w:cs="Arial"/>
        </w:rPr>
        <w:t xml:space="preserve">on the branch circuit at the first outlet box if </w:t>
      </w:r>
      <w:proofErr w:type="gramStart"/>
      <w:r w:rsidRPr="00791EEF">
        <w:rPr>
          <w:rFonts w:cs="Arial"/>
        </w:rPr>
        <w:t>all of</w:t>
      </w:r>
      <w:proofErr w:type="gramEnd"/>
      <w:r w:rsidRPr="00791EEF">
        <w:rPr>
          <w:rFonts w:cs="Arial"/>
        </w:rPr>
        <w:t xml:space="preserve"> the</w:t>
      </w:r>
      <w:r>
        <w:rPr>
          <w:rFonts w:cs="Arial"/>
        </w:rPr>
        <w:t xml:space="preserve"> </w:t>
      </w:r>
      <w:r w:rsidRPr="00791EEF">
        <w:rPr>
          <w:rFonts w:cs="Arial"/>
        </w:rPr>
        <w:t>following conditions are met:</w:t>
      </w:r>
    </w:p>
    <w:p w14:paraId="042B5F5E" w14:textId="0239295E" w:rsidR="00791EEF" w:rsidRPr="00791EEF" w:rsidRDefault="00791EEF" w:rsidP="00791EEF">
      <w:pPr>
        <w:ind w:left="270"/>
        <w:rPr>
          <w:rFonts w:cs="Arial"/>
        </w:rPr>
      </w:pPr>
      <w:r w:rsidRPr="00791EEF">
        <w:rPr>
          <w:rFonts w:cs="Arial"/>
        </w:rPr>
        <w:t>a. The branch-circuit wiring shall be continuous from</w:t>
      </w:r>
      <w:r>
        <w:rPr>
          <w:rFonts w:cs="Arial"/>
        </w:rPr>
        <w:t xml:space="preserve"> </w:t>
      </w:r>
      <w:r w:rsidRPr="00791EEF">
        <w:rPr>
          <w:rFonts w:cs="Arial"/>
        </w:rPr>
        <w:t>the branch-circuit overcurrent device to the outlet</w:t>
      </w:r>
      <w:r>
        <w:rPr>
          <w:rFonts w:cs="Arial"/>
        </w:rPr>
        <w:t xml:space="preserve"> </w:t>
      </w:r>
      <w:r w:rsidRPr="00791EEF">
        <w:rPr>
          <w:rFonts w:cs="Arial"/>
        </w:rPr>
        <w:t>branch-circuit AFCI.</w:t>
      </w:r>
    </w:p>
    <w:p w14:paraId="7157CE30" w14:textId="2704ED59" w:rsidR="00791EEF" w:rsidRPr="00791EEF" w:rsidRDefault="00791EEF" w:rsidP="00791EEF">
      <w:pPr>
        <w:ind w:left="270"/>
        <w:rPr>
          <w:rFonts w:cs="Arial"/>
        </w:rPr>
      </w:pPr>
      <w:r w:rsidRPr="00791EEF">
        <w:rPr>
          <w:rFonts w:cs="Arial"/>
        </w:rPr>
        <w:t xml:space="preserve">b. The maximum length of the </w:t>
      </w:r>
      <w:proofErr w:type="gramStart"/>
      <w:r w:rsidRPr="00791EEF">
        <w:rPr>
          <w:rFonts w:cs="Arial"/>
        </w:rPr>
        <w:t>branch-circuit</w:t>
      </w:r>
      <w:proofErr w:type="gramEnd"/>
      <w:r w:rsidRPr="00791EEF">
        <w:rPr>
          <w:rFonts w:cs="Arial"/>
        </w:rPr>
        <w:t xml:space="preserve"> wiring</w:t>
      </w:r>
      <w:r>
        <w:rPr>
          <w:rFonts w:cs="Arial"/>
        </w:rPr>
        <w:t xml:space="preserve"> </w:t>
      </w:r>
      <w:r w:rsidRPr="00791EEF">
        <w:rPr>
          <w:rFonts w:cs="Arial"/>
        </w:rPr>
        <w:t xml:space="preserve">from the </w:t>
      </w:r>
      <w:proofErr w:type="gramStart"/>
      <w:r w:rsidRPr="00791EEF">
        <w:rPr>
          <w:rFonts w:cs="Arial"/>
        </w:rPr>
        <w:t>branch-circuit</w:t>
      </w:r>
      <w:proofErr w:type="gramEnd"/>
      <w:r w:rsidRPr="00791EEF">
        <w:rPr>
          <w:rFonts w:cs="Arial"/>
        </w:rPr>
        <w:t xml:space="preserve"> overcurrent device to the first</w:t>
      </w:r>
      <w:r>
        <w:rPr>
          <w:rFonts w:cs="Arial"/>
        </w:rPr>
        <w:t xml:space="preserve"> </w:t>
      </w:r>
      <w:r w:rsidRPr="00791EEF">
        <w:rPr>
          <w:rFonts w:cs="Arial"/>
        </w:rPr>
        <w:t>outlet shall not exceed 15.2 m (50 ft) for a 14 AWG</w:t>
      </w:r>
      <w:r>
        <w:rPr>
          <w:rFonts w:cs="Arial"/>
        </w:rPr>
        <w:t xml:space="preserve"> </w:t>
      </w:r>
      <w:r w:rsidRPr="00791EEF">
        <w:rPr>
          <w:rFonts w:cs="Arial"/>
        </w:rPr>
        <w:t>conductor or 21.3 m (70 ft) for a 12 AWG conductor.</w:t>
      </w:r>
    </w:p>
    <w:p w14:paraId="72BF7C38" w14:textId="6A274CDC" w:rsidR="00791EEF" w:rsidRPr="00791EEF" w:rsidRDefault="00791EEF" w:rsidP="00791EEF">
      <w:pPr>
        <w:ind w:left="270"/>
        <w:rPr>
          <w:rFonts w:cs="Arial"/>
        </w:rPr>
      </w:pPr>
      <w:r w:rsidRPr="00791EEF">
        <w:rPr>
          <w:rFonts w:cs="Arial"/>
        </w:rPr>
        <w:t>c. The first outlet box shall be marked to indicate that it</w:t>
      </w:r>
      <w:r>
        <w:rPr>
          <w:rFonts w:cs="Arial"/>
        </w:rPr>
        <w:t xml:space="preserve"> </w:t>
      </w:r>
      <w:r w:rsidRPr="00791EEF">
        <w:rPr>
          <w:rFonts w:cs="Arial"/>
        </w:rPr>
        <w:t>is the first outlet of the branch circuit.</w:t>
      </w:r>
    </w:p>
    <w:p w14:paraId="725B1796" w14:textId="5B134CAB" w:rsidR="00791EEF" w:rsidRPr="00791EEF" w:rsidRDefault="00791EEF" w:rsidP="00791EEF">
      <w:pPr>
        <w:rPr>
          <w:rFonts w:cs="Arial"/>
        </w:rPr>
      </w:pPr>
      <w:r>
        <w:rPr>
          <w:rFonts w:cs="Arial"/>
        </w:rPr>
        <w:t xml:space="preserve">(4) </w:t>
      </w:r>
      <w:r w:rsidRPr="00791EEF">
        <w:rPr>
          <w:rFonts w:cs="Arial"/>
        </w:rPr>
        <w:t xml:space="preserve">A </w:t>
      </w:r>
      <w:proofErr w:type="gramStart"/>
      <w:r w:rsidRPr="00791EEF">
        <w:rPr>
          <w:rFonts w:cs="Arial"/>
        </w:rPr>
        <w:t>listed outlet</w:t>
      </w:r>
      <w:proofErr w:type="gramEnd"/>
      <w:r w:rsidRPr="00791EEF">
        <w:rPr>
          <w:rFonts w:cs="Arial"/>
        </w:rPr>
        <w:t xml:space="preserve"> branch-circuit-type AFCI installed on the</w:t>
      </w:r>
      <w:r>
        <w:rPr>
          <w:rFonts w:cs="Arial"/>
        </w:rPr>
        <w:t xml:space="preserve"> </w:t>
      </w:r>
      <w:r w:rsidRPr="00791EEF">
        <w:rPr>
          <w:rFonts w:cs="Arial"/>
        </w:rPr>
        <w:t>branch circuit at the first outlet in combination with a</w:t>
      </w:r>
      <w:r>
        <w:rPr>
          <w:rFonts w:cs="Arial"/>
        </w:rPr>
        <w:t xml:space="preserve"> </w:t>
      </w:r>
      <w:r w:rsidRPr="00791EEF">
        <w:rPr>
          <w:rFonts w:cs="Arial"/>
        </w:rPr>
        <w:t xml:space="preserve">listed branch-circuit overcurrent protective device if </w:t>
      </w:r>
      <w:proofErr w:type="gramStart"/>
      <w:r w:rsidRPr="00791EEF">
        <w:rPr>
          <w:rFonts w:cs="Arial"/>
        </w:rPr>
        <w:t>all of</w:t>
      </w:r>
      <w:proofErr w:type="gramEnd"/>
      <w:r>
        <w:rPr>
          <w:rFonts w:cs="Arial"/>
        </w:rPr>
        <w:t xml:space="preserve"> </w:t>
      </w:r>
      <w:r w:rsidRPr="00791EEF">
        <w:rPr>
          <w:rFonts w:cs="Arial"/>
        </w:rPr>
        <w:t>the following conditions are met:</w:t>
      </w:r>
    </w:p>
    <w:p w14:paraId="0C4D8FE7" w14:textId="18E8A953" w:rsidR="00791EEF" w:rsidRPr="00791EEF" w:rsidRDefault="00791EEF" w:rsidP="00791EEF">
      <w:pPr>
        <w:ind w:left="270"/>
        <w:rPr>
          <w:rFonts w:cs="Arial"/>
        </w:rPr>
      </w:pPr>
      <w:r w:rsidRPr="00791EEF">
        <w:rPr>
          <w:rFonts w:cs="Arial"/>
        </w:rPr>
        <w:t>a. The branch-circuit wiring shall be continuous from</w:t>
      </w:r>
      <w:r>
        <w:rPr>
          <w:rFonts w:cs="Arial"/>
        </w:rPr>
        <w:t xml:space="preserve"> </w:t>
      </w:r>
      <w:r w:rsidRPr="00791EEF">
        <w:rPr>
          <w:rFonts w:cs="Arial"/>
        </w:rPr>
        <w:t>the branch-circuit overcurrent device to the outlet</w:t>
      </w:r>
      <w:r>
        <w:rPr>
          <w:rFonts w:cs="Arial"/>
        </w:rPr>
        <w:t xml:space="preserve"> </w:t>
      </w:r>
      <w:r w:rsidRPr="00791EEF">
        <w:rPr>
          <w:rFonts w:cs="Arial"/>
        </w:rPr>
        <w:t>branch-circuit AFCI.</w:t>
      </w:r>
    </w:p>
    <w:p w14:paraId="0AD5F4C9" w14:textId="4B1A78EC" w:rsidR="00791EEF" w:rsidRPr="00791EEF" w:rsidRDefault="00791EEF" w:rsidP="00791EEF">
      <w:pPr>
        <w:ind w:left="270"/>
        <w:rPr>
          <w:rFonts w:cs="Arial"/>
        </w:rPr>
      </w:pPr>
      <w:r w:rsidRPr="00791EEF">
        <w:rPr>
          <w:rFonts w:cs="Arial"/>
        </w:rPr>
        <w:t xml:space="preserve">b. The maximum length of the </w:t>
      </w:r>
      <w:proofErr w:type="gramStart"/>
      <w:r w:rsidRPr="00791EEF">
        <w:rPr>
          <w:rFonts w:cs="Arial"/>
        </w:rPr>
        <w:t>branch-circuit</w:t>
      </w:r>
      <w:proofErr w:type="gramEnd"/>
      <w:r w:rsidRPr="00791EEF">
        <w:rPr>
          <w:rFonts w:cs="Arial"/>
        </w:rPr>
        <w:t xml:space="preserve"> wiring</w:t>
      </w:r>
      <w:r>
        <w:rPr>
          <w:rFonts w:cs="Arial"/>
        </w:rPr>
        <w:t xml:space="preserve"> </w:t>
      </w:r>
      <w:r w:rsidRPr="00791EEF">
        <w:rPr>
          <w:rFonts w:cs="Arial"/>
        </w:rPr>
        <w:t xml:space="preserve">from the </w:t>
      </w:r>
      <w:proofErr w:type="gramStart"/>
      <w:r w:rsidRPr="00791EEF">
        <w:rPr>
          <w:rFonts w:cs="Arial"/>
        </w:rPr>
        <w:t>branch-circuit</w:t>
      </w:r>
      <w:proofErr w:type="gramEnd"/>
      <w:r w:rsidRPr="00791EEF">
        <w:rPr>
          <w:rFonts w:cs="Arial"/>
        </w:rPr>
        <w:t xml:space="preserve"> overcurrent device to the first</w:t>
      </w:r>
      <w:r>
        <w:rPr>
          <w:rFonts w:cs="Arial"/>
        </w:rPr>
        <w:t xml:space="preserve"> </w:t>
      </w:r>
      <w:r w:rsidRPr="00791EEF">
        <w:rPr>
          <w:rFonts w:cs="Arial"/>
        </w:rPr>
        <w:t>outlet shall not exceed 15.2 m (50 ft) for a 14 AWG</w:t>
      </w:r>
      <w:r>
        <w:rPr>
          <w:rFonts w:cs="Arial"/>
        </w:rPr>
        <w:t xml:space="preserve"> </w:t>
      </w:r>
      <w:r w:rsidRPr="00791EEF">
        <w:rPr>
          <w:rFonts w:cs="Arial"/>
        </w:rPr>
        <w:t>conductor or 21.3 m (70 ft) for a 12 AWG conductor.</w:t>
      </w:r>
    </w:p>
    <w:p w14:paraId="56FDC330" w14:textId="7B11DB0C" w:rsidR="00791EEF" w:rsidRPr="00791EEF" w:rsidRDefault="00791EEF" w:rsidP="00791EEF">
      <w:pPr>
        <w:ind w:left="270"/>
        <w:rPr>
          <w:rFonts w:cs="Arial"/>
        </w:rPr>
      </w:pPr>
      <w:r w:rsidRPr="00791EEF">
        <w:rPr>
          <w:rFonts w:cs="Arial"/>
        </w:rPr>
        <w:t>c. The first outlet box shall be marked to indicate that it</w:t>
      </w:r>
      <w:r>
        <w:rPr>
          <w:rFonts w:cs="Arial"/>
        </w:rPr>
        <w:t xml:space="preserve"> </w:t>
      </w:r>
      <w:r w:rsidRPr="00791EEF">
        <w:rPr>
          <w:rFonts w:cs="Arial"/>
        </w:rPr>
        <w:t>is the first</w:t>
      </w:r>
      <w:r>
        <w:rPr>
          <w:rFonts w:cs="Arial"/>
        </w:rPr>
        <w:t xml:space="preserve"> </w:t>
      </w:r>
      <w:r w:rsidRPr="00791EEF">
        <w:rPr>
          <w:rFonts w:cs="Arial"/>
        </w:rPr>
        <w:t>outlet of the branch circuit.</w:t>
      </w:r>
    </w:p>
    <w:p w14:paraId="0DE5ECD1" w14:textId="61EECE53" w:rsidR="00791EEF" w:rsidRPr="00791EEF" w:rsidRDefault="00791EEF" w:rsidP="00791EEF">
      <w:pPr>
        <w:ind w:left="270"/>
        <w:rPr>
          <w:rFonts w:cs="Arial"/>
        </w:rPr>
      </w:pPr>
      <w:r>
        <w:rPr>
          <w:rFonts w:cs="Arial"/>
        </w:rPr>
        <w:t>d. The co</w:t>
      </w:r>
      <w:r w:rsidRPr="00791EEF">
        <w:rPr>
          <w:rFonts w:cs="Arial"/>
        </w:rPr>
        <w:t>mbination of the branch-circuit overcurrent</w:t>
      </w:r>
      <w:r>
        <w:rPr>
          <w:rFonts w:cs="Arial"/>
        </w:rPr>
        <w:t xml:space="preserve"> </w:t>
      </w:r>
      <w:r w:rsidRPr="00791EEF">
        <w:rPr>
          <w:rFonts w:cs="Arial"/>
        </w:rPr>
        <w:t>device and outlet branch-circuit AFCI shall be identified as meeting the requirements for a system</w:t>
      </w:r>
      <w:r>
        <w:rPr>
          <w:rFonts w:cs="Arial"/>
        </w:rPr>
        <w:t xml:space="preserve"> </w:t>
      </w:r>
      <w:r w:rsidRPr="00791EEF">
        <w:rPr>
          <w:rFonts w:cs="Arial"/>
        </w:rPr>
        <w:t>combination-type AFCI and listed as such.</w:t>
      </w:r>
    </w:p>
    <w:p w14:paraId="6F703DED" w14:textId="66CBBCB9" w:rsidR="00791EEF" w:rsidRPr="00791EEF" w:rsidRDefault="00791EEF" w:rsidP="00791EEF">
      <w:pPr>
        <w:rPr>
          <w:rFonts w:cs="Arial"/>
        </w:rPr>
      </w:pPr>
      <w:r>
        <w:rPr>
          <w:rFonts w:cs="Arial"/>
        </w:rPr>
        <w:t xml:space="preserve">(5) </w:t>
      </w:r>
      <w:r w:rsidRPr="00791EEF">
        <w:rPr>
          <w:rFonts w:cs="Arial"/>
        </w:rPr>
        <w:t>If metal raceway, metal wireways, metal auxiliary gutters,</w:t>
      </w:r>
      <w:r>
        <w:rPr>
          <w:rFonts w:cs="Arial"/>
        </w:rPr>
        <w:t xml:space="preserve"> </w:t>
      </w:r>
      <w:r w:rsidRPr="00791EEF">
        <w:rPr>
          <w:rFonts w:cs="Arial"/>
        </w:rPr>
        <w:t>or Type MC or Type AC cable meeting the applicable</w:t>
      </w:r>
      <w:r>
        <w:rPr>
          <w:rFonts w:cs="Arial"/>
        </w:rPr>
        <w:t xml:space="preserve"> </w:t>
      </w:r>
      <w:r w:rsidRPr="00791EEF">
        <w:rPr>
          <w:rFonts w:cs="Arial"/>
        </w:rPr>
        <w:t>requirements of 250.118, with metal boxes, metal conduit</w:t>
      </w:r>
      <w:r>
        <w:rPr>
          <w:rFonts w:cs="Arial"/>
        </w:rPr>
        <w:t xml:space="preserve"> </w:t>
      </w:r>
      <w:r w:rsidRPr="00791EEF">
        <w:rPr>
          <w:rFonts w:cs="Arial"/>
        </w:rPr>
        <w:t>bodies, and metal enclosures are installed for the portion</w:t>
      </w:r>
      <w:r>
        <w:rPr>
          <w:rFonts w:cs="Arial"/>
        </w:rPr>
        <w:t xml:space="preserve"> </w:t>
      </w:r>
      <w:r w:rsidRPr="00791EEF">
        <w:rPr>
          <w:rFonts w:cs="Arial"/>
        </w:rPr>
        <w:t>of the branch circuit between the branch-circuit overcurrent device and the first outlet, it shall be permitted to</w:t>
      </w:r>
      <w:r>
        <w:rPr>
          <w:rFonts w:cs="Arial"/>
        </w:rPr>
        <w:t xml:space="preserve"> </w:t>
      </w:r>
      <w:r w:rsidRPr="00791EEF">
        <w:rPr>
          <w:rFonts w:cs="Arial"/>
        </w:rPr>
        <w:t>install a listed outlet branch-circuit-type AFCI at the first</w:t>
      </w:r>
      <w:r>
        <w:rPr>
          <w:rFonts w:cs="Arial"/>
        </w:rPr>
        <w:t xml:space="preserve"> </w:t>
      </w:r>
      <w:r w:rsidRPr="00791EEF">
        <w:rPr>
          <w:rFonts w:cs="Arial"/>
        </w:rPr>
        <w:t>outlet to provide protection for the remaining portion of</w:t>
      </w:r>
      <w:r>
        <w:rPr>
          <w:rFonts w:cs="Arial"/>
        </w:rPr>
        <w:t xml:space="preserve"> </w:t>
      </w:r>
      <w:r w:rsidRPr="00791EEF">
        <w:rPr>
          <w:rFonts w:cs="Arial"/>
        </w:rPr>
        <w:t>the branch circuit.</w:t>
      </w:r>
    </w:p>
    <w:p w14:paraId="5226C64F" w14:textId="30EBD1B4" w:rsidR="005D09C2" w:rsidRDefault="00791EEF" w:rsidP="00791EEF">
      <w:pPr>
        <w:rPr>
          <w:rFonts w:cs="Arial"/>
        </w:rPr>
      </w:pPr>
      <w:r>
        <w:rPr>
          <w:rFonts w:cs="Arial"/>
        </w:rPr>
        <w:t xml:space="preserve">(6) </w:t>
      </w:r>
      <w:r w:rsidRPr="00791EEF">
        <w:rPr>
          <w:rFonts w:cs="Arial"/>
        </w:rPr>
        <w:t>Where a listed metal or nonmetallic conduit or tubing or</w:t>
      </w:r>
      <w:r>
        <w:rPr>
          <w:rFonts w:cs="Arial"/>
        </w:rPr>
        <w:t xml:space="preserve"> </w:t>
      </w:r>
      <w:r w:rsidRPr="00791EEF">
        <w:rPr>
          <w:rFonts w:cs="Arial"/>
        </w:rPr>
        <w:t>Type MC cable is encased in not less than 50 mm (2 in.)</w:t>
      </w:r>
      <w:r>
        <w:rPr>
          <w:rFonts w:cs="Arial"/>
        </w:rPr>
        <w:t xml:space="preserve"> </w:t>
      </w:r>
      <w:r w:rsidRPr="00791EEF">
        <w:rPr>
          <w:rFonts w:cs="Arial"/>
        </w:rPr>
        <w:t>of concrete for the portion of the branch circuit between</w:t>
      </w:r>
      <w:r>
        <w:rPr>
          <w:rFonts w:cs="Arial"/>
        </w:rPr>
        <w:t xml:space="preserve"> </w:t>
      </w:r>
      <w:r w:rsidRPr="00791EEF">
        <w:rPr>
          <w:rFonts w:cs="Arial"/>
        </w:rPr>
        <w:t>the branch-circuit overcurrent device and the first outlet,</w:t>
      </w:r>
      <w:r>
        <w:rPr>
          <w:rFonts w:cs="Arial"/>
        </w:rPr>
        <w:t xml:space="preserve"> </w:t>
      </w:r>
      <w:r w:rsidRPr="00791EEF">
        <w:rPr>
          <w:rFonts w:cs="Arial"/>
        </w:rPr>
        <w:t>it shall be permitted to install a listed outlet branch-circuit-type AFCI at the first outlet to provide protection</w:t>
      </w:r>
      <w:r>
        <w:rPr>
          <w:rFonts w:cs="Arial"/>
        </w:rPr>
        <w:t xml:space="preserve"> </w:t>
      </w:r>
      <w:r w:rsidRPr="00791EEF">
        <w:rPr>
          <w:rFonts w:cs="Arial"/>
        </w:rPr>
        <w:t>for the remaining portion of the branch circuit.</w:t>
      </w:r>
    </w:p>
    <w:p w14:paraId="2B646F67" w14:textId="12774EF3" w:rsidR="00791EEF" w:rsidRPr="00791EEF" w:rsidRDefault="00791EEF" w:rsidP="00791EEF">
      <w:pPr>
        <w:ind w:left="270"/>
        <w:rPr>
          <w:rFonts w:cs="Arial"/>
        </w:rPr>
      </w:pPr>
      <w:r w:rsidRPr="00791EEF">
        <w:rPr>
          <w:rFonts w:cs="Arial"/>
        </w:rPr>
        <w:t>Informational Note: See UL 1699-2011, Standard for Arc-Fault</w:t>
      </w:r>
      <w:r>
        <w:rPr>
          <w:rFonts w:cs="Arial"/>
        </w:rPr>
        <w:t xml:space="preserve"> </w:t>
      </w:r>
      <w:r w:rsidRPr="00791EEF">
        <w:rPr>
          <w:rFonts w:cs="Arial"/>
        </w:rPr>
        <w:t>Circuit-Interrupters, for information on combination-type and</w:t>
      </w:r>
      <w:r>
        <w:rPr>
          <w:rFonts w:cs="Arial"/>
        </w:rPr>
        <w:t xml:space="preserve"> </w:t>
      </w:r>
      <w:r w:rsidRPr="00791EEF">
        <w:rPr>
          <w:rFonts w:cs="Arial"/>
        </w:rPr>
        <w:t xml:space="preserve">branch/feeder-type AFCI devices. See UL </w:t>
      </w:r>
      <w:r w:rsidRPr="00791EEF">
        <w:rPr>
          <w:rFonts w:cs="Arial"/>
        </w:rPr>
        <w:lastRenderedPageBreak/>
        <w:t>Subject 1699A, Outline</w:t>
      </w:r>
      <w:r>
        <w:rPr>
          <w:rFonts w:cs="Arial"/>
        </w:rPr>
        <w:t xml:space="preserve"> </w:t>
      </w:r>
      <w:r w:rsidRPr="00791EEF">
        <w:rPr>
          <w:rFonts w:cs="Arial"/>
        </w:rPr>
        <w:t>of Investigation for Outlet Branch Circuit Arc-Fault Circuit-Interrupters,</w:t>
      </w:r>
      <w:r>
        <w:rPr>
          <w:rFonts w:cs="Arial"/>
        </w:rPr>
        <w:t xml:space="preserve"> </w:t>
      </w:r>
      <w:r w:rsidRPr="00791EEF">
        <w:rPr>
          <w:rFonts w:cs="Arial"/>
        </w:rPr>
        <w:t>for information on outlet branch-circuit type AFCI devices. See</w:t>
      </w:r>
      <w:r>
        <w:rPr>
          <w:rFonts w:cs="Arial"/>
        </w:rPr>
        <w:t xml:space="preserve"> </w:t>
      </w:r>
      <w:r w:rsidRPr="00791EEF">
        <w:rPr>
          <w:rFonts w:cs="Arial"/>
        </w:rPr>
        <w:t>UL Subject 1699C,</w:t>
      </w:r>
      <w:r>
        <w:rPr>
          <w:rFonts w:cs="Arial"/>
        </w:rPr>
        <w:t xml:space="preserve"> </w:t>
      </w:r>
      <w:r w:rsidRPr="00791EEF">
        <w:rPr>
          <w:rFonts w:cs="Arial"/>
        </w:rPr>
        <w:t>Outline of Investigation for System Combination</w:t>
      </w:r>
      <w:r>
        <w:rPr>
          <w:rFonts w:cs="Arial"/>
        </w:rPr>
        <w:t xml:space="preserve"> </w:t>
      </w:r>
      <w:r w:rsidRPr="00791EEF">
        <w:rPr>
          <w:rFonts w:cs="Arial"/>
        </w:rPr>
        <w:t>Arc-Fault Circuit Interrupters, for information on system combination AFCIs.</w:t>
      </w:r>
    </w:p>
    <w:p w14:paraId="28658DC1" w14:textId="237BDD6D" w:rsidR="00791EEF" w:rsidRPr="00791EEF" w:rsidRDefault="00791EEF" w:rsidP="00791EEF">
      <w:pPr>
        <w:rPr>
          <w:rFonts w:cs="Arial"/>
        </w:rPr>
      </w:pPr>
      <w:r w:rsidRPr="00561C42">
        <w:rPr>
          <w:rFonts w:cs="Arial"/>
          <w:b/>
          <w:bCs/>
        </w:rPr>
        <w:t>(B) Dwelling Units.</w:t>
      </w:r>
      <w:r w:rsidRPr="00791EEF">
        <w:rPr>
          <w:rFonts w:cs="Arial"/>
        </w:rPr>
        <w:t xml:space="preserve"> All 120-volt, single-phase, 10-, 15-, and 20-ampere branch circuits supplying outlets or devices installed in</w:t>
      </w:r>
      <w:r>
        <w:rPr>
          <w:rFonts w:cs="Arial"/>
        </w:rPr>
        <w:t xml:space="preserve"> </w:t>
      </w:r>
      <w:r w:rsidRPr="00791EEF">
        <w:rPr>
          <w:rFonts w:cs="Arial"/>
        </w:rPr>
        <w:t>the following locations shall be protected by any of the means</w:t>
      </w:r>
      <w:r>
        <w:rPr>
          <w:rFonts w:cs="Arial"/>
        </w:rPr>
        <w:t xml:space="preserve"> </w:t>
      </w:r>
      <w:r w:rsidRPr="00791EEF">
        <w:rPr>
          <w:rFonts w:cs="Arial"/>
        </w:rPr>
        <w:t>described in 210.12(A) (1) through (A) (6):</w:t>
      </w:r>
    </w:p>
    <w:p w14:paraId="5AFBF702" w14:textId="77777777" w:rsidR="00791EEF" w:rsidRPr="00791EEF" w:rsidRDefault="00791EEF" w:rsidP="00791EEF">
      <w:pPr>
        <w:rPr>
          <w:rFonts w:cs="Arial"/>
        </w:rPr>
      </w:pPr>
      <w:r w:rsidRPr="00791EEF">
        <w:rPr>
          <w:rFonts w:cs="Arial"/>
        </w:rPr>
        <w:t>(1) Kitchens</w:t>
      </w:r>
    </w:p>
    <w:p w14:paraId="0F3FF606" w14:textId="77777777" w:rsidR="00791EEF" w:rsidRPr="00791EEF" w:rsidRDefault="00791EEF" w:rsidP="00791EEF">
      <w:pPr>
        <w:rPr>
          <w:rFonts w:cs="Arial"/>
        </w:rPr>
      </w:pPr>
      <w:r w:rsidRPr="00791EEF">
        <w:rPr>
          <w:rFonts w:cs="Arial"/>
        </w:rPr>
        <w:t>(2) Family rooms</w:t>
      </w:r>
    </w:p>
    <w:p w14:paraId="23CE060B" w14:textId="77777777" w:rsidR="00791EEF" w:rsidRPr="00791EEF" w:rsidRDefault="00791EEF" w:rsidP="00791EEF">
      <w:pPr>
        <w:rPr>
          <w:rFonts w:cs="Arial"/>
        </w:rPr>
      </w:pPr>
      <w:r w:rsidRPr="00791EEF">
        <w:rPr>
          <w:rFonts w:cs="Arial"/>
        </w:rPr>
        <w:t>(3) Dining rooms</w:t>
      </w:r>
    </w:p>
    <w:p w14:paraId="31CAA0E0" w14:textId="77777777" w:rsidR="00791EEF" w:rsidRPr="00791EEF" w:rsidRDefault="00791EEF" w:rsidP="00791EEF">
      <w:pPr>
        <w:rPr>
          <w:rFonts w:cs="Arial"/>
        </w:rPr>
      </w:pPr>
      <w:r w:rsidRPr="00791EEF">
        <w:rPr>
          <w:rFonts w:cs="Arial"/>
        </w:rPr>
        <w:t>(4) Living rooms</w:t>
      </w:r>
    </w:p>
    <w:p w14:paraId="458A72CA" w14:textId="77777777" w:rsidR="00791EEF" w:rsidRPr="00791EEF" w:rsidRDefault="00791EEF" w:rsidP="00791EEF">
      <w:pPr>
        <w:rPr>
          <w:rFonts w:cs="Arial"/>
        </w:rPr>
      </w:pPr>
      <w:r w:rsidRPr="00791EEF">
        <w:rPr>
          <w:rFonts w:cs="Arial"/>
        </w:rPr>
        <w:t>(5) Parlors</w:t>
      </w:r>
    </w:p>
    <w:p w14:paraId="4F067AA3" w14:textId="6B6278CF" w:rsidR="00791EEF" w:rsidRDefault="00791EEF" w:rsidP="00791EEF">
      <w:pPr>
        <w:rPr>
          <w:rFonts w:cs="Arial"/>
        </w:rPr>
      </w:pPr>
      <w:r w:rsidRPr="00791EEF">
        <w:rPr>
          <w:rFonts w:cs="Arial"/>
        </w:rPr>
        <w:t>(6) Libraries</w:t>
      </w:r>
    </w:p>
    <w:p w14:paraId="1B9EE468" w14:textId="77777777" w:rsidR="00791EEF" w:rsidRPr="00791EEF" w:rsidRDefault="00791EEF" w:rsidP="00791EEF">
      <w:pPr>
        <w:rPr>
          <w:rFonts w:cs="Arial"/>
        </w:rPr>
      </w:pPr>
      <w:r w:rsidRPr="00791EEF">
        <w:rPr>
          <w:rFonts w:cs="Arial"/>
        </w:rPr>
        <w:t>(7) Dens</w:t>
      </w:r>
    </w:p>
    <w:p w14:paraId="39AD24FA" w14:textId="77777777" w:rsidR="00791EEF" w:rsidRPr="00791EEF" w:rsidRDefault="00791EEF" w:rsidP="00791EEF">
      <w:pPr>
        <w:rPr>
          <w:rFonts w:cs="Arial"/>
        </w:rPr>
      </w:pPr>
      <w:r w:rsidRPr="00791EEF">
        <w:rPr>
          <w:rFonts w:cs="Arial"/>
        </w:rPr>
        <w:t>(8) Bedrooms</w:t>
      </w:r>
    </w:p>
    <w:p w14:paraId="42705154" w14:textId="77777777" w:rsidR="00791EEF" w:rsidRPr="00791EEF" w:rsidRDefault="00791EEF" w:rsidP="00791EEF">
      <w:pPr>
        <w:rPr>
          <w:rFonts w:cs="Arial"/>
        </w:rPr>
      </w:pPr>
      <w:r w:rsidRPr="00791EEF">
        <w:rPr>
          <w:rFonts w:cs="Arial"/>
        </w:rPr>
        <w:t>(9) Sunrooms</w:t>
      </w:r>
    </w:p>
    <w:p w14:paraId="69ECDA6E" w14:textId="77777777" w:rsidR="00791EEF" w:rsidRPr="00791EEF" w:rsidRDefault="00791EEF" w:rsidP="00791EEF">
      <w:pPr>
        <w:rPr>
          <w:rFonts w:cs="Arial"/>
        </w:rPr>
      </w:pPr>
      <w:r w:rsidRPr="00791EEF">
        <w:rPr>
          <w:rFonts w:cs="Arial"/>
        </w:rPr>
        <w:t>(10) Recreation rooms</w:t>
      </w:r>
    </w:p>
    <w:p w14:paraId="3E84A2C6" w14:textId="77777777" w:rsidR="00791EEF" w:rsidRPr="00791EEF" w:rsidRDefault="00791EEF" w:rsidP="00791EEF">
      <w:pPr>
        <w:rPr>
          <w:rFonts w:cs="Arial"/>
        </w:rPr>
      </w:pPr>
      <w:r w:rsidRPr="00791EEF">
        <w:rPr>
          <w:rFonts w:cs="Arial"/>
        </w:rPr>
        <w:t>(11) Closets</w:t>
      </w:r>
    </w:p>
    <w:p w14:paraId="01656697" w14:textId="77777777" w:rsidR="00791EEF" w:rsidRPr="00791EEF" w:rsidRDefault="00791EEF" w:rsidP="00791EEF">
      <w:pPr>
        <w:rPr>
          <w:rFonts w:cs="Arial"/>
        </w:rPr>
      </w:pPr>
      <w:r w:rsidRPr="00791EEF">
        <w:rPr>
          <w:rFonts w:cs="Arial"/>
        </w:rPr>
        <w:t>(12) Hallways</w:t>
      </w:r>
    </w:p>
    <w:p w14:paraId="2A1D6E79" w14:textId="77777777" w:rsidR="00791EEF" w:rsidRPr="00791EEF" w:rsidRDefault="00791EEF" w:rsidP="00791EEF">
      <w:pPr>
        <w:rPr>
          <w:rFonts w:cs="Arial"/>
        </w:rPr>
      </w:pPr>
      <w:r w:rsidRPr="00791EEF">
        <w:rPr>
          <w:rFonts w:cs="Arial"/>
        </w:rPr>
        <w:t>(13) Laundry areas</w:t>
      </w:r>
    </w:p>
    <w:p w14:paraId="4623D39A" w14:textId="77777777" w:rsidR="00791EEF" w:rsidRPr="00791EEF" w:rsidRDefault="00791EEF" w:rsidP="00791EEF">
      <w:pPr>
        <w:rPr>
          <w:rFonts w:cs="Arial"/>
        </w:rPr>
      </w:pPr>
      <w:r w:rsidRPr="00791EEF">
        <w:rPr>
          <w:rFonts w:cs="Arial"/>
        </w:rPr>
        <w:t>(14) Similar areas</w:t>
      </w:r>
    </w:p>
    <w:p w14:paraId="0BF8184C" w14:textId="6E3F8CFF" w:rsidR="00791EEF" w:rsidRPr="00791EEF" w:rsidRDefault="00791EEF" w:rsidP="00791EEF">
      <w:pPr>
        <w:rPr>
          <w:rFonts w:cs="Arial"/>
        </w:rPr>
      </w:pPr>
      <w:r w:rsidRPr="007F76CE">
        <w:rPr>
          <w:rFonts w:cs="Arial"/>
          <w:b/>
          <w:bCs/>
        </w:rPr>
        <w:t>Exception No. 1:</w:t>
      </w:r>
      <w:r w:rsidRPr="00791EEF">
        <w:rPr>
          <w:rFonts w:cs="Arial"/>
        </w:rPr>
        <w:t xml:space="preserve"> AFCI protection shall not be required for an individual branch circuit supplying a fire alarm system installed in accordance</w:t>
      </w:r>
      <w:r>
        <w:rPr>
          <w:rFonts w:cs="Arial"/>
        </w:rPr>
        <w:t xml:space="preserve"> </w:t>
      </w:r>
      <w:r w:rsidRPr="00791EEF">
        <w:rPr>
          <w:rFonts w:cs="Arial"/>
        </w:rPr>
        <w:t>with 760.41(B) or 760.121(B). The branch circuit shall be installed in</w:t>
      </w:r>
      <w:r>
        <w:rPr>
          <w:rFonts w:cs="Arial"/>
        </w:rPr>
        <w:t xml:space="preserve"> </w:t>
      </w:r>
      <w:r w:rsidRPr="00791EEF">
        <w:rPr>
          <w:rFonts w:cs="Arial"/>
        </w:rPr>
        <w:t>a metal raceway, metal auxiliary gutter, steel-armored cable, or Type</w:t>
      </w:r>
      <w:r>
        <w:rPr>
          <w:rFonts w:cs="Arial"/>
        </w:rPr>
        <w:t xml:space="preserve"> </w:t>
      </w:r>
      <w:r w:rsidRPr="00791EEF">
        <w:rPr>
          <w:rFonts w:cs="Arial"/>
        </w:rPr>
        <w:t>MC or Type AC cable meeting the applicable requirements of 250.118,</w:t>
      </w:r>
      <w:r>
        <w:rPr>
          <w:rFonts w:cs="Arial"/>
        </w:rPr>
        <w:t xml:space="preserve"> </w:t>
      </w:r>
      <w:r w:rsidRPr="00791EEF">
        <w:rPr>
          <w:rFonts w:cs="Arial"/>
        </w:rPr>
        <w:t>with metal boxes, conduit bodies, and enclosures.</w:t>
      </w:r>
      <w:r>
        <w:rPr>
          <w:rFonts w:cs="Arial"/>
        </w:rPr>
        <w:t xml:space="preserve"> </w:t>
      </w:r>
    </w:p>
    <w:p w14:paraId="3BAA8BE9" w14:textId="513BFF5F" w:rsidR="00791EEF" w:rsidRPr="00791EEF" w:rsidRDefault="00791EEF" w:rsidP="00791EEF">
      <w:pPr>
        <w:rPr>
          <w:rFonts w:cs="Arial"/>
        </w:rPr>
      </w:pPr>
      <w:r w:rsidRPr="007F76CE">
        <w:rPr>
          <w:rFonts w:cs="Arial"/>
          <w:b/>
          <w:bCs/>
        </w:rPr>
        <w:t>Exception No. 2:</w:t>
      </w:r>
      <w:r w:rsidRPr="00791EEF">
        <w:rPr>
          <w:rFonts w:cs="Arial"/>
        </w:rPr>
        <w:t xml:space="preserve"> AFCI protection shall not be required for the individual branch circuit supplying an outlet for arc welding equipment in a</w:t>
      </w:r>
      <w:r>
        <w:rPr>
          <w:rFonts w:cs="Arial"/>
        </w:rPr>
        <w:t xml:space="preserve"> </w:t>
      </w:r>
      <w:r w:rsidRPr="00791EEF">
        <w:rPr>
          <w:rFonts w:cs="Arial"/>
        </w:rPr>
        <w:t>dwelling unit until January 1, 2025.</w:t>
      </w:r>
    </w:p>
    <w:p w14:paraId="13C66CF3" w14:textId="05B4035C" w:rsidR="00791EEF" w:rsidRPr="00791EEF" w:rsidRDefault="00791EEF" w:rsidP="00791EEF">
      <w:pPr>
        <w:ind w:left="270"/>
        <w:rPr>
          <w:rFonts w:cs="Arial"/>
        </w:rPr>
      </w:pPr>
      <w:r w:rsidRPr="00791EEF">
        <w:rPr>
          <w:rFonts w:cs="Arial"/>
        </w:rPr>
        <w:t>Informational Note No. 1: See NFPA 72-</w:t>
      </w:r>
      <w:r w:rsidRPr="00D3532D">
        <w:rPr>
          <w:rFonts w:cs="Arial"/>
          <w:i/>
          <w:iCs/>
        </w:rPr>
        <w:t>202</w:t>
      </w:r>
      <w:r w:rsidR="00561C42" w:rsidRPr="00D3532D">
        <w:rPr>
          <w:rFonts w:cs="Arial"/>
          <w:i/>
          <w:iCs/>
        </w:rPr>
        <w:t>5</w:t>
      </w:r>
      <w:r w:rsidRPr="00D3532D">
        <w:rPr>
          <w:rFonts w:cs="Arial"/>
        </w:rPr>
        <w:t>, Nationa</w:t>
      </w:r>
      <w:r w:rsidRPr="00791EEF">
        <w:rPr>
          <w:rFonts w:cs="Arial"/>
        </w:rPr>
        <w:t>l Fire Alarm</w:t>
      </w:r>
      <w:r>
        <w:rPr>
          <w:rFonts w:cs="Arial"/>
        </w:rPr>
        <w:t xml:space="preserve"> </w:t>
      </w:r>
      <w:r w:rsidRPr="00791EEF">
        <w:rPr>
          <w:rFonts w:cs="Arial"/>
        </w:rPr>
        <w:t>and Signaling Code, 29.9.4(5), for information on secondary</w:t>
      </w:r>
      <w:r>
        <w:rPr>
          <w:rFonts w:cs="Arial"/>
        </w:rPr>
        <w:t xml:space="preserve"> </w:t>
      </w:r>
      <w:r w:rsidRPr="00791EEF">
        <w:rPr>
          <w:rFonts w:cs="Arial"/>
        </w:rPr>
        <w:t>power source requirements for smoke alarms installed in dwelling units.</w:t>
      </w:r>
    </w:p>
    <w:p w14:paraId="6284E85D" w14:textId="7D8BD7D3" w:rsidR="00791EEF" w:rsidRDefault="00791EEF" w:rsidP="00791EEF">
      <w:pPr>
        <w:ind w:left="270"/>
        <w:rPr>
          <w:rFonts w:cs="Arial"/>
        </w:rPr>
      </w:pPr>
      <w:r w:rsidRPr="00791EEF">
        <w:rPr>
          <w:rFonts w:cs="Arial"/>
        </w:rPr>
        <w:t>Informational Note No. 2: See 760.41(B) and 760.121(B) for</w:t>
      </w:r>
      <w:r>
        <w:rPr>
          <w:rFonts w:cs="Arial"/>
        </w:rPr>
        <w:t xml:space="preserve"> </w:t>
      </w:r>
      <w:r w:rsidRPr="00791EEF">
        <w:rPr>
          <w:rFonts w:cs="Arial"/>
        </w:rPr>
        <w:t>power source requirements for fire alarm systems.</w:t>
      </w:r>
    </w:p>
    <w:p w14:paraId="5B0281FE" w14:textId="1AB69B5B" w:rsidR="00791EEF" w:rsidRPr="00791EEF" w:rsidRDefault="00791EEF" w:rsidP="00791EEF">
      <w:pPr>
        <w:rPr>
          <w:rFonts w:cs="Arial"/>
        </w:rPr>
      </w:pPr>
      <w:r w:rsidRPr="00561C42">
        <w:rPr>
          <w:rFonts w:cs="Arial"/>
          <w:b/>
          <w:bCs/>
        </w:rPr>
        <w:t>(C) Dormitory Units.</w:t>
      </w:r>
      <w:r w:rsidRPr="00791EEF">
        <w:rPr>
          <w:rFonts w:cs="Arial"/>
        </w:rPr>
        <w:t xml:space="preserve"> All 120-volt, single-phase, 10-, 15-, and</w:t>
      </w:r>
      <w:r>
        <w:rPr>
          <w:rFonts w:cs="Arial"/>
        </w:rPr>
        <w:t xml:space="preserve"> </w:t>
      </w:r>
      <w:r w:rsidRPr="00791EEF">
        <w:rPr>
          <w:rFonts w:cs="Arial"/>
        </w:rPr>
        <w:t>20-ampere branch circuits supplying outlets or devices installed</w:t>
      </w:r>
      <w:r>
        <w:rPr>
          <w:rFonts w:cs="Arial"/>
        </w:rPr>
        <w:t xml:space="preserve"> </w:t>
      </w:r>
      <w:r w:rsidRPr="00791EEF">
        <w:rPr>
          <w:rFonts w:cs="Arial"/>
        </w:rPr>
        <w:t>in the following locations shall be protected by any of the</w:t>
      </w:r>
      <w:r>
        <w:rPr>
          <w:rFonts w:cs="Arial"/>
        </w:rPr>
        <w:t xml:space="preserve"> </w:t>
      </w:r>
      <w:r w:rsidRPr="00791EEF">
        <w:rPr>
          <w:rFonts w:cs="Arial"/>
        </w:rPr>
        <w:t>means described in 210.12(A) (1) through (A) (6):</w:t>
      </w:r>
    </w:p>
    <w:p w14:paraId="0A41CEC2" w14:textId="45EA7E72" w:rsidR="00791EEF" w:rsidRPr="00791EEF" w:rsidRDefault="00791EEF" w:rsidP="00791EEF">
      <w:pPr>
        <w:rPr>
          <w:rFonts w:cs="Arial"/>
        </w:rPr>
      </w:pPr>
      <w:r>
        <w:rPr>
          <w:rFonts w:cs="Arial"/>
        </w:rPr>
        <w:t xml:space="preserve">(1) </w:t>
      </w:r>
      <w:r w:rsidRPr="00791EEF">
        <w:rPr>
          <w:rFonts w:cs="Arial"/>
        </w:rPr>
        <w:t>Bedrooms</w:t>
      </w:r>
    </w:p>
    <w:p w14:paraId="19A5A805" w14:textId="5924484E" w:rsidR="00791EEF" w:rsidRPr="00791EEF" w:rsidRDefault="00791EEF" w:rsidP="00791EEF">
      <w:pPr>
        <w:rPr>
          <w:rFonts w:cs="Arial"/>
        </w:rPr>
      </w:pPr>
      <w:r>
        <w:rPr>
          <w:rFonts w:cs="Arial"/>
        </w:rPr>
        <w:t xml:space="preserve">(2) </w:t>
      </w:r>
      <w:r w:rsidRPr="00791EEF">
        <w:rPr>
          <w:rFonts w:cs="Arial"/>
        </w:rPr>
        <w:t>Living rooms</w:t>
      </w:r>
    </w:p>
    <w:p w14:paraId="032B7C7F" w14:textId="1F19C21D" w:rsidR="00791EEF" w:rsidRPr="00791EEF" w:rsidRDefault="00791EEF" w:rsidP="00791EEF">
      <w:pPr>
        <w:rPr>
          <w:rFonts w:cs="Arial"/>
        </w:rPr>
      </w:pPr>
      <w:r>
        <w:rPr>
          <w:rFonts w:cs="Arial"/>
        </w:rPr>
        <w:t xml:space="preserve">(3) </w:t>
      </w:r>
      <w:r w:rsidRPr="00791EEF">
        <w:rPr>
          <w:rFonts w:cs="Arial"/>
        </w:rPr>
        <w:t>Hallways</w:t>
      </w:r>
    </w:p>
    <w:p w14:paraId="3653BBDA" w14:textId="42EC79CA" w:rsidR="00791EEF" w:rsidRPr="00791EEF" w:rsidRDefault="00791EEF" w:rsidP="00791EEF">
      <w:pPr>
        <w:rPr>
          <w:rFonts w:cs="Arial"/>
        </w:rPr>
      </w:pPr>
      <w:r>
        <w:rPr>
          <w:rFonts w:cs="Arial"/>
        </w:rPr>
        <w:lastRenderedPageBreak/>
        <w:t xml:space="preserve">(4) </w:t>
      </w:r>
      <w:r w:rsidRPr="00791EEF">
        <w:rPr>
          <w:rFonts w:cs="Arial"/>
        </w:rPr>
        <w:t>Closets</w:t>
      </w:r>
    </w:p>
    <w:p w14:paraId="455A5803" w14:textId="72B77A80" w:rsidR="00791EEF" w:rsidRPr="00791EEF" w:rsidRDefault="00791EEF" w:rsidP="00791EEF">
      <w:pPr>
        <w:rPr>
          <w:rFonts w:cs="Arial"/>
        </w:rPr>
      </w:pPr>
      <w:r>
        <w:rPr>
          <w:rFonts w:cs="Arial"/>
        </w:rPr>
        <w:t xml:space="preserve">(5) </w:t>
      </w:r>
      <w:r w:rsidRPr="00791EEF">
        <w:rPr>
          <w:rFonts w:cs="Arial"/>
        </w:rPr>
        <w:t>Bathrooms</w:t>
      </w:r>
    </w:p>
    <w:p w14:paraId="7903D85A" w14:textId="4B042DDD" w:rsidR="005D09C2" w:rsidRDefault="00791EEF" w:rsidP="00791EEF">
      <w:pPr>
        <w:rPr>
          <w:rFonts w:cs="Arial"/>
        </w:rPr>
      </w:pPr>
      <w:r>
        <w:rPr>
          <w:rFonts w:cs="Arial"/>
        </w:rPr>
        <w:t xml:space="preserve">(6) </w:t>
      </w:r>
      <w:r w:rsidRPr="00791EEF">
        <w:rPr>
          <w:rFonts w:cs="Arial"/>
        </w:rPr>
        <w:t>Similar rooms</w:t>
      </w:r>
    </w:p>
    <w:p w14:paraId="5D31D1C8" w14:textId="6883B876" w:rsidR="00561C42" w:rsidRPr="00561C42" w:rsidRDefault="00561C42" w:rsidP="00561C42">
      <w:pPr>
        <w:rPr>
          <w:rFonts w:cs="Arial"/>
        </w:rPr>
      </w:pPr>
      <w:r w:rsidRPr="00561C42">
        <w:rPr>
          <w:rFonts w:cs="Arial"/>
          <w:b/>
          <w:bCs/>
        </w:rPr>
        <w:t>(D) Other Occupancies.</w:t>
      </w:r>
      <w:r w:rsidRPr="00561C42">
        <w:rPr>
          <w:rFonts w:cs="Arial"/>
        </w:rPr>
        <w:t xml:space="preserve"> All 120-volt, single-phase, 10-, 15-,</w:t>
      </w:r>
      <w:r>
        <w:rPr>
          <w:rFonts w:cs="Arial"/>
        </w:rPr>
        <w:t xml:space="preserve"> </w:t>
      </w:r>
      <w:r w:rsidRPr="00561C42">
        <w:rPr>
          <w:rFonts w:cs="Arial"/>
        </w:rPr>
        <w:t>and 20-ampere branch circuits supplying outlets or devices</w:t>
      </w:r>
      <w:r>
        <w:rPr>
          <w:rFonts w:cs="Arial"/>
        </w:rPr>
        <w:t xml:space="preserve"> </w:t>
      </w:r>
      <w:r w:rsidRPr="00561C42">
        <w:rPr>
          <w:rFonts w:cs="Arial"/>
        </w:rPr>
        <w:t>installed in the following locations shall be protected by any of</w:t>
      </w:r>
      <w:r>
        <w:rPr>
          <w:rFonts w:cs="Arial"/>
        </w:rPr>
        <w:t xml:space="preserve"> </w:t>
      </w:r>
      <w:r w:rsidRPr="00561C42">
        <w:rPr>
          <w:rFonts w:cs="Arial"/>
        </w:rPr>
        <w:t>the means described in 210.12(A) (1) through (A) (6):</w:t>
      </w:r>
    </w:p>
    <w:p w14:paraId="5B49D333" w14:textId="78AA25A0" w:rsidR="00561C42" w:rsidRPr="00561C42" w:rsidRDefault="00561C42" w:rsidP="00561C42">
      <w:pPr>
        <w:rPr>
          <w:rFonts w:cs="Arial"/>
        </w:rPr>
      </w:pPr>
      <w:r w:rsidRPr="00561C42">
        <w:rPr>
          <w:rFonts w:cs="Arial"/>
        </w:rPr>
        <w:t xml:space="preserve">(1) Guest rooms and guest suites of </w:t>
      </w:r>
      <w:r>
        <w:rPr>
          <w:rFonts w:cs="Arial"/>
        </w:rPr>
        <w:t>h</w:t>
      </w:r>
      <w:r w:rsidRPr="00561C42">
        <w:rPr>
          <w:rFonts w:cs="Arial"/>
        </w:rPr>
        <w:t>otels and motels</w:t>
      </w:r>
    </w:p>
    <w:p w14:paraId="1A3473D6" w14:textId="27C5A29E" w:rsidR="00561C42" w:rsidRPr="00561C42" w:rsidRDefault="00561C42" w:rsidP="00561C42">
      <w:pPr>
        <w:rPr>
          <w:rFonts w:cs="Arial"/>
        </w:rPr>
      </w:pPr>
      <w:r>
        <w:rPr>
          <w:rFonts w:cs="Arial"/>
        </w:rPr>
        <w:t xml:space="preserve">(2) </w:t>
      </w:r>
      <w:r w:rsidRPr="00561C42">
        <w:rPr>
          <w:rFonts w:cs="Arial"/>
        </w:rPr>
        <w:t>Areas used exclusively as patient sleeping rooms in nursing homes and limited-care facilities</w:t>
      </w:r>
    </w:p>
    <w:p w14:paraId="51A43DF9" w14:textId="64B2B741" w:rsidR="00561C42" w:rsidRPr="00561C42" w:rsidRDefault="00561C42" w:rsidP="00561C42">
      <w:pPr>
        <w:rPr>
          <w:rFonts w:cs="Arial"/>
        </w:rPr>
      </w:pPr>
      <w:r>
        <w:rPr>
          <w:rFonts w:cs="Arial"/>
        </w:rPr>
        <w:t xml:space="preserve">(3) </w:t>
      </w:r>
      <w:r w:rsidRPr="00561C42">
        <w:rPr>
          <w:rFonts w:cs="Arial"/>
        </w:rPr>
        <w:t>Areas designed for use exclusively as sleeping quarters in</w:t>
      </w:r>
      <w:r>
        <w:rPr>
          <w:rFonts w:cs="Arial"/>
        </w:rPr>
        <w:t xml:space="preserve"> </w:t>
      </w:r>
      <w:r w:rsidRPr="00561C42">
        <w:rPr>
          <w:rFonts w:cs="Arial"/>
        </w:rPr>
        <w:t>fire stations, police stations, ambulance stations, rescue</w:t>
      </w:r>
      <w:r>
        <w:rPr>
          <w:rFonts w:cs="Arial"/>
        </w:rPr>
        <w:t xml:space="preserve"> </w:t>
      </w:r>
      <w:r w:rsidRPr="00561C42">
        <w:rPr>
          <w:rFonts w:cs="Arial"/>
        </w:rPr>
        <w:t>stations, ranger stations, and similar locations</w:t>
      </w:r>
    </w:p>
    <w:p w14:paraId="10D0D38B" w14:textId="46E563F0" w:rsidR="00561C42" w:rsidRPr="00561C42" w:rsidRDefault="00561C42" w:rsidP="00561C42">
      <w:pPr>
        <w:rPr>
          <w:rFonts w:cs="Arial"/>
        </w:rPr>
      </w:pPr>
      <w:r w:rsidRPr="00561C42">
        <w:rPr>
          <w:rFonts w:cs="Arial"/>
          <w:b/>
          <w:bCs/>
        </w:rPr>
        <w:t>(E) Branch Circuit Wiring Extensions, Modifications, or</w:t>
      </w:r>
      <w:r>
        <w:rPr>
          <w:rFonts w:cs="Arial"/>
          <w:b/>
          <w:bCs/>
        </w:rPr>
        <w:t xml:space="preserve"> </w:t>
      </w:r>
      <w:r w:rsidRPr="00561C42">
        <w:rPr>
          <w:rFonts w:cs="Arial"/>
          <w:b/>
          <w:bCs/>
        </w:rPr>
        <w:t>Replacements.</w:t>
      </w:r>
      <w:r w:rsidRPr="00561C42">
        <w:rPr>
          <w:rFonts w:cs="Arial"/>
        </w:rPr>
        <w:t xml:space="preserve"> If branch-circuit wiring for any of the areas</w:t>
      </w:r>
      <w:r>
        <w:rPr>
          <w:rFonts w:cs="Arial"/>
        </w:rPr>
        <w:t xml:space="preserve"> </w:t>
      </w:r>
      <w:r w:rsidRPr="00561C42">
        <w:rPr>
          <w:rFonts w:cs="Arial"/>
        </w:rPr>
        <w:t>specified in 210.12(B), (C), or (D) is modified,</w:t>
      </w:r>
      <w:r>
        <w:rPr>
          <w:rFonts w:cs="Arial"/>
        </w:rPr>
        <w:t xml:space="preserve"> </w:t>
      </w:r>
      <w:r w:rsidRPr="00561C42">
        <w:rPr>
          <w:rFonts w:cs="Arial"/>
        </w:rPr>
        <w:t>replaced, or</w:t>
      </w:r>
      <w:r>
        <w:rPr>
          <w:rFonts w:cs="Arial"/>
        </w:rPr>
        <w:t xml:space="preserve"> </w:t>
      </w:r>
      <w:r w:rsidRPr="00561C42">
        <w:rPr>
          <w:rFonts w:cs="Arial"/>
        </w:rPr>
        <w:t>extended, the branch circuit shall be protected by one of the</w:t>
      </w:r>
      <w:r>
        <w:rPr>
          <w:rFonts w:cs="Arial"/>
        </w:rPr>
        <w:t xml:space="preserve"> </w:t>
      </w:r>
      <w:r w:rsidRPr="00561C42">
        <w:rPr>
          <w:rFonts w:cs="Arial"/>
        </w:rPr>
        <w:t>following:</w:t>
      </w:r>
    </w:p>
    <w:p w14:paraId="40ECC3AE" w14:textId="1EECE498" w:rsidR="00561C42" w:rsidRPr="00561C42" w:rsidRDefault="00561C42" w:rsidP="00561C42">
      <w:pPr>
        <w:rPr>
          <w:rFonts w:cs="Arial"/>
        </w:rPr>
      </w:pPr>
      <w:r w:rsidRPr="00561C42">
        <w:rPr>
          <w:rFonts w:cs="Arial"/>
        </w:rPr>
        <w:t>(1) By any of the means described in 210.12(A) (1) through</w:t>
      </w:r>
      <w:r>
        <w:rPr>
          <w:rFonts w:cs="Arial"/>
        </w:rPr>
        <w:t xml:space="preserve"> </w:t>
      </w:r>
      <w:r w:rsidRPr="00561C42">
        <w:rPr>
          <w:rFonts w:cs="Arial"/>
        </w:rPr>
        <w:t>(A) (6)</w:t>
      </w:r>
    </w:p>
    <w:p w14:paraId="0045EF08" w14:textId="03D01076" w:rsidR="00561C42" w:rsidRPr="00561C42" w:rsidRDefault="00561C42" w:rsidP="00561C42">
      <w:pPr>
        <w:rPr>
          <w:rFonts w:cs="Arial"/>
        </w:rPr>
      </w:pPr>
      <w:r w:rsidRPr="00561C42">
        <w:rPr>
          <w:rFonts w:cs="Arial"/>
        </w:rPr>
        <w:t>(2) A listed outlet branch-circuit-type AFCI located at the first</w:t>
      </w:r>
      <w:r>
        <w:rPr>
          <w:rFonts w:cs="Arial"/>
        </w:rPr>
        <w:t xml:space="preserve"> </w:t>
      </w:r>
      <w:r w:rsidRPr="00561C42">
        <w:rPr>
          <w:rFonts w:cs="Arial"/>
        </w:rPr>
        <w:t>receptacle outlet of the existing branch circuit</w:t>
      </w:r>
    </w:p>
    <w:p w14:paraId="63A4B975" w14:textId="09630ECC" w:rsidR="005D09C2" w:rsidRDefault="00561C42" w:rsidP="00561C42">
      <w:pPr>
        <w:rPr>
          <w:rFonts w:cs="Arial"/>
        </w:rPr>
      </w:pPr>
      <w:r w:rsidRPr="00561C42">
        <w:rPr>
          <w:rFonts w:cs="Arial"/>
          <w:b/>
          <w:bCs/>
        </w:rPr>
        <w:t xml:space="preserve">Exception: </w:t>
      </w:r>
      <w:r w:rsidRPr="00561C42">
        <w:rPr>
          <w:rFonts w:cs="Arial"/>
        </w:rPr>
        <w:t xml:space="preserve">AFCI protection </w:t>
      </w:r>
      <w:proofErr w:type="gramStart"/>
      <w:r w:rsidRPr="00561C42">
        <w:rPr>
          <w:rFonts w:cs="Arial"/>
        </w:rPr>
        <w:t>shall</w:t>
      </w:r>
      <w:proofErr w:type="gramEnd"/>
      <w:r w:rsidRPr="00561C42">
        <w:rPr>
          <w:rFonts w:cs="Arial"/>
        </w:rPr>
        <w:t xml:space="preserve"> not be required where the extension of</w:t>
      </w:r>
      <w:r>
        <w:rPr>
          <w:rFonts w:cs="Arial"/>
        </w:rPr>
        <w:t xml:space="preserve"> </w:t>
      </w:r>
      <w:r w:rsidRPr="00561C42">
        <w:rPr>
          <w:rFonts w:cs="Arial"/>
        </w:rPr>
        <w:t>the existing branch-circuit conductors is not more than 1.8 m (6 ft) and</w:t>
      </w:r>
      <w:r>
        <w:rPr>
          <w:rFonts w:cs="Arial"/>
        </w:rPr>
        <w:t xml:space="preserve"> </w:t>
      </w:r>
      <w:r w:rsidRPr="00561C42">
        <w:rPr>
          <w:rFonts w:cs="Arial"/>
        </w:rPr>
        <w:t>does not include any</w:t>
      </w:r>
      <w:r>
        <w:rPr>
          <w:rFonts w:cs="Arial"/>
        </w:rPr>
        <w:t xml:space="preserve"> </w:t>
      </w:r>
      <w:r w:rsidRPr="00561C42">
        <w:rPr>
          <w:rFonts w:cs="Arial"/>
        </w:rPr>
        <w:t>additional outlets or devices, other than splicing</w:t>
      </w:r>
      <w:r>
        <w:rPr>
          <w:rFonts w:cs="Arial"/>
        </w:rPr>
        <w:t xml:space="preserve"> </w:t>
      </w:r>
      <w:r w:rsidRPr="00561C42">
        <w:rPr>
          <w:rFonts w:cs="Arial"/>
        </w:rPr>
        <w:t>devices. This measurement shall not include the conductors inside an</w:t>
      </w:r>
      <w:r>
        <w:rPr>
          <w:rFonts w:cs="Arial"/>
        </w:rPr>
        <w:t xml:space="preserve"> </w:t>
      </w:r>
      <w:r w:rsidRPr="00561C42">
        <w:rPr>
          <w:rFonts w:cs="Arial"/>
        </w:rPr>
        <w:t>enclosure, cabinet, or junction box.</w:t>
      </w:r>
    </w:p>
    <w:p w14:paraId="2FD0EF40" w14:textId="77777777" w:rsidR="00C0113A" w:rsidRPr="00E00F00" w:rsidRDefault="00C0113A" w:rsidP="00CF6F26">
      <w:pPr>
        <w:pStyle w:val="Heading4NotItalic"/>
        <w:rPr>
          <w:iCs/>
        </w:rPr>
      </w:pPr>
      <w:r w:rsidRPr="00E00F00">
        <w:rPr>
          <w:iCs/>
        </w:rPr>
        <w:t>Part III. Required Outlets</w:t>
      </w:r>
    </w:p>
    <w:p w14:paraId="15F996E4" w14:textId="77777777" w:rsidR="00701AE9" w:rsidRPr="00701AE9" w:rsidRDefault="00C0113A" w:rsidP="00CF6F26">
      <w:pPr>
        <w:pStyle w:val="Heading5NotItalic"/>
        <w:rPr>
          <w:vanish/>
          <w:specVanish/>
        </w:rPr>
      </w:pPr>
      <w:r w:rsidRPr="00E00F00">
        <w:rPr>
          <w:iCs/>
        </w:rPr>
        <w:t>210.50 Receptacle Outlets</w:t>
      </w:r>
      <w:r w:rsidRPr="00C0113A">
        <w:t>.</w:t>
      </w:r>
    </w:p>
    <w:p w14:paraId="455A5C2C" w14:textId="2DC5BD3D" w:rsidR="00C0113A" w:rsidRDefault="00C0113A" w:rsidP="00C0113A">
      <w:pPr>
        <w:rPr>
          <w:rFonts w:cs="Arial"/>
        </w:rPr>
      </w:pPr>
      <w:r w:rsidRPr="00C0113A">
        <w:rPr>
          <w:rFonts w:cs="Arial"/>
          <w:b/>
          <w:bCs/>
        </w:rPr>
        <w:t xml:space="preserve"> </w:t>
      </w:r>
      <w:r w:rsidRPr="00C0113A">
        <w:rPr>
          <w:rFonts w:cs="Arial"/>
        </w:rPr>
        <w:t>Receptacle outlets shall be</w:t>
      </w:r>
      <w:r>
        <w:rPr>
          <w:rFonts w:cs="Arial"/>
        </w:rPr>
        <w:t xml:space="preserve"> </w:t>
      </w:r>
      <w:r w:rsidRPr="00C0113A">
        <w:rPr>
          <w:rFonts w:cs="Arial"/>
        </w:rPr>
        <w:t>installed as specified in 210.52 through 210.65.</w:t>
      </w:r>
    </w:p>
    <w:p w14:paraId="5D7FA5A3" w14:textId="20B60439" w:rsidR="00C0113A" w:rsidRDefault="00C0113A" w:rsidP="00C0113A">
      <w:pPr>
        <w:rPr>
          <w:rFonts w:cs="Arial"/>
        </w:rPr>
      </w:pPr>
      <w:r w:rsidRPr="00C0113A">
        <w:rPr>
          <w:rFonts w:cs="Arial"/>
        </w:rPr>
        <w:t>Informational Note: See Informative Annex J for information</w:t>
      </w:r>
      <w:r>
        <w:rPr>
          <w:rFonts w:cs="Arial"/>
        </w:rPr>
        <w:t xml:space="preserve"> </w:t>
      </w:r>
      <w:r w:rsidRPr="00C0113A">
        <w:rPr>
          <w:rFonts w:cs="Arial"/>
        </w:rPr>
        <w:t>regarding ADA accessibility design.</w:t>
      </w:r>
    </w:p>
    <w:p w14:paraId="7AE57242" w14:textId="6BFB97E3" w:rsidR="00C0113A" w:rsidRPr="00C0113A" w:rsidRDefault="00C0113A" w:rsidP="00C0113A">
      <w:pPr>
        <w:rPr>
          <w:rFonts w:cs="Arial"/>
        </w:rPr>
      </w:pPr>
      <w:r w:rsidRPr="00C0113A">
        <w:rPr>
          <w:rFonts w:cs="Arial"/>
          <w:b/>
          <w:bCs/>
        </w:rPr>
        <w:t xml:space="preserve">(A) Cord Pendants. </w:t>
      </w:r>
      <w:r w:rsidRPr="00C0113A">
        <w:rPr>
          <w:rFonts w:cs="Arial"/>
        </w:rPr>
        <w:t>A cord connector that is supplied by a permanently</w:t>
      </w:r>
      <w:r>
        <w:rPr>
          <w:rFonts w:cs="Arial"/>
        </w:rPr>
        <w:t xml:space="preserve"> </w:t>
      </w:r>
      <w:r w:rsidRPr="00C0113A">
        <w:rPr>
          <w:rFonts w:cs="Arial"/>
        </w:rPr>
        <w:t>connected cord pendant shall be considered a receptacle</w:t>
      </w:r>
      <w:r>
        <w:rPr>
          <w:rFonts w:cs="Arial"/>
        </w:rPr>
        <w:t xml:space="preserve"> </w:t>
      </w:r>
      <w:r w:rsidRPr="00C0113A">
        <w:rPr>
          <w:rFonts w:cs="Arial"/>
        </w:rPr>
        <w:t>outlet.</w:t>
      </w:r>
    </w:p>
    <w:p w14:paraId="79C466EE" w14:textId="56788731" w:rsidR="00C0113A" w:rsidRPr="00C0113A" w:rsidRDefault="00C0113A" w:rsidP="00C0113A">
      <w:pPr>
        <w:rPr>
          <w:rFonts w:cs="Arial"/>
        </w:rPr>
      </w:pPr>
      <w:r w:rsidRPr="00C0113A">
        <w:rPr>
          <w:rFonts w:cs="Arial"/>
          <w:b/>
          <w:bCs/>
        </w:rPr>
        <w:t xml:space="preserve">(B) Cord Connections. </w:t>
      </w:r>
      <w:r w:rsidRPr="00C0113A">
        <w:rPr>
          <w:rFonts w:cs="Arial"/>
        </w:rPr>
        <w:t>A receptacle outlet shall be installed</w:t>
      </w:r>
      <w:r>
        <w:rPr>
          <w:rFonts w:cs="Arial"/>
        </w:rPr>
        <w:t xml:space="preserve"> </w:t>
      </w:r>
      <w:r w:rsidRPr="00C0113A">
        <w:rPr>
          <w:rFonts w:cs="Arial"/>
        </w:rPr>
        <w:t>wherever flexible cords with attachment plugs are used. Where</w:t>
      </w:r>
      <w:r>
        <w:rPr>
          <w:rFonts w:cs="Arial"/>
        </w:rPr>
        <w:t xml:space="preserve"> </w:t>
      </w:r>
      <w:r w:rsidRPr="00C0113A">
        <w:rPr>
          <w:rFonts w:cs="Arial"/>
        </w:rPr>
        <w:t>flexible cords are permitted to be permanently connected, receptacles</w:t>
      </w:r>
      <w:r>
        <w:rPr>
          <w:rFonts w:cs="Arial"/>
        </w:rPr>
        <w:t xml:space="preserve"> </w:t>
      </w:r>
      <w:r w:rsidRPr="00C0113A">
        <w:rPr>
          <w:rFonts w:cs="Arial"/>
        </w:rPr>
        <w:t>shall be permitted to be omitted for such cords.</w:t>
      </w:r>
    </w:p>
    <w:p w14:paraId="56FE8934" w14:textId="13A27F46" w:rsidR="00C0113A" w:rsidRPr="00C0113A" w:rsidRDefault="00C0113A" w:rsidP="00C0113A">
      <w:pPr>
        <w:rPr>
          <w:rFonts w:cs="Arial"/>
        </w:rPr>
      </w:pPr>
      <w:r w:rsidRPr="00C0113A">
        <w:rPr>
          <w:rFonts w:cs="Arial"/>
          <w:b/>
          <w:bCs/>
        </w:rPr>
        <w:t xml:space="preserve">(C) Appliance Receptacle Outlets. </w:t>
      </w:r>
      <w:r w:rsidRPr="00C0113A">
        <w:rPr>
          <w:rFonts w:cs="Arial"/>
        </w:rPr>
        <w:t>Appliance receptacle</w:t>
      </w:r>
      <w:r>
        <w:rPr>
          <w:rFonts w:cs="Arial"/>
        </w:rPr>
        <w:t xml:space="preserve"> </w:t>
      </w:r>
      <w:r w:rsidRPr="00C0113A">
        <w:rPr>
          <w:rFonts w:cs="Arial"/>
        </w:rPr>
        <w:t>outlets installed in a dwelling unit for specific appliances, such</w:t>
      </w:r>
      <w:r>
        <w:rPr>
          <w:rFonts w:cs="Arial"/>
        </w:rPr>
        <w:t xml:space="preserve"> </w:t>
      </w:r>
      <w:r w:rsidRPr="00C0113A">
        <w:rPr>
          <w:rFonts w:cs="Arial"/>
        </w:rPr>
        <w:t>as laundry equipment, shall be installed within 1.8 m (6 ft) of</w:t>
      </w:r>
      <w:r>
        <w:rPr>
          <w:rFonts w:cs="Arial"/>
        </w:rPr>
        <w:t xml:space="preserve"> </w:t>
      </w:r>
      <w:r w:rsidRPr="00C0113A">
        <w:rPr>
          <w:rFonts w:cs="Arial"/>
        </w:rPr>
        <w:t>the intended location of the appliance.</w:t>
      </w:r>
    </w:p>
    <w:p w14:paraId="6958BDDE" w14:textId="51DF53DE" w:rsidR="00C0113A" w:rsidRPr="00C0113A" w:rsidRDefault="00C0113A" w:rsidP="00C0113A">
      <w:pPr>
        <w:rPr>
          <w:rFonts w:cs="Arial"/>
          <w:i/>
          <w:iCs/>
        </w:rPr>
      </w:pPr>
      <w:r w:rsidRPr="00C0113A">
        <w:rPr>
          <w:rFonts w:cs="Arial"/>
          <w:b/>
          <w:bCs/>
          <w:i/>
          <w:iCs/>
        </w:rPr>
        <w:t xml:space="preserve">(D) </w:t>
      </w:r>
      <w:r w:rsidRPr="00C0113A">
        <w:rPr>
          <w:rFonts w:cs="Arial"/>
          <w:i/>
          <w:iCs/>
        </w:rPr>
        <w:t>[DPH] Commissary Service Outlet. A commissary which</w:t>
      </w:r>
      <w:r>
        <w:rPr>
          <w:rFonts w:cs="Arial"/>
          <w:i/>
          <w:iCs/>
        </w:rPr>
        <w:t xml:space="preserve"> </w:t>
      </w:r>
      <w:r w:rsidRPr="00C0113A">
        <w:rPr>
          <w:rFonts w:cs="Arial"/>
          <w:i/>
          <w:iCs/>
        </w:rPr>
        <w:t>services food preparation units shall provide one outlet for each</w:t>
      </w:r>
      <w:r>
        <w:rPr>
          <w:rFonts w:cs="Arial"/>
          <w:i/>
          <w:iCs/>
        </w:rPr>
        <w:t xml:space="preserve"> </w:t>
      </w:r>
      <w:r w:rsidRPr="00C0113A">
        <w:rPr>
          <w:rFonts w:cs="Arial"/>
          <w:i/>
          <w:iCs/>
        </w:rPr>
        <w:t>vehicle requiring electrical power for mechanical refrigeration.</w:t>
      </w:r>
    </w:p>
    <w:p w14:paraId="3C565127" w14:textId="3F488C37" w:rsidR="00C0113A" w:rsidRPr="00C0113A" w:rsidRDefault="00C0113A" w:rsidP="00C0113A">
      <w:pPr>
        <w:rPr>
          <w:rFonts w:cs="Arial"/>
          <w:i/>
          <w:iCs/>
        </w:rPr>
      </w:pPr>
      <w:r w:rsidRPr="00C0113A">
        <w:rPr>
          <w:rFonts w:cs="Arial"/>
          <w:b/>
          <w:bCs/>
          <w:i/>
          <w:iCs/>
        </w:rPr>
        <w:t xml:space="preserve">(E) </w:t>
      </w:r>
      <w:r w:rsidRPr="00C0113A">
        <w:rPr>
          <w:rFonts w:cs="Arial"/>
          <w:i/>
          <w:iCs/>
        </w:rPr>
        <w:t>[DPH w/ exceptions] Installation Height. The center of</w:t>
      </w:r>
      <w:r>
        <w:rPr>
          <w:rFonts w:cs="Arial"/>
          <w:i/>
          <w:iCs/>
        </w:rPr>
        <w:t xml:space="preserve"> </w:t>
      </w:r>
      <w:r w:rsidRPr="00C0113A">
        <w:rPr>
          <w:rFonts w:cs="Arial"/>
          <w:i/>
          <w:iCs/>
        </w:rPr>
        <w:t>15-, 20-, and 30-ampere receptacle outlets required by sections</w:t>
      </w:r>
      <w:r>
        <w:rPr>
          <w:rFonts w:cs="Arial"/>
          <w:i/>
          <w:iCs/>
        </w:rPr>
        <w:t xml:space="preserve"> </w:t>
      </w:r>
      <w:r w:rsidRPr="00C0113A">
        <w:rPr>
          <w:rFonts w:cs="Arial"/>
          <w:i/>
          <w:iCs/>
        </w:rPr>
        <w:t>210-52(A), (B), and (C) shall be installed not less than 12</w:t>
      </w:r>
      <w:r>
        <w:rPr>
          <w:rFonts w:cs="Arial"/>
          <w:i/>
          <w:iCs/>
        </w:rPr>
        <w:t xml:space="preserve"> </w:t>
      </w:r>
      <w:r w:rsidRPr="00C0113A">
        <w:rPr>
          <w:rFonts w:cs="Arial"/>
          <w:i/>
          <w:iCs/>
        </w:rPr>
        <w:t>inches above the floor or working platform.</w:t>
      </w:r>
    </w:p>
    <w:p w14:paraId="3F9CE3FC" w14:textId="463E34B6" w:rsidR="00C0113A" w:rsidRPr="00C0113A" w:rsidRDefault="00C0113A" w:rsidP="00C0113A">
      <w:pPr>
        <w:rPr>
          <w:rFonts w:cs="Arial"/>
          <w:i/>
          <w:iCs/>
        </w:rPr>
      </w:pPr>
      <w:r w:rsidRPr="00C0113A">
        <w:rPr>
          <w:rFonts w:cs="Arial"/>
          <w:i/>
          <w:iCs/>
        </w:rPr>
        <w:t>Exception No. 1: Receptacle outlets installed as part of permanently</w:t>
      </w:r>
      <w:r>
        <w:rPr>
          <w:rFonts w:cs="Arial"/>
          <w:i/>
          <w:iCs/>
        </w:rPr>
        <w:t xml:space="preserve"> </w:t>
      </w:r>
      <w:r w:rsidRPr="00C0113A">
        <w:rPr>
          <w:rFonts w:cs="Arial"/>
          <w:i/>
          <w:iCs/>
        </w:rPr>
        <w:t xml:space="preserve">installed baseboard </w:t>
      </w:r>
      <w:r w:rsidRPr="00C0113A">
        <w:rPr>
          <w:rFonts w:cs="Arial"/>
          <w:i/>
          <w:iCs/>
        </w:rPr>
        <w:lastRenderedPageBreak/>
        <w:t>heaters are exempt.</w:t>
      </w:r>
    </w:p>
    <w:p w14:paraId="235B2296" w14:textId="4D31F8D2" w:rsidR="00C0113A" w:rsidRPr="00C0113A" w:rsidRDefault="00C0113A" w:rsidP="00C0113A">
      <w:pPr>
        <w:rPr>
          <w:rFonts w:cs="Arial"/>
          <w:i/>
          <w:iCs/>
        </w:rPr>
      </w:pPr>
      <w:r w:rsidRPr="00C0113A">
        <w:rPr>
          <w:rFonts w:cs="Arial"/>
          <w:i/>
          <w:iCs/>
        </w:rPr>
        <w:t>Exception No. 2: Required receptacle outlets shall be permitted</w:t>
      </w:r>
      <w:r>
        <w:rPr>
          <w:rFonts w:cs="Arial"/>
          <w:i/>
          <w:iCs/>
        </w:rPr>
        <w:t xml:space="preserve"> </w:t>
      </w:r>
      <w:r w:rsidRPr="00C0113A">
        <w:rPr>
          <w:rFonts w:cs="Arial"/>
          <w:i/>
          <w:iCs/>
        </w:rPr>
        <w:t>in floors when adjacent to sliding panels or walls.</w:t>
      </w:r>
    </w:p>
    <w:p w14:paraId="28F2D7AC" w14:textId="4DFE64DD" w:rsidR="00C0113A" w:rsidRDefault="00C0113A" w:rsidP="00701AE9">
      <w:pPr>
        <w:spacing w:after="240"/>
        <w:rPr>
          <w:rFonts w:cs="Arial"/>
          <w:i/>
          <w:iCs/>
        </w:rPr>
      </w:pPr>
      <w:r w:rsidRPr="00C0113A">
        <w:rPr>
          <w:rFonts w:cs="Arial"/>
          <w:i/>
          <w:iCs/>
        </w:rPr>
        <w:t>Exception No. 3: Baseboard electrical outlets used in relocatable</w:t>
      </w:r>
      <w:r>
        <w:rPr>
          <w:rFonts w:cs="Arial"/>
          <w:i/>
          <w:iCs/>
        </w:rPr>
        <w:t xml:space="preserve"> </w:t>
      </w:r>
      <w:r w:rsidRPr="00C0113A">
        <w:rPr>
          <w:rFonts w:cs="Arial"/>
          <w:i/>
          <w:iCs/>
        </w:rPr>
        <w:t>partitions, window walls or other electrical convenience floor</w:t>
      </w:r>
      <w:r>
        <w:rPr>
          <w:rFonts w:cs="Arial"/>
          <w:i/>
          <w:iCs/>
        </w:rPr>
        <w:t xml:space="preserve"> </w:t>
      </w:r>
      <w:r w:rsidRPr="00C0113A">
        <w:rPr>
          <w:rFonts w:cs="Arial"/>
          <w:i/>
          <w:iCs/>
        </w:rPr>
        <w:t>outlets are not subject to the minimum height requirements.</w:t>
      </w:r>
    </w:p>
    <w:p w14:paraId="29F0F19B" w14:textId="48FCC568" w:rsidR="00FA3DBA" w:rsidRPr="00CF6F26" w:rsidRDefault="00FA3DBA" w:rsidP="0063154E">
      <w:pPr>
        <w:pStyle w:val="Heading2NotItalic"/>
      </w:pPr>
      <w:r w:rsidRPr="00780FEE">
        <w:t>CHAPTER 3</w:t>
      </w:r>
      <w:r w:rsidRPr="00780FEE">
        <w:br/>
        <w:t>WIRING METHODS AND MATERIALS</w:t>
      </w:r>
    </w:p>
    <w:p w14:paraId="15BD45D1" w14:textId="486D6F80" w:rsidR="007B0EBE" w:rsidRDefault="007B0EBE" w:rsidP="0063154E">
      <w:pPr>
        <w:pStyle w:val="Heading3NotItalic"/>
      </w:pPr>
      <w:r>
        <w:t>ARTICLE 334</w:t>
      </w:r>
      <w:r w:rsidR="00701AE9">
        <w:t xml:space="preserve"> Nonmetallic-Sheathed Cable: Types NM and NMC</w:t>
      </w:r>
    </w:p>
    <w:p w14:paraId="0BE64FBB" w14:textId="3568A604" w:rsidR="00701AE9" w:rsidRPr="00E00F00" w:rsidRDefault="00701AE9" w:rsidP="00CF6F26">
      <w:pPr>
        <w:pStyle w:val="Heading4NotItalic"/>
        <w:rPr>
          <w:iCs/>
        </w:rPr>
      </w:pPr>
      <w:r w:rsidRPr="00E00F00">
        <w:rPr>
          <w:iCs/>
        </w:rPr>
        <w:t>Part II. Installation</w:t>
      </w:r>
    </w:p>
    <w:p w14:paraId="4269ECB7" w14:textId="4BFD7190" w:rsidR="007B0EBE" w:rsidRPr="00E00F00" w:rsidRDefault="007B0EBE" w:rsidP="00CF6F26">
      <w:pPr>
        <w:pStyle w:val="Heading5NotItalic"/>
        <w:rPr>
          <w:iCs/>
        </w:rPr>
      </w:pPr>
      <w:r w:rsidRPr="00E00F00">
        <w:rPr>
          <w:iCs/>
        </w:rPr>
        <w:t>334.10 Uses Permitted.</w:t>
      </w:r>
    </w:p>
    <w:p w14:paraId="0DA24B17" w14:textId="77777777" w:rsidR="0043443C" w:rsidRPr="0043443C" w:rsidRDefault="0043443C" w:rsidP="0043443C">
      <w:pPr>
        <w:spacing w:line="360" w:lineRule="atLeast"/>
        <w:rPr>
          <w:rFonts w:eastAsia="Times New Roman" w:cs="Arial"/>
          <w:szCs w:val="24"/>
        </w:rPr>
      </w:pPr>
      <w:r w:rsidRPr="0043443C">
        <w:rPr>
          <w:rFonts w:eastAsia="Times New Roman" w:cs="Arial"/>
          <w:szCs w:val="24"/>
        </w:rPr>
        <w:t>Type NM and Type NMC cables shall be permitted to be used in the following, except as prohibited in </w:t>
      </w:r>
      <w:hyperlink r:id="rId8" w:anchor="ID000700002239" w:history="1">
        <w:r w:rsidRPr="0043443C">
          <w:rPr>
            <w:rFonts w:eastAsia="Times New Roman" w:cs="Arial"/>
            <w:b/>
            <w:bCs/>
            <w:szCs w:val="24"/>
            <w:u w:val="single"/>
          </w:rPr>
          <w:t>334.12</w:t>
        </w:r>
      </w:hyperlink>
      <w:r w:rsidRPr="0043443C">
        <w:rPr>
          <w:rFonts w:eastAsia="Times New Roman" w:cs="Arial"/>
          <w:szCs w:val="24"/>
        </w:rPr>
        <w:t>:</w:t>
      </w:r>
    </w:p>
    <w:p w14:paraId="26277505" w14:textId="77777777" w:rsidR="0043443C" w:rsidRPr="0043443C" w:rsidRDefault="0043443C" w:rsidP="0043443C">
      <w:pPr>
        <w:widowControl/>
        <w:numPr>
          <w:ilvl w:val="0"/>
          <w:numId w:val="26"/>
        </w:numPr>
        <w:spacing w:line="288" w:lineRule="atLeast"/>
        <w:rPr>
          <w:rFonts w:eastAsia="Times New Roman" w:cs="Arial"/>
          <w:szCs w:val="24"/>
        </w:rPr>
      </w:pPr>
      <w:r w:rsidRPr="0043443C">
        <w:rPr>
          <w:rFonts w:eastAsia="Times New Roman" w:cs="Arial"/>
          <w:szCs w:val="24"/>
        </w:rPr>
        <w:t>(</w:t>
      </w:r>
      <w:proofErr w:type="gramStart"/>
      <w:r w:rsidRPr="0043443C">
        <w:rPr>
          <w:rFonts w:eastAsia="Times New Roman" w:cs="Arial"/>
          <w:szCs w:val="24"/>
        </w:rPr>
        <w:t>1)One</w:t>
      </w:r>
      <w:proofErr w:type="gramEnd"/>
      <w:r w:rsidRPr="0043443C">
        <w:rPr>
          <w:rFonts w:eastAsia="Times New Roman" w:cs="Arial"/>
          <w:szCs w:val="24"/>
        </w:rPr>
        <w:t>- and two-family dwellings and their attached or detached garages, and their storage buildings.</w:t>
      </w:r>
    </w:p>
    <w:p w14:paraId="52C0F51E" w14:textId="77777777" w:rsidR="0043443C" w:rsidRPr="0043443C" w:rsidRDefault="0043443C" w:rsidP="0043443C">
      <w:pPr>
        <w:widowControl/>
        <w:numPr>
          <w:ilvl w:val="0"/>
          <w:numId w:val="26"/>
        </w:numPr>
        <w:spacing w:line="288" w:lineRule="atLeast"/>
        <w:rPr>
          <w:rFonts w:eastAsia="Times New Roman" w:cs="Arial"/>
          <w:szCs w:val="24"/>
        </w:rPr>
      </w:pPr>
      <w:r w:rsidRPr="0043443C">
        <w:rPr>
          <w:rFonts w:eastAsia="Times New Roman" w:cs="Arial"/>
          <w:szCs w:val="24"/>
        </w:rPr>
        <w:t>(</w:t>
      </w:r>
      <w:proofErr w:type="gramStart"/>
      <w:r w:rsidRPr="0043443C">
        <w:rPr>
          <w:rFonts w:eastAsia="Times New Roman" w:cs="Arial"/>
          <w:szCs w:val="24"/>
        </w:rPr>
        <w:t>2)Multi</w:t>
      </w:r>
      <w:proofErr w:type="gramEnd"/>
      <w:r w:rsidRPr="0043443C">
        <w:rPr>
          <w:rFonts w:eastAsia="Times New Roman" w:cs="Arial"/>
          <w:szCs w:val="24"/>
        </w:rPr>
        <w:t>-family dwellings </w:t>
      </w:r>
      <w:r w:rsidRPr="0043443C">
        <w:rPr>
          <w:rFonts w:cs="Arial"/>
          <w:szCs w:val="24"/>
        </w:rPr>
        <w:t>and their detached garages </w:t>
      </w:r>
      <w:r w:rsidRPr="0043443C">
        <w:rPr>
          <w:rFonts w:eastAsia="Times New Roman" w:cs="Arial"/>
          <w:szCs w:val="24"/>
        </w:rPr>
        <w:t>permitted to be of Types III, IV, and V construction.</w:t>
      </w:r>
    </w:p>
    <w:p w14:paraId="4F88517F" w14:textId="77777777" w:rsidR="0043443C" w:rsidRPr="0043443C" w:rsidRDefault="0043443C" w:rsidP="0043443C">
      <w:pPr>
        <w:widowControl/>
        <w:numPr>
          <w:ilvl w:val="0"/>
          <w:numId w:val="26"/>
        </w:numPr>
        <w:spacing w:line="288" w:lineRule="atLeast"/>
        <w:rPr>
          <w:rFonts w:eastAsia="Times New Roman" w:cs="Arial"/>
          <w:szCs w:val="24"/>
        </w:rPr>
      </w:pPr>
      <w:r w:rsidRPr="0043443C">
        <w:rPr>
          <w:rFonts w:eastAsia="Times New Roman" w:cs="Arial"/>
          <w:szCs w:val="24"/>
        </w:rPr>
        <w:t>(</w:t>
      </w:r>
      <w:proofErr w:type="gramStart"/>
      <w:r w:rsidRPr="0043443C">
        <w:rPr>
          <w:rFonts w:eastAsia="Times New Roman" w:cs="Arial"/>
          <w:szCs w:val="24"/>
        </w:rPr>
        <w:t>3)Other</w:t>
      </w:r>
      <w:proofErr w:type="gramEnd"/>
      <w:r w:rsidRPr="0043443C">
        <w:rPr>
          <w:rFonts w:eastAsia="Times New Roman" w:cs="Arial"/>
          <w:szCs w:val="24"/>
        </w:rPr>
        <w:t xml:space="preserve"> structures permitted to be of Types III, IV, and V construction. Cables shall be concealed within walls, floors, or ceilings that provide a thermal barrier of material that has at least a 15-minute finish rating as identified in listings of fire-rated assemblies.</w:t>
      </w:r>
    </w:p>
    <w:p w14:paraId="3BAB478F" w14:textId="77777777" w:rsidR="0043443C" w:rsidRPr="0043443C" w:rsidRDefault="0043443C" w:rsidP="0043443C">
      <w:pPr>
        <w:spacing w:line="330" w:lineRule="atLeast"/>
        <w:ind w:left="720"/>
      </w:pPr>
      <w:r w:rsidRPr="0043443C">
        <w:rPr>
          <w:rFonts w:eastAsia="Times New Roman" w:cs="Arial"/>
          <w:szCs w:val="24"/>
        </w:rPr>
        <w:t>Informational Note No. 1: </w:t>
      </w:r>
      <w:r w:rsidRPr="0043443C">
        <w:t>See NFPA 220-2021, Standard on Types of Building Construction, or the applicable building code, or both for types of building construction and occupancy classification definitions.</w:t>
      </w:r>
    </w:p>
    <w:p w14:paraId="34E50B4C" w14:textId="77777777" w:rsidR="0043443C" w:rsidRPr="0043443C" w:rsidRDefault="0043443C" w:rsidP="0043443C">
      <w:pPr>
        <w:spacing w:line="330" w:lineRule="atLeast"/>
        <w:ind w:left="720"/>
        <w:rPr>
          <w:rFonts w:eastAsia="Times New Roman" w:cs="Arial"/>
          <w:szCs w:val="24"/>
        </w:rPr>
      </w:pPr>
      <w:r w:rsidRPr="0043443C">
        <w:rPr>
          <w:rFonts w:eastAsia="Times New Roman" w:cs="Arial"/>
          <w:szCs w:val="24"/>
        </w:rPr>
        <w:t>Informational Note No. 2: See Informative Annex </w:t>
      </w:r>
      <w:hyperlink r:id="rId9" w:history="1">
        <w:r w:rsidRPr="0043443C">
          <w:rPr>
            <w:rFonts w:eastAsia="Times New Roman" w:cs="Arial"/>
            <w:b/>
            <w:bCs/>
            <w:szCs w:val="24"/>
            <w:u w:val="single"/>
          </w:rPr>
          <w:t>E</w:t>
        </w:r>
      </w:hyperlink>
      <w:r w:rsidRPr="0043443C">
        <w:rPr>
          <w:rFonts w:eastAsia="Times New Roman" w:cs="Arial"/>
          <w:szCs w:val="24"/>
        </w:rPr>
        <w:t> for determination of building types.</w:t>
      </w:r>
    </w:p>
    <w:p w14:paraId="51EF2DFD" w14:textId="77777777" w:rsidR="0043443C" w:rsidRPr="0043443C" w:rsidRDefault="0043443C" w:rsidP="0043443C">
      <w:pPr>
        <w:widowControl/>
        <w:numPr>
          <w:ilvl w:val="0"/>
          <w:numId w:val="26"/>
        </w:numPr>
        <w:spacing w:line="288" w:lineRule="atLeast"/>
        <w:rPr>
          <w:rFonts w:eastAsia="Times New Roman" w:cs="Arial"/>
          <w:szCs w:val="24"/>
        </w:rPr>
      </w:pPr>
      <w:r w:rsidRPr="0043443C">
        <w:rPr>
          <w:rFonts w:eastAsia="Times New Roman" w:cs="Arial"/>
          <w:szCs w:val="24"/>
        </w:rPr>
        <w:t>(</w:t>
      </w:r>
      <w:proofErr w:type="gramStart"/>
      <w:r w:rsidRPr="0043443C">
        <w:rPr>
          <w:rFonts w:eastAsia="Times New Roman" w:cs="Arial"/>
          <w:szCs w:val="24"/>
        </w:rPr>
        <w:t>4)Cable</w:t>
      </w:r>
      <w:proofErr w:type="gramEnd"/>
      <w:r w:rsidRPr="0043443C">
        <w:rPr>
          <w:rFonts w:eastAsia="Times New Roman" w:cs="Arial"/>
          <w:szCs w:val="24"/>
        </w:rPr>
        <w:t xml:space="preserve"> trays in structures permitted to be Types III, IV, or V where the cables are identified for the use.</w:t>
      </w:r>
    </w:p>
    <w:p w14:paraId="5FC41268" w14:textId="77777777" w:rsidR="0043443C" w:rsidRPr="0043443C" w:rsidRDefault="0043443C" w:rsidP="0043443C">
      <w:pPr>
        <w:spacing w:line="330" w:lineRule="atLeast"/>
        <w:ind w:left="720"/>
        <w:rPr>
          <w:rFonts w:eastAsia="Times New Roman" w:cs="Arial"/>
          <w:szCs w:val="24"/>
        </w:rPr>
      </w:pPr>
      <w:r w:rsidRPr="0043443C">
        <w:rPr>
          <w:rFonts w:eastAsia="Times New Roman" w:cs="Arial"/>
          <w:szCs w:val="24"/>
        </w:rPr>
        <w:t>Informational Note No. 3: See </w:t>
      </w:r>
      <w:hyperlink r:id="rId10" w:anchor="ID000700001726" w:history="1">
        <w:r w:rsidRPr="0043443C">
          <w:rPr>
            <w:rFonts w:eastAsia="Times New Roman" w:cs="Arial"/>
            <w:b/>
            <w:bCs/>
            <w:szCs w:val="24"/>
            <w:u w:val="single"/>
          </w:rPr>
          <w:t>310.14(A)(3)</w:t>
        </w:r>
      </w:hyperlink>
      <w:r w:rsidRPr="0043443C">
        <w:rPr>
          <w:rFonts w:eastAsia="Times New Roman" w:cs="Arial"/>
          <w:szCs w:val="24"/>
        </w:rPr>
        <w:t> for temperature limitation of conductors.</w:t>
      </w:r>
    </w:p>
    <w:p w14:paraId="00031546" w14:textId="77777777" w:rsidR="0043443C" w:rsidRPr="0043443C" w:rsidRDefault="0043443C" w:rsidP="0043443C">
      <w:pPr>
        <w:widowControl/>
        <w:numPr>
          <w:ilvl w:val="0"/>
          <w:numId w:val="26"/>
        </w:numPr>
        <w:spacing w:line="288" w:lineRule="atLeast"/>
        <w:rPr>
          <w:rFonts w:eastAsia="Times New Roman" w:cs="Arial"/>
          <w:szCs w:val="24"/>
        </w:rPr>
      </w:pPr>
      <w:r w:rsidRPr="0043443C">
        <w:rPr>
          <w:rFonts w:eastAsia="Times New Roman" w:cs="Arial"/>
          <w:szCs w:val="24"/>
        </w:rPr>
        <w:t>(</w:t>
      </w:r>
      <w:proofErr w:type="gramStart"/>
      <w:r w:rsidRPr="0043443C">
        <w:rPr>
          <w:rFonts w:eastAsia="Times New Roman" w:cs="Arial"/>
          <w:szCs w:val="24"/>
        </w:rPr>
        <w:t>5)Types</w:t>
      </w:r>
      <w:proofErr w:type="gramEnd"/>
      <w:r w:rsidRPr="0043443C">
        <w:rPr>
          <w:rFonts w:eastAsia="Times New Roman" w:cs="Arial"/>
          <w:szCs w:val="24"/>
        </w:rPr>
        <w:t xml:space="preserve"> I and II construction </w:t>
      </w:r>
      <w:proofErr w:type="gramStart"/>
      <w:r w:rsidRPr="0043443C">
        <w:rPr>
          <w:rFonts w:eastAsia="Times New Roman" w:cs="Arial"/>
          <w:szCs w:val="24"/>
        </w:rPr>
        <w:t>where</w:t>
      </w:r>
      <w:proofErr w:type="gramEnd"/>
      <w:r w:rsidRPr="0043443C">
        <w:rPr>
          <w:rFonts w:eastAsia="Times New Roman" w:cs="Arial"/>
          <w:szCs w:val="24"/>
        </w:rPr>
        <w:t xml:space="preserve"> installed within raceways permitted to be installed in Types I and II construction.</w:t>
      </w:r>
    </w:p>
    <w:p w14:paraId="56281BE4" w14:textId="3CDCB764" w:rsidR="00E96A15" w:rsidRPr="0043443C" w:rsidRDefault="007B0EBE" w:rsidP="0043443C">
      <w:pPr>
        <w:widowControl/>
        <w:rPr>
          <w:rFonts w:eastAsia="Times New Roman" w:cs="Arial"/>
          <w:i/>
          <w:iCs/>
          <w:szCs w:val="24"/>
        </w:rPr>
      </w:pPr>
      <w:r w:rsidRPr="0043443C">
        <w:rPr>
          <w:rFonts w:eastAsia="Times New Roman" w:cs="Arial"/>
          <w:i/>
          <w:iCs/>
          <w:szCs w:val="24"/>
        </w:rPr>
        <w:t xml:space="preserve">Note: [HCD 1 &amp; HCD 2] Types I, II, III, IV, and V construction as </w:t>
      </w:r>
      <w:r w:rsidR="00E96A15" w:rsidRPr="0043443C">
        <w:rPr>
          <w:rFonts w:eastAsia="Times New Roman" w:cs="Arial"/>
          <w:i/>
          <w:iCs/>
          <w:szCs w:val="24"/>
        </w:rPr>
        <w:t>referenced in Section 334.10 shall be as defined in the California Building Code.</w:t>
      </w:r>
    </w:p>
    <w:p w14:paraId="6C4979A3" w14:textId="52EE298F" w:rsidR="00FA3DBA" w:rsidRPr="00780FEE" w:rsidRDefault="00FA3DBA" w:rsidP="0043443C">
      <w:pPr>
        <w:pStyle w:val="Heading3NotItalic"/>
      </w:pPr>
      <w:r w:rsidRPr="00780FEE">
        <w:t>ARTICLE 394</w:t>
      </w:r>
      <w:r w:rsidR="005377F6">
        <w:t xml:space="preserve"> </w:t>
      </w:r>
      <w:r w:rsidRPr="00780FEE">
        <w:t>Concealed Knob-and-Tube Wiring</w:t>
      </w:r>
    </w:p>
    <w:p w14:paraId="3564CF0F" w14:textId="77777777" w:rsidR="00701AE9" w:rsidRPr="00701AE9" w:rsidRDefault="00FA3DBA" w:rsidP="00CF6F26">
      <w:pPr>
        <w:pStyle w:val="Heading4NotItalic"/>
        <w:rPr>
          <w:vanish/>
          <w:specVanish/>
        </w:rPr>
      </w:pPr>
      <w:r w:rsidRPr="00E00F00">
        <w:rPr>
          <w:iCs/>
        </w:rPr>
        <w:t xml:space="preserve">394.12 </w:t>
      </w:r>
      <w:bookmarkStart w:id="5" w:name="_Hlk122614281"/>
      <w:r w:rsidRPr="00E00F00">
        <w:rPr>
          <w:iCs/>
        </w:rPr>
        <w:t>Uses Not Permitted</w:t>
      </w:r>
      <w:r w:rsidRPr="00780FEE">
        <w:t>.</w:t>
      </w:r>
    </w:p>
    <w:p w14:paraId="79AAAE87" w14:textId="6C668E0F" w:rsidR="00FA3DBA" w:rsidRDefault="00FA3DBA" w:rsidP="00A62A8B">
      <w:pPr>
        <w:autoSpaceDE w:val="0"/>
        <w:autoSpaceDN w:val="0"/>
        <w:adjustRightInd w:val="0"/>
        <w:spacing w:before="120" w:after="0"/>
        <w:rPr>
          <w:rFonts w:eastAsia="Times New Roman" w:cs="Arial"/>
          <w:szCs w:val="24"/>
        </w:rPr>
      </w:pPr>
      <w:r w:rsidRPr="00780FEE">
        <w:rPr>
          <w:rFonts w:eastAsia="Times New Roman" w:cs="Arial"/>
          <w:b/>
          <w:bCs/>
          <w:szCs w:val="24"/>
        </w:rPr>
        <w:t xml:space="preserve"> </w:t>
      </w:r>
      <w:bookmarkEnd w:id="5"/>
      <w:r w:rsidRPr="00780FEE">
        <w:rPr>
          <w:rFonts w:eastAsia="Times New Roman" w:cs="Arial"/>
          <w:szCs w:val="24"/>
        </w:rPr>
        <w:t>Concealed knob-and-tube wiring shall not be used in the</w:t>
      </w:r>
      <w:r w:rsidR="00A62A8B">
        <w:rPr>
          <w:rFonts w:eastAsia="Times New Roman" w:cs="Arial"/>
          <w:szCs w:val="24"/>
        </w:rPr>
        <w:t xml:space="preserve"> </w:t>
      </w:r>
      <w:r w:rsidRPr="00780FEE">
        <w:rPr>
          <w:rFonts w:eastAsia="Times New Roman" w:cs="Arial"/>
          <w:szCs w:val="24"/>
        </w:rPr>
        <w:t>following:</w:t>
      </w:r>
    </w:p>
    <w:p w14:paraId="2C01B69C" w14:textId="77777777" w:rsidR="00A62A8B" w:rsidRPr="00A62A8B" w:rsidRDefault="00A62A8B" w:rsidP="00A62A8B">
      <w:pPr>
        <w:autoSpaceDE w:val="0"/>
        <w:autoSpaceDN w:val="0"/>
        <w:adjustRightInd w:val="0"/>
        <w:spacing w:before="120" w:after="0"/>
        <w:ind w:left="360" w:hanging="360"/>
        <w:rPr>
          <w:rFonts w:eastAsia="Calibri" w:cs="Arial"/>
          <w:szCs w:val="24"/>
        </w:rPr>
      </w:pPr>
      <w:r w:rsidRPr="00A62A8B">
        <w:rPr>
          <w:rFonts w:eastAsia="Calibri" w:cs="Arial"/>
          <w:szCs w:val="24"/>
        </w:rPr>
        <w:t>(1) Commercial garages</w:t>
      </w:r>
    </w:p>
    <w:p w14:paraId="58C751C4" w14:textId="77777777" w:rsidR="00A62A8B" w:rsidRPr="00A62A8B" w:rsidRDefault="00A62A8B" w:rsidP="00A62A8B">
      <w:pPr>
        <w:autoSpaceDE w:val="0"/>
        <w:autoSpaceDN w:val="0"/>
        <w:adjustRightInd w:val="0"/>
        <w:spacing w:before="120" w:after="0"/>
        <w:ind w:left="360" w:hanging="360"/>
        <w:rPr>
          <w:rFonts w:eastAsia="Calibri" w:cs="Arial"/>
          <w:szCs w:val="24"/>
        </w:rPr>
      </w:pPr>
      <w:r w:rsidRPr="00A62A8B">
        <w:rPr>
          <w:rFonts w:eastAsia="Calibri" w:cs="Arial"/>
          <w:szCs w:val="24"/>
        </w:rPr>
        <w:lastRenderedPageBreak/>
        <w:t>(2) Theaters and similar locations</w:t>
      </w:r>
    </w:p>
    <w:p w14:paraId="7198B6E6" w14:textId="77777777" w:rsidR="00A62A8B" w:rsidRPr="00A62A8B" w:rsidRDefault="00A62A8B" w:rsidP="00A62A8B">
      <w:pPr>
        <w:autoSpaceDE w:val="0"/>
        <w:autoSpaceDN w:val="0"/>
        <w:adjustRightInd w:val="0"/>
        <w:spacing w:before="120" w:after="0"/>
        <w:ind w:left="360" w:hanging="360"/>
        <w:rPr>
          <w:rFonts w:eastAsia="Calibri" w:cs="Arial"/>
          <w:szCs w:val="24"/>
        </w:rPr>
      </w:pPr>
      <w:r w:rsidRPr="00A62A8B">
        <w:rPr>
          <w:rFonts w:eastAsia="Calibri" w:cs="Arial"/>
          <w:szCs w:val="24"/>
        </w:rPr>
        <w:t>(3) Motion picture studios</w:t>
      </w:r>
    </w:p>
    <w:p w14:paraId="0AAD8893" w14:textId="77777777" w:rsidR="00A62A8B" w:rsidRPr="00A62A8B" w:rsidRDefault="00A62A8B" w:rsidP="00A62A8B">
      <w:pPr>
        <w:autoSpaceDE w:val="0"/>
        <w:autoSpaceDN w:val="0"/>
        <w:adjustRightInd w:val="0"/>
        <w:spacing w:before="120" w:after="0"/>
        <w:ind w:left="360" w:hanging="360"/>
        <w:rPr>
          <w:rFonts w:eastAsia="Calibri" w:cs="Arial"/>
          <w:szCs w:val="24"/>
        </w:rPr>
      </w:pPr>
      <w:r w:rsidRPr="00A62A8B">
        <w:rPr>
          <w:rFonts w:eastAsia="Calibri" w:cs="Arial"/>
          <w:szCs w:val="24"/>
        </w:rPr>
        <w:t>(4) Hazardous (classified) locations</w:t>
      </w:r>
    </w:p>
    <w:p w14:paraId="3519AC5A" w14:textId="5E752CF1" w:rsidR="00FA3DBA" w:rsidRPr="00A62A8B" w:rsidRDefault="00A62A8B" w:rsidP="00A62A8B">
      <w:pPr>
        <w:autoSpaceDE w:val="0"/>
        <w:autoSpaceDN w:val="0"/>
        <w:adjustRightInd w:val="0"/>
        <w:spacing w:before="120" w:after="0"/>
        <w:ind w:left="360" w:hanging="360"/>
        <w:rPr>
          <w:rFonts w:eastAsia="Calibri" w:cs="Arial"/>
          <w:szCs w:val="24"/>
        </w:rPr>
      </w:pPr>
      <w:r w:rsidRPr="00A62A8B">
        <w:rPr>
          <w:rFonts w:eastAsia="Calibri" w:cs="Arial"/>
          <w:szCs w:val="24"/>
        </w:rPr>
        <w:t>(5) Hollow spaces of walls, ceilings, and attics where such spaces are insulated by loose, rolled, or foamed-in-place insulating material that envelops the conductors</w:t>
      </w:r>
    </w:p>
    <w:p w14:paraId="5295663B" w14:textId="487FBADA" w:rsidR="00FA3DBA" w:rsidRDefault="00FA3DBA" w:rsidP="00A62A8B">
      <w:pPr>
        <w:autoSpaceDE w:val="0"/>
        <w:autoSpaceDN w:val="0"/>
        <w:adjustRightInd w:val="0"/>
        <w:spacing w:before="120" w:after="0"/>
        <w:rPr>
          <w:rFonts w:eastAsia="Times New Roman" w:cs="Arial"/>
          <w:i/>
          <w:iCs/>
          <w:szCs w:val="24"/>
        </w:rPr>
      </w:pPr>
      <w:r w:rsidRPr="00780FEE">
        <w:rPr>
          <w:rFonts w:eastAsia="Times New Roman" w:cs="Arial"/>
          <w:b/>
          <w:bCs/>
          <w:i/>
          <w:iCs/>
          <w:szCs w:val="24"/>
        </w:rPr>
        <w:t xml:space="preserve">Exception: [HCD </w:t>
      </w:r>
      <w:r w:rsidRPr="00A62A8B">
        <w:rPr>
          <w:rFonts w:eastAsia="Times New Roman" w:cs="Arial"/>
          <w:b/>
          <w:bCs/>
          <w:i/>
          <w:iCs/>
          <w:szCs w:val="24"/>
        </w:rPr>
        <w:t>1 &amp; HCD 2</w:t>
      </w:r>
      <w:r w:rsidRPr="00780FEE">
        <w:rPr>
          <w:rFonts w:eastAsia="Times New Roman" w:cs="Arial"/>
          <w:b/>
          <w:bCs/>
          <w:i/>
          <w:iCs/>
          <w:szCs w:val="24"/>
        </w:rPr>
        <w:t xml:space="preserve">] </w:t>
      </w:r>
      <w:r w:rsidRPr="00780FEE">
        <w:rPr>
          <w:rFonts w:eastAsia="Times New Roman" w:cs="Arial"/>
          <w:i/>
          <w:iCs/>
          <w:szCs w:val="24"/>
        </w:rPr>
        <w:t>This article is not intended to prohibit the installation of insulation where knob-and-tube wiring is present, provided the following are complied with:</w:t>
      </w:r>
    </w:p>
    <w:p w14:paraId="7A93EBC6" w14:textId="5AC20D79" w:rsidR="00A62A8B" w:rsidRPr="00A62A8B" w:rsidRDefault="00A62A8B" w:rsidP="00A62A8B">
      <w:pPr>
        <w:autoSpaceDE w:val="0"/>
        <w:autoSpaceDN w:val="0"/>
        <w:adjustRightInd w:val="0"/>
        <w:spacing w:before="120" w:after="0"/>
        <w:rPr>
          <w:rFonts w:eastAsia="Times New Roman" w:cs="Arial"/>
          <w:i/>
          <w:iCs/>
          <w:szCs w:val="24"/>
        </w:rPr>
      </w:pPr>
      <w:r w:rsidRPr="00A62A8B">
        <w:rPr>
          <w:rFonts w:eastAsia="Times New Roman" w:cs="Arial"/>
          <w:i/>
          <w:iCs/>
          <w:szCs w:val="24"/>
        </w:rPr>
        <w:t>(1) The wiring shall be surveyed by an electrical contractor</w:t>
      </w:r>
      <w:r>
        <w:rPr>
          <w:rFonts w:eastAsia="Times New Roman" w:cs="Arial"/>
          <w:i/>
          <w:iCs/>
          <w:szCs w:val="24"/>
        </w:rPr>
        <w:t xml:space="preserve"> </w:t>
      </w:r>
      <w:r w:rsidRPr="00A62A8B">
        <w:rPr>
          <w:rFonts w:eastAsia="Times New Roman" w:cs="Arial"/>
          <w:i/>
          <w:iCs/>
          <w:szCs w:val="24"/>
        </w:rPr>
        <w:t>licensed by the State of California. Certification shall be provided</w:t>
      </w:r>
      <w:r>
        <w:rPr>
          <w:rFonts w:eastAsia="Times New Roman" w:cs="Arial"/>
          <w:i/>
          <w:iCs/>
          <w:szCs w:val="24"/>
        </w:rPr>
        <w:t xml:space="preserve"> </w:t>
      </w:r>
      <w:r w:rsidRPr="00A62A8B">
        <w:rPr>
          <w:rFonts w:eastAsia="Times New Roman" w:cs="Arial"/>
          <w:i/>
          <w:iCs/>
          <w:szCs w:val="24"/>
        </w:rPr>
        <w:t>by the electrical contractor that the existing wiring is in</w:t>
      </w:r>
      <w:r>
        <w:rPr>
          <w:rFonts w:eastAsia="Times New Roman" w:cs="Arial"/>
          <w:i/>
          <w:iCs/>
          <w:szCs w:val="24"/>
        </w:rPr>
        <w:t xml:space="preserve"> </w:t>
      </w:r>
      <w:r w:rsidRPr="00A62A8B">
        <w:rPr>
          <w:rFonts w:eastAsia="Times New Roman" w:cs="Arial"/>
          <w:i/>
          <w:iCs/>
          <w:szCs w:val="24"/>
        </w:rPr>
        <w:t>good condition with no evidence of deterioration or improper</w:t>
      </w:r>
      <w:r>
        <w:rPr>
          <w:rFonts w:eastAsia="Times New Roman" w:cs="Arial"/>
          <w:i/>
          <w:iCs/>
          <w:szCs w:val="24"/>
        </w:rPr>
        <w:t xml:space="preserve"> </w:t>
      </w:r>
      <w:r w:rsidRPr="00A62A8B">
        <w:rPr>
          <w:rFonts w:eastAsia="Times New Roman" w:cs="Arial"/>
          <w:i/>
          <w:iCs/>
          <w:szCs w:val="24"/>
        </w:rPr>
        <w:t>over-current protection, and no improper connections or splices.</w:t>
      </w:r>
      <w:r>
        <w:rPr>
          <w:rFonts w:eastAsia="Times New Roman" w:cs="Arial"/>
          <w:i/>
          <w:iCs/>
          <w:szCs w:val="24"/>
        </w:rPr>
        <w:t xml:space="preserve"> </w:t>
      </w:r>
      <w:r w:rsidRPr="00A62A8B">
        <w:rPr>
          <w:rFonts w:eastAsia="Times New Roman" w:cs="Arial"/>
          <w:i/>
          <w:iCs/>
          <w:szCs w:val="24"/>
        </w:rPr>
        <w:t>Repairs, alterations, or extensions to the electrical system will</w:t>
      </w:r>
      <w:r>
        <w:rPr>
          <w:rFonts w:eastAsia="Times New Roman" w:cs="Arial"/>
          <w:i/>
          <w:iCs/>
          <w:szCs w:val="24"/>
        </w:rPr>
        <w:t xml:space="preserve"> </w:t>
      </w:r>
      <w:r w:rsidRPr="00A62A8B">
        <w:rPr>
          <w:rFonts w:eastAsia="Times New Roman" w:cs="Arial"/>
          <w:i/>
          <w:iCs/>
          <w:szCs w:val="24"/>
        </w:rPr>
        <w:t>require permits and inspections by the authority having jurisdiction</w:t>
      </w:r>
      <w:r>
        <w:rPr>
          <w:rFonts w:eastAsia="Times New Roman" w:cs="Arial"/>
          <w:i/>
          <w:iCs/>
          <w:szCs w:val="24"/>
        </w:rPr>
        <w:t xml:space="preserve"> </w:t>
      </w:r>
      <w:r w:rsidRPr="00A62A8B">
        <w:rPr>
          <w:rFonts w:eastAsia="Times New Roman" w:cs="Arial"/>
          <w:i/>
          <w:iCs/>
          <w:szCs w:val="24"/>
        </w:rPr>
        <w:t>for the enforcement of this code.</w:t>
      </w:r>
    </w:p>
    <w:p w14:paraId="38D20E2D" w14:textId="79CC0336" w:rsidR="00A62A8B" w:rsidRPr="00A62A8B" w:rsidRDefault="00A62A8B" w:rsidP="00A62A8B">
      <w:pPr>
        <w:autoSpaceDE w:val="0"/>
        <w:autoSpaceDN w:val="0"/>
        <w:adjustRightInd w:val="0"/>
        <w:spacing w:before="120" w:after="0"/>
        <w:rPr>
          <w:rFonts w:eastAsia="Times New Roman" w:cs="Arial"/>
          <w:i/>
          <w:iCs/>
          <w:szCs w:val="24"/>
        </w:rPr>
      </w:pPr>
      <w:r w:rsidRPr="00A62A8B">
        <w:rPr>
          <w:rFonts w:eastAsia="Times New Roman" w:cs="Arial"/>
          <w:i/>
          <w:iCs/>
          <w:szCs w:val="24"/>
        </w:rPr>
        <w:t>(2) The certification form shall be filed with the authority having</w:t>
      </w:r>
      <w:r>
        <w:rPr>
          <w:rFonts w:eastAsia="Times New Roman" w:cs="Arial"/>
          <w:i/>
          <w:iCs/>
          <w:szCs w:val="24"/>
        </w:rPr>
        <w:t xml:space="preserve"> </w:t>
      </w:r>
      <w:r w:rsidRPr="00A62A8B">
        <w:rPr>
          <w:rFonts w:eastAsia="Times New Roman" w:cs="Arial"/>
          <w:i/>
          <w:iCs/>
          <w:szCs w:val="24"/>
        </w:rPr>
        <w:t>jurisdiction for the enforcement of this code, and a copy furnished</w:t>
      </w:r>
      <w:r>
        <w:rPr>
          <w:rFonts w:eastAsia="Times New Roman" w:cs="Arial"/>
          <w:i/>
          <w:iCs/>
          <w:szCs w:val="24"/>
        </w:rPr>
        <w:t xml:space="preserve"> </w:t>
      </w:r>
      <w:r w:rsidRPr="00A62A8B">
        <w:rPr>
          <w:rFonts w:eastAsia="Times New Roman" w:cs="Arial"/>
          <w:i/>
          <w:iCs/>
          <w:szCs w:val="24"/>
        </w:rPr>
        <w:t>to the property owner.</w:t>
      </w:r>
    </w:p>
    <w:p w14:paraId="44BE4090" w14:textId="6684302E" w:rsidR="00A62A8B" w:rsidRPr="00A62A8B" w:rsidRDefault="00A62A8B" w:rsidP="00A62A8B">
      <w:pPr>
        <w:autoSpaceDE w:val="0"/>
        <w:autoSpaceDN w:val="0"/>
        <w:adjustRightInd w:val="0"/>
        <w:spacing w:before="120" w:after="0"/>
        <w:rPr>
          <w:rFonts w:eastAsia="Times New Roman" w:cs="Arial"/>
          <w:i/>
          <w:iCs/>
          <w:szCs w:val="24"/>
        </w:rPr>
      </w:pPr>
      <w:r w:rsidRPr="00A62A8B">
        <w:rPr>
          <w:rFonts w:eastAsia="Times New Roman" w:cs="Arial"/>
          <w:i/>
          <w:iCs/>
          <w:szCs w:val="24"/>
        </w:rPr>
        <w:t>(3) All accessible areas in the building where insulation has been</w:t>
      </w:r>
      <w:r>
        <w:rPr>
          <w:rFonts w:eastAsia="Times New Roman" w:cs="Arial"/>
          <w:i/>
          <w:iCs/>
          <w:szCs w:val="24"/>
        </w:rPr>
        <w:t xml:space="preserve"> </w:t>
      </w:r>
      <w:r w:rsidRPr="00A62A8B">
        <w:rPr>
          <w:rFonts w:eastAsia="Times New Roman" w:cs="Arial"/>
          <w:i/>
          <w:iCs/>
          <w:szCs w:val="24"/>
        </w:rPr>
        <w:t>installed around knob-and-tube wiring shall be posted by the</w:t>
      </w:r>
      <w:r>
        <w:rPr>
          <w:rFonts w:eastAsia="Times New Roman" w:cs="Arial"/>
          <w:i/>
          <w:iCs/>
          <w:szCs w:val="24"/>
        </w:rPr>
        <w:t xml:space="preserve"> </w:t>
      </w:r>
      <w:r w:rsidRPr="00A62A8B">
        <w:rPr>
          <w:rFonts w:eastAsia="Times New Roman" w:cs="Arial"/>
          <w:i/>
          <w:iCs/>
          <w:szCs w:val="24"/>
        </w:rPr>
        <w:t>insulation contractor with a notice, clearly visible, stating that</w:t>
      </w:r>
      <w:r>
        <w:rPr>
          <w:rFonts w:eastAsia="Times New Roman" w:cs="Arial"/>
          <w:i/>
          <w:iCs/>
          <w:szCs w:val="24"/>
        </w:rPr>
        <w:t xml:space="preserve"> </w:t>
      </w:r>
      <w:r w:rsidRPr="00A62A8B">
        <w:rPr>
          <w:rFonts w:eastAsia="Times New Roman" w:cs="Arial"/>
          <w:i/>
          <w:iCs/>
          <w:szCs w:val="24"/>
        </w:rPr>
        <w:t>caution is required when entering these areas. The notice shall</w:t>
      </w:r>
      <w:r>
        <w:rPr>
          <w:rFonts w:eastAsia="Times New Roman" w:cs="Arial"/>
          <w:i/>
          <w:iCs/>
          <w:szCs w:val="24"/>
        </w:rPr>
        <w:t xml:space="preserve"> </w:t>
      </w:r>
      <w:r w:rsidRPr="00A62A8B">
        <w:rPr>
          <w:rFonts w:eastAsia="Times New Roman" w:cs="Arial"/>
          <w:i/>
          <w:iCs/>
          <w:szCs w:val="24"/>
        </w:rPr>
        <w:t>be printed in both English and Spanish.</w:t>
      </w:r>
    </w:p>
    <w:p w14:paraId="3F7517C4" w14:textId="4598FEF0" w:rsidR="00A62A8B" w:rsidRPr="00A62A8B" w:rsidRDefault="00A62A8B" w:rsidP="00A62A8B">
      <w:pPr>
        <w:autoSpaceDE w:val="0"/>
        <w:autoSpaceDN w:val="0"/>
        <w:adjustRightInd w:val="0"/>
        <w:spacing w:before="120" w:after="0"/>
        <w:rPr>
          <w:rFonts w:eastAsia="Times New Roman" w:cs="Arial"/>
          <w:i/>
          <w:iCs/>
          <w:szCs w:val="24"/>
        </w:rPr>
      </w:pPr>
      <w:r w:rsidRPr="00A62A8B">
        <w:rPr>
          <w:rFonts w:eastAsia="Times New Roman" w:cs="Arial"/>
          <w:i/>
          <w:iCs/>
          <w:szCs w:val="24"/>
        </w:rPr>
        <w:t>(4) The insulation shall be noncombustible as defined in the California</w:t>
      </w:r>
      <w:r>
        <w:rPr>
          <w:rFonts w:eastAsia="Times New Roman" w:cs="Arial"/>
          <w:i/>
          <w:iCs/>
          <w:szCs w:val="24"/>
        </w:rPr>
        <w:t xml:space="preserve"> </w:t>
      </w:r>
      <w:r w:rsidRPr="00A62A8B">
        <w:rPr>
          <w:rFonts w:eastAsia="Times New Roman" w:cs="Arial"/>
          <w:i/>
          <w:iCs/>
          <w:szCs w:val="24"/>
        </w:rPr>
        <w:t>Building Code.</w:t>
      </w:r>
    </w:p>
    <w:p w14:paraId="2AF924DA" w14:textId="53D74BD6" w:rsidR="00A62A8B" w:rsidRPr="00A62A8B" w:rsidRDefault="00A62A8B" w:rsidP="00A62A8B">
      <w:pPr>
        <w:autoSpaceDE w:val="0"/>
        <w:autoSpaceDN w:val="0"/>
        <w:adjustRightInd w:val="0"/>
        <w:spacing w:before="120" w:after="0"/>
        <w:rPr>
          <w:rFonts w:eastAsia="Times New Roman" w:cs="Arial"/>
          <w:i/>
          <w:iCs/>
          <w:szCs w:val="24"/>
        </w:rPr>
      </w:pPr>
      <w:r w:rsidRPr="00A62A8B">
        <w:rPr>
          <w:rFonts w:eastAsia="Times New Roman" w:cs="Arial"/>
          <w:i/>
          <w:iCs/>
          <w:szCs w:val="24"/>
        </w:rPr>
        <w:t xml:space="preserve">(5) The insulation shall not have any </w:t>
      </w:r>
      <w:proofErr w:type="gramStart"/>
      <w:r w:rsidRPr="00A62A8B">
        <w:rPr>
          <w:rFonts w:eastAsia="Times New Roman" w:cs="Arial"/>
          <w:i/>
          <w:iCs/>
          <w:szCs w:val="24"/>
        </w:rPr>
        <w:t>electrical</w:t>
      </w:r>
      <w:proofErr w:type="gramEnd"/>
      <w:r w:rsidRPr="00A62A8B">
        <w:rPr>
          <w:rFonts w:eastAsia="Times New Roman" w:cs="Arial"/>
          <w:i/>
          <w:iCs/>
          <w:szCs w:val="24"/>
        </w:rPr>
        <w:t xml:space="preserve"> conductive material</w:t>
      </w:r>
      <w:r>
        <w:rPr>
          <w:rFonts w:eastAsia="Times New Roman" w:cs="Arial"/>
          <w:i/>
          <w:iCs/>
          <w:szCs w:val="24"/>
        </w:rPr>
        <w:t xml:space="preserve"> </w:t>
      </w:r>
      <w:r w:rsidRPr="00A62A8B">
        <w:rPr>
          <w:rFonts w:eastAsia="Times New Roman" w:cs="Arial"/>
          <w:i/>
          <w:iCs/>
          <w:szCs w:val="24"/>
        </w:rPr>
        <w:t>as part of or supporting the insulation material.</w:t>
      </w:r>
    </w:p>
    <w:p w14:paraId="1D6788CD" w14:textId="306D570B" w:rsidR="00A62A8B" w:rsidRDefault="00A62A8B" w:rsidP="00A62A8B">
      <w:pPr>
        <w:autoSpaceDE w:val="0"/>
        <w:autoSpaceDN w:val="0"/>
        <w:adjustRightInd w:val="0"/>
        <w:spacing w:before="120" w:after="0"/>
        <w:rPr>
          <w:rFonts w:eastAsia="Times New Roman" w:cs="Arial"/>
          <w:i/>
          <w:iCs/>
          <w:szCs w:val="24"/>
        </w:rPr>
      </w:pPr>
      <w:r w:rsidRPr="00A62A8B">
        <w:rPr>
          <w:rFonts w:eastAsia="Times New Roman" w:cs="Arial"/>
          <w:i/>
          <w:iCs/>
          <w:szCs w:val="24"/>
        </w:rPr>
        <w:t>(6) Nothing in this exception will prohibit the authority having</w:t>
      </w:r>
      <w:r>
        <w:rPr>
          <w:rFonts w:eastAsia="Times New Roman" w:cs="Arial"/>
          <w:i/>
          <w:iCs/>
          <w:szCs w:val="24"/>
        </w:rPr>
        <w:t xml:space="preserve"> </w:t>
      </w:r>
      <w:r w:rsidRPr="00A62A8B">
        <w:rPr>
          <w:rFonts w:eastAsia="Times New Roman" w:cs="Arial"/>
          <w:i/>
          <w:iCs/>
          <w:szCs w:val="24"/>
        </w:rPr>
        <w:t>jurisdiction for the enforcement of this code from requiring</w:t>
      </w:r>
      <w:r>
        <w:rPr>
          <w:rFonts w:eastAsia="Times New Roman" w:cs="Arial"/>
          <w:i/>
          <w:iCs/>
          <w:szCs w:val="24"/>
        </w:rPr>
        <w:t xml:space="preserve"> </w:t>
      </w:r>
      <w:r w:rsidRPr="00A62A8B">
        <w:rPr>
          <w:rFonts w:eastAsia="Times New Roman" w:cs="Arial"/>
          <w:i/>
          <w:iCs/>
          <w:szCs w:val="24"/>
        </w:rPr>
        <w:t>permits</w:t>
      </w:r>
      <w:r>
        <w:rPr>
          <w:rFonts w:eastAsia="Times New Roman" w:cs="Arial"/>
          <w:i/>
          <w:iCs/>
          <w:szCs w:val="24"/>
        </w:rPr>
        <w:t xml:space="preserve"> </w:t>
      </w:r>
      <w:r w:rsidRPr="00A62A8B">
        <w:rPr>
          <w:rFonts w:eastAsia="Times New Roman" w:cs="Arial"/>
          <w:i/>
          <w:iCs/>
          <w:szCs w:val="24"/>
        </w:rPr>
        <w:t>and inspections for the installations of thermal</w:t>
      </w:r>
      <w:r>
        <w:rPr>
          <w:rFonts w:eastAsia="Times New Roman" w:cs="Arial"/>
          <w:i/>
          <w:iCs/>
          <w:szCs w:val="24"/>
        </w:rPr>
        <w:t xml:space="preserve"> </w:t>
      </w:r>
      <w:r w:rsidRPr="00A62A8B">
        <w:rPr>
          <w:rFonts w:eastAsia="Times New Roman" w:cs="Arial"/>
          <w:i/>
          <w:iCs/>
          <w:szCs w:val="24"/>
        </w:rPr>
        <w:t>insulation.</w:t>
      </w:r>
    </w:p>
    <w:p w14:paraId="6A443A4D" w14:textId="77777777" w:rsidR="00701AE9" w:rsidRDefault="00701AE9" w:rsidP="00CF6F26">
      <w:pPr>
        <w:pStyle w:val="Heading2"/>
        <w:sectPr w:rsidR="00701AE9" w:rsidSect="00284DB7">
          <w:footerReference w:type="default" r:id="rId11"/>
          <w:endnotePr>
            <w:numFmt w:val="decimal"/>
          </w:endnotePr>
          <w:pgSz w:w="12240" w:h="15840"/>
          <w:pgMar w:top="1152" w:right="1440" w:bottom="720" w:left="1440" w:header="576" w:footer="274" w:gutter="0"/>
          <w:cols w:space="720"/>
          <w:noEndnote/>
          <w:docGrid w:linePitch="326"/>
        </w:sectPr>
      </w:pPr>
    </w:p>
    <w:p w14:paraId="2485F156" w14:textId="77777777" w:rsidR="00FA3DBA" w:rsidRPr="00780FEE" w:rsidRDefault="00FA3DBA" w:rsidP="002D49F8">
      <w:pPr>
        <w:pStyle w:val="Heading2NotItalic"/>
      </w:pPr>
      <w:r w:rsidRPr="00780FEE">
        <w:lastRenderedPageBreak/>
        <w:t>CHAPTER 4</w:t>
      </w:r>
      <w:r w:rsidRPr="00780FEE">
        <w:br/>
        <w:t>EQUIPMENT FOR GENERAL USE</w:t>
      </w:r>
    </w:p>
    <w:p w14:paraId="7A3EB97E" w14:textId="77777777" w:rsidR="001E4620" w:rsidRPr="001E4620" w:rsidRDefault="001E4620" w:rsidP="002D49F8">
      <w:pPr>
        <w:pStyle w:val="Heading3NotItalic"/>
        <w:rPr>
          <w:snapToGrid/>
        </w:rPr>
      </w:pPr>
      <w:bookmarkStart w:id="6" w:name="_Hlk143169269"/>
      <w:bookmarkStart w:id="7" w:name="_Hlk64644520"/>
      <w:r w:rsidRPr="001E4620">
        <w:rPr>
          <w:snapToGrid/>
        </w:rPr>
        <w:t>ARTICLE 404 Switches</w:t>
      </w:r>
    </w:p>
    <w:bookmarkEnd w:id="6"/>
    <w:bookmarkEnd w:id="7"/>
    <w:p w14:paraId="1620D3DA" w14:textId="474DC81C" w:rsidR="00412D60" w:rsidRPr="00412D60" w:rsidRDefault="00412D60" w:rsidP="00412D60">
      <w:pPr>
        <w:widowControl/>
        <w:autoSpaceDE w:val="0"/>
        <w:autoSpaceDN w:val="0"/>
        <w:adjustRightInd w:val="0"/>
        <w:spacing w:line="259" w:lineRule="auto"/>
        <w:rPr>
          <w:rFonts w:eastAsia="Times New Roman"/>
        </w:rPr>
      </w:pPr>
      <w:r w:rsidRPr="00412D60">
        <w:rPr>
          <w:rFonts w:eastAsia="Times New Roman"/>
          <w:b/>
          <w:bCs/>
          <w:i/>
          <w:iCs/>
        </w:rPr>
        <w:t xml:space="preserve">Note: </w:t>
      </w:r>
      <w:r w:rsidRPr="00412D60">
        <w:rPr>
          <w:rFonts w:eastAsia="Times New Roman"/>
          <w:i/>
          <w:iCs/>
        </w:rPr>
        <w:t>For applications listed in Section 1.9.1 of the California</w:t>
      </w:r>
      <w:r>
        <w:rPr>
          <w:rFonts w:eastAsia="Times New Roman"/>
          <w:i/>
          <w:iCs/>
        </w:rPr>
        <w:t xml:space="preserve"> </w:t>
      </w:r>
      <w:r w:rsidRPr="00412D60">
        <w:rPr>
          <w:rFonts w:eastAsia="Times New Roman"/>
          <w:i/>
          <w:iCs/>
        </w:rPr>
        <w:t xml:space="preserve">Building Code, regulated by the Division of the State Architect </w:t>
      </w:r>
      <w:r w:rsidRPr="00412D60">
        <w:rPr>
          <w:rFonts w:eastAsia="Times New Roman" w:hint="eastAsia"/>
          <w:i/>
          <w:iCs/>
        </w:rPr>
        <w:t>—</w:t>
      </w:r>
      <w:r>
        <w:rPr>
          <w:rFonts w:eastAsia="Times New Roman"/>
          <w:i/>
          <w:iCs/>
        </w:rPr>
        <w:t xml:space="preserve"> </w:t>
      </w:r>
      <w:r w:rsidRPr="00412D60">
        <w:rPr>
          <w:rFonts w:eastAsia="Times New Roman"/>
          <w:i/>
          <w:iCs/>
        </w:rPr>
        <w:t>Access Compliance see California Code of Regulations, Title 24,</w:t>
      </w:r>
      <w:r>
        <w:rPr>
          <w:rFonts w:eastAsia="Times New Roman"/>
          <w:i/>
          <w:iCs/>
        </w:rPr>
        <w:t xml:space="preserve"> </w:t>
      </w:r>
      <w:r w:rsidRPr="00412D60">
        <w:rPr>
          <w:rFonts w:eastAsia="Times New Roman"/>
          <w:i/>
          <w:iCs/>
        </w:rPr>
        <w:t>Part 2 (California Building Code), California Chapter 1 (Division</w:t>
      </w:r>
      <w:r>
        <w:rPr>
          <w:rFonts w:eastAsia="Times New Roman"/>
          <w:i/>
          <w:iCs/>
        </w:rPr>
        <w:t xml:space="preserve"> </w:t>
      </w:r>
      <w:r w:rsidRPr="00412D60">
        <w:rPr>
          <w:rFonts w:eastAsia="Times New Roman"/>
          <w:i/>
          <w:iCs/>
        </w:rPr>
        <w:t>1 California Administration) under authority cited by Government</w:t>
      </w:r>
      <w:r>
        <w:rPr>
          <w:rFonts w:eastAsia="Times New Roman"/>
          <w:i/>
          <w:iCs/>
        </w:rPr>
        <w:t xml:space="preserve"> </w:t>
      </w:r>
      <w:r w:rsidRPr="00412D60">
        <w:rPr>
          <w:rFonts w:eastAsia="Times New Roman"/>
          <w:i/>
          <w:iCs/>
        </w:rPr>
        <w:t>Code Section 4450 and in reference cited by Government</w:t>
      </w:r>
      <w:r>
        <w:rPr>
          <w:rFonts w:eastAsia="Times New Roman"/>
          <w:i/>
          <w:iCs/>
        </w:rPr>
        <w:t xml:space="preserve"> </w:t>
      </w:r>
      <w:r w:rsidRPr="00412D60">
        <w:rPr>
          <w:rFonts w:eastAsia="Times New Roman"/>
          <w:i/>
          <w:iCs/>
        </w:rPr>
        <w:t>Code Sections 4450, through 4461, 12955.1 and Health and</w:t>
      </w:r>
      <w:r>
        <w:rPr>
          <w:rFonts w:eastAsia="Times New Roman"/>
          <w:i/>
          <w:iCs/>
        </w:rPr>
        <w:t xml:space="preserve"> </w:t>
      </w:r>
      <w:r w:rsidRPr="00412D60">
        <w:rPr>
          <w:rFonts w:eastAsia="Times New Roman"/>
          <w:i/>
          <w:iCs/>
        </w:rPr>
        <w:t>Safety Code Sections 18949.1, 19952 through 19959.</w:t>
      </w:r>
    </w:p>
    <w:p w14:paraId="16C6BF87" w14:textId="008117E7" w:rsidR="00412D60" w:rsidRPr="00E00F00" w:rsidRDefault="00412D60" w:rsidP="00CF6F26">
      <w:pPr>
        <w:pStyle w:val="Heading4NotItalic"/>
        <w:rPr>
          <w:iCs/>
        </w:rPr>
      </w:pPr>
      <w:r w:rsidRPr="00E00F00">
        <w:rPr>
          <w:iCs/>
        </w:rPr>
        <w:t xml:space="preserve">Part I. </w:t>
      </w:r>
      <w:r w:rsidR="004F5E8E" w:rsidRPr="00E00F00">
        <w:rPr>
          <w:iCs/>
        </w:rPr>
        <w:t>General</w:t>
      </w:r>
    </w:p>
    <w:p w14:paraId="028B405D" w14:textId="0E02A6D4" w:rsidR="001E4620" w:rsidRPr="00E00F00" w:rsidRDefault="001E4620" w:rsidP="00CF6F26">
      <w:pPr>
        <w:pStyle w:val="Heading5NotItalic"/>
        <w:rPr>
          <w:iCs/>
        </w:rPr>
      </w:pPr>
      <w:r w:rsidRPr="00E00F00">
        <w:rPr>
          <w:iCs/>
        </w:rPr>
        <w:t>404.4 Damp or Wet Locations.</w:t>
      </w:r>
    </w:p>
    <w:p w14:paraId="7FC5545C" w14:textId="7BCE4898" w:rsidR="00412D60" w:rsidRPr="00412D60" w:rsidRDefault="00412D60" w:rsidP="00412D60">
      <w:pPr>
        <w:widowControl/>
        <w:autoSpaceDE w:val="0"/>
        <w:autoSpaceDN w:val="0"/>
        <w:adjustRightInd w:val="0"/>
        <w:spacing w:line="259" w:lineRule="auto"/>
        <w:rPr>
          <w:rFonts w:eastAsia="Times New Roman"/>
        </w:rPr>
      </w:pPr>
      <w:r w:rsidRPr="00412D60">
        <w:rPr>
          <w:rFonts w:eastAsia="Times New Roman"/>
          <w:b/>
          <w:bCs/>
        </w:rPr>
        <w:t xml:space="preserve">(A) Surface-Mounted Switch or Circuit Breaker. </w:t>
      </w:r>
      <w:r w:rsidRPr="00412D60">
        <w:rPr>
          <w:rFonts w:eastAsia="Times New Roman"/>
        </w:rPr>
        <w:t>A surface-mounted</w:t>
      </w:r>
      <w:r>
        <w:rPr>
          <w:rFonts w:eastAsia="Times New Roman"/>
        </w:rPr>
        <w:t xml:space="preserve"> </w:t>
      </w:r>
      <w:r w:rsidRPr="00412D60">
        <w:rPr>
          <w:rFonts w:eastAsia="Times New Roman"/>
        </w:rPr>
        <w:t>switch or circuit breaker shall be enclosed in a weatherproof</w:t>
      </w:r>
      <w:r>
        <w:rPr>
          <w:rFonts w:eastAsia="Times New Roman"/>
        </w:rPr>
        <w:t xml:space="preserve"> </w:t>
      </w:r>
      <w:r w:rsidRPr="00412D60">
        <w:rPr>
          <w:rFonts w:eastAsia="Times New Roman"/>
        </w:rPr>
        <w:t>enclosure or cabinet that complies with 312.2.</w:t>
      </w:r>
    </w:p>
    <w:p w14:paraId="72E66627" w14:textId="77777777" w:rsidR="00412D60" w:rsidRDefault="00412D60" w:rsidP="00412D60">
      <w:pPr>
        <w:widowControl/>
        <w:autoSpaceDE w:val="0"/>
        <w:autoSpaceDN w:val="0"/>
        <w:adjustRightInd w:val="0"/>
        <w:spacing w:line="259" w:lineRule="auto"/>
        <w:rPr>
          <w:rFonts w:eastAsia="Times New Roman"/>
          <w:b/>
          <w:bCs/>
        </w:rPr>
      </w:pPr>
      <w:r w:rsidRPr="00412D60">
        <w:rPr>
          <w:rFonts w:eastAsia="Times New Roman"/>
          <w:b/>
          <w:bCs/>
        </w:rPr>
        <w:t xml:space="preserve">(B) Flush-Mounted Switch or Circuit Breaker. </w:t>
      </w:r>
      <w:r w:rsidRPr="00412D60">
        <w:rPr>
          <w:rFonts w:eastAsia="Times New Roman"/>
        </w:rPr>
        <w:t>A flush</w:t>
      </w:r>
      <w:r>
        <w:rPr>
          <w:rFonts w:eastAsia="Times New Roman"/>
        </w:rPr>
        <w:t>-</w:t>
      </w:r>
      <w:r w:rsidRPr="00412D60">
        <w:rPr>
          <w:rFonts w:eastAsia="Times New Roman"/>
        </w:rPr>
        <w:t>mounted</w:t>
      </w:r>
      <w:r>
        <w:rPr>
          <w:rFonts w:eastAsia="Times New Roman"/>
        </w:rPr>
        <w:t xml:space="preserve"> </w:t>
      </w:r>
      <w:r w:rsidRPr="00412D60">
        <w:rPr>
          <w:rFonts w:eastAsia="Times New Roman"/>
        </w:rPr>
        <w:t>switch or circuit breaker shall be equipped with a weatherproof</w:t>
      </w:r>
      <w:r>
        <w:rPr>
          <w:rFonts w:eastAsia="Times New Roman"/>
        </w:rPr>
        <w:t xml:space="preserve"> </w:t>
      </w:r>
      <w:r w:rsidRPr="00412D60">
        <w:rPr>
          <w:rFonts w:eastAsia="Times New Roman"/>
        </w:rPr>
        <w:t>cover.</w:t>
      </w:r>
      <w:r w:rsidRPr="00412D60">
        <w:rPr>
          <w:rFonts w:eastAsia="Times New Roman"/>
          <w:b/>
          <w:bCs/>
        </w:rPr>
        <w:t xml:space="preserve"> </w:t>
      </w:r>
    </w:p>
    <w:p w14:paraId="759F721B" w14:textId="218E808D" w:rsidR="001E4620" w:rsidRPr="001E4620" w:rsidRDefault="001E4620" w:rsidP="00412D60">
      <w:pPr>
        <w:widowControl/>
        <w:autoSpaceDE w:val="0"/>
        <w:autoSpaceDN w:val="0"/>
        <w:adjustRightInd w:val="0"/>
        <w:spacing w:line="259" w:lineRule="auto"/>
        <w:rPr>
          <w:rFonts w:eastAsia="Times New Roman"/>
        </w:rPr>
      </w:pPr>
      <w:r w:rsidRPr="001E4620">
        <w:rPr>
          <w:rFonts w:eastAsia="Times New Roman"/>
          <w:b/>
          <w:bCs/>
        </w:rPr>
        <w:t>(C) Switches in Tub or Shower Spaces.</w:t>
      </w:r>
      <w:r w:rsidRPr="001E4620">
        <w:rPr>
          <w:rFonts w:eastAsia="Times New Roman"/>
        </w:rPr>
        <w:t xml:space="preserve"> Switches shall not be installed within tub or shower spaces unless installed as part of a listed tub or shower assembly.</w:t>
      </w:r>
    </w:p>
    <w:p w14:paraId="00E96FB9" w14:textId="4C65A702" w:rsidR="001E4620" w:rsidRPr="001E4620" w:rsidRDefault="001E4620" w:rsidP="001E4620">
      <w:pPr>
        <w:widowControl/>
        <w:autoSpaceDE w:val="0"/>
        <w:autoSpaceDN w:val="0"/>
        <w:adjustRightInd w:val="0"/>
        <w:spacing w:line="259" w:lineRule="auto"/>
        <w:rPr>
          <w:rFonts w:eastAsia="Times New Roman"/>
          <w:i/>
          <w:iCs/>
        </w:rPr>
      </w:pPr>
      <w:r w:rsidRPr="001E4620">
        <w:rPr>
          <w:rFonts w:eastAsia="Times New Roman"/>
          <w:i/>
          <w:iCs/>
        </w:rPr>
        <w:t xml:space="preserve">[OSHPD 1, 2, 4, 5 &amp; 6] Switches that are not part of a listed tub or shower assembly shall not be installed within shower rooms or </w:t>
      </w:r>
      <w:proofErr w:type="gramStart"/>
      <w:r w:rsidRPr="001E4620">
        <w:rPr>
          <w:rFonts w:eastAsia="Times New Roman"/>
          <w:i/>
          <w:iCs/>
        </w:rPr>
        <w:t>stalls, or</w:t>
      </w:r>
      <w:proofErr w:type="gramEnd"/>
      <w:r w:rsidRPr="001E4620">
        <w:rPr>
          <w:rFonts w:eastAsia="Times New Roman"/>
          <w:i/>
          <w:iCs/>
        </w:rPr>
        <w:t xml:space="preserve"> be accessible from within those areas. Switches shall not be installed within 900 mm (3 ft) of the perimeter of bathtubs or shower stalls.</w:t>
      </w:r>
    </w:p>
    <w:p w14:paraId="166FADB4" w14:textId="77777777" w:rsidR="001E4620" w:rsidRPr="001E4620" w:rsidRDefault="001E4620" w:rsidP="001E4620">
      <w:pPr>
        <w:widowControl/>
        <w:autoSpaceDE w:val="0"/>
        <w:autoSpaceDN w:val="0"/>
        <w:adjustRightInd w:val="0"/>
        <w:spacing w:line="259" w:lineRule="auto"/>
        <w:rPr>
          <w:rFonts w:eastAsia="Times New Roman"/>
          <w:i/>
          <w:iCs/>
        </w:rPr>
      </w:pPr>
      <w:r w:rsidRPr="001E4620">
        <w:rPr>
          <w:rFonts w:eastAsia="Times New Roman"/>
          <w:i/>
          <w:iCs/>
        </w:rPr>
        <w:t>Exception 1: Bath station devices for Call Systems meeting the requirements of 517.123(C)(4) shall be permitted to be installed outside the perimeter of bathtubs or shower stalls.</w:t>
      </w:r>
    </w:p>
    <w:p w14:paraId="55678D49" w14:textId="27D89505" w:rsidR="001E4620" w:rsidRPr="001E4620" w:rsidRDefault="001E4620" w:rsidP="001E4620">
      <w:pPr>
        <w:widowControl/>
        <w:autoSpaceDE w:val="0"/>
        <w:autoSpaceDN w:val="0"/>
        <w:adjustRightInd w:val="0"/>
        <w:spacing w:after="240" w:line="259" w:lineRule="auto"/>
        <w:rPr>
          <w:rFonts w:eastAsia="Calibri" w:cs="Arial"/>
          <w:i/>
          <w:iCs/>
          <w:snapToGrid/>
          <w:szCs w:val="24"/>
        </w:rPr>
      </w:pPr>
      <w:r w:rsidRPr="001E4620">
        <w:rPr>
          <w:rFonts w:eastAsia="Times New Roman"/>
          <w:i/>
          <w:iCs/>
        </w:rPr>
        <w:t>Exception 2: Bath station devices for Call Systems meeting the requirements of</w:t>
      </w:r>
      <w:r w:rsidR="00412D60">
        <w:rPr>
          <w:rFonts w:eastAsia="Times New Roman"/>
          <w:i/>
          <w:iCs/>
        </w:rPr>
        <w:t xml:space="preserve"> </w:t>
      </w:r>
      <w:r w:rsidRPr="001E4620">
        <w:rPr>
          <w:rFonts w:eastAsia="Times New Roman"/>
          <w:i/>
          <w:iCs/>
        </w:rPr>
        <w:t>517.123(C)(3) shall be permitted to be installed within the tub or shower spaces.</w:t>
      </w:r>
    </w:p>
    <w:p w14:paraId="134F3334" w14:textId="77777777" w:rsidR="001E4620" w:rsidRPr="001E4620" w:rsidRDefault="001E4620" w:rsidP="002D49F8">
      <w:pPr>
        <w:pStyle w:val="Heading3NotItalic"/>
      </w:pPr>
      <w:bookmarkStart w:id="8" w:name="_Hlk143169465"/>
      <w:r w:rsidRPr="001E4620">
        <w:t>ARTICLE 406 Receptacles, Cord Connectors, and Attachment Plugs (Caps)</w:t>
      </w:r>
    </w:p>
    <w:p w14:paraId="48FDE8B3" w14:textId="35D5FFFC" w:rsidR="00412D60" w:rsidRDefault="00412D60" w:rsidP="00412D60">
      <w:pPr>
        <w:widowControl/>
        <w:autoSpaceDE w:val="0"/>
        <w:autoSpaceDN w:val="0"/>
        <w:adjustRightInd w:val="0"/>
        <w:spacing w:line="259" w:lineRule="auto"/>
        <w:rPr>
          <w:rFonts w:eastAsia="Calibri" w:cs="Arial"/>
          <w:snapToGrid/>
          <w:szCs w:val="24"/>
        </w:rPr>
      </w:pPr>
      <w:bookmarkStart w:id="9" w:name="_Hlk136865909"/>
      <w:bookmarkEnd w:id="8"/>
      <w:r w:rsidRPr="00412D60">
        <w:rPr>
          <w:rFonts w:eastAsia="Calibri" w:cs="Arial"/>
          <w:b/>
          <w:bCs/>
          <w:i/>
          <w:iCs/>
          <w:snapToGrid/>
          <w:szCs w:val="24"/>
        </w:rPr>
        <w:t xml:space="preserve">Note: </w:t>
      </w:r>
      <w:r w:rsidRPr="00412D60">
        <w:rPr>
          <w:rFonts w:eastAsia="Calibri" w:cs="Arial"/>
          <w:i/>
          <w:iCs/>
          <w:snapToGrid/>
          <w:szCs w:val="24"/>
        </w:rPr>
        <w:t>For applications listed in Section 1.9.1 of the California</w:t>
      </w:r>
      <w:r>
        <w:rPr>
          <w:rFonts w:eastAsia="Calibri" w:cs="Arial"/>
          <w:i/>
          <w:iCs/>
          <w:snapToGrid/>
          <w:szCs w:val="24"/>
        </w:rPr>
        <w:t xml:space="preserve"> </w:t>
      </w:r>
      <w:r w:rsidRPr="00412D60">
        <w:rPr>
          <w:rFonts w:eastAsia="Calibri" w:cs="Arial"/>
          <w:i/>
          <w:iCs/>
          <w:snapToGrid/>
          <w:szCs w:val="24"/>
        </w:rPr>
        <w:t xml:space="preserve">Building Code, regulated by the Division of the State Architect </w:t>
      </w:r>
      <w:r w:rsidRPr="00412D60">
        <w:rPr>
          <w:rFonts w:eastAsia="Calibri" w:cs="Arial" w:hint="eastAsia"/>
          <w:i/>
          <w:iCs/>
          <w:snapToGrid/>
          <w:szCs w:val="24"/>
        </w:rPr>
        <w:t>—</w:t>
      </w:r>
      <w:r>
        <w:rPr>
          <w:rFonts w:eastAsia="Calibri" w:cs="Arial"/>
          <w:i/>
          <w:iCs/>
          <w:snapToGrid/>
          <w:szCs w:val="24"/>
        </w:rPr>
        <w:t xml:space="preserve"> </w:t>
      </w:r>
      <w:r w:rsidRPr="00412D60">
        <w:rPr>
          <w:rFonts w:eastAsia="Calibri" w:cs="Arial"/>
          <w:i/>
          <w:iCs/>
          <w:snapToGrid/>
          <w:szCs w:val="24"/>
        </w:rPr>
        <w:t>Access Compliance see California Code of Regulations, Title 24,</w:t>
      </w:r>
      <w:r>
        <w:rPr>
          <w:rFonts w:eastAsia="Calibri" w:cs="Arial"/>
          <w:i/>
          <w:iCs/>
          <w:snapToGrid/>
          <w:szCs w:val="24"/>
        </w:rPr>
        <w:t xml:space="preserve"> </w:t>
      </w:r>
      <w:r w:rsidRPr="00412D60">
        <w:rPr>
          <w:rFonts w:eastAsia="Calibri" w:cs="Arial"/>
          <w:i/>
          <w:iCs/>
          <w:snapToGrid/>
          <w:szCs w:val="24"/>
        </w:rPr>
        <w:t>Part 2 (California Building Code), Chapter 1 (Division 1 California</w:t>
      </w:r>
      <w:r>
        <w:rPr>
          <w:rFonts w:eastAsia="Calibri" w:cs="Arial"/>
          <w:i/>
          <w:iCs/>
          <w:snapToGrid/>
          <w:szCs w:val="24"/>
        </w:rPr>
        <w:t xml:space="preserve"> </w:t>
      </w:r>
      <w:r w:rsidRPr="00412D60">
        <w:rPr>
          <w:rFonts w:eastAsia="Calibri" w:cs="Arial"/>
          <w:i/>
          <w:iCs/>
          <w:snapToGrid/>
          <w:szCs w:val="24"/>
        </w:rPr>
        <w:t>Administration) under authority cited by Government</w:t>
      </w:r>
      <w:r>
        <w:rPr>
          <w:rFonts w:eastAsia="Calibri" w:cs="Arial"/>
          <w:i/>
          <w:iCs/>
          <w:snapToGrid/>
          <w:szCs w:val="24"/>
        </w:rPr>
        <w:t xml:space="preserve"> </w:t>
      </w:r>
      <w:r w:rsidRPr="00412D60">
        <w:rPr>
          <w:rFonts w:eastAsia="Calibri" w:cs="Arial"/>
          <w:i/>
          <w:iCs/>
          <w:snapToGrid/>
          <w:szCs w:val="24"/>
        </w:rPr>
        <w:t>Code Section 4450 and in</w:t>
      </w:r>
      <w:r>
        <w:rPr>
          <w:rFonts w:eastAsia="Calibri" w:cs="Arial"/>
          <w:i/>
          <w:iCs/>
          <w:snapToGrid/>
          <w:szCs w:val="24"/>
        </w:rPr>
        <w:t xml:space="preserve"> </w:t>
      </w:r>
      <w:r w:rsidRPr="00412D60">
        <w:rPr>
          <w:rFonts w:eastAsia="Calibri" w:cs="Arial"/>
          <w:i/>
          <w:iCs/>
          <w:snapToGrid/>
          <w:szCs w:val="24"/>
        </w:rPr>
        <w:t>reference cited by Government Code</w:t>
      </w:r>
      <w:r>
        <w:rPr>
          <w:rFonts w:eastAsia="Calibri" w:cs="Arial"/>
          <w:i/>
          <w:iCs/>
          <w:snapToGrid/>
          <w:szCs w:val="24"/>
        </w:rPr>
        <w:t xml:space="preserve"> </w:t>
      </w:r>
      <w:r w:rsidRPr="00412D60">
        <w:rPr>
          <w:rFonts w:eastAsia="Calibri" w:cs="Arial"/>
          <w:i/>
          <w:iCs/>
          <w:snapToGrid/>
          <w:szCs w:val="24"/>
        </w:rPr>
        <w:t>Sections 4450 through 4461, 12955.1 and Health and Safety</w:t>
      </w:r>
      <w:r>
        <w:rPr>
          <w:rFonts w:eastAsia="Calibri" w:cs="Arial"/>
          <w:i/>
          <w:iCs/>
          <w:snapToGrid/>
          <w:szCs w:val="24"/>
        </w:rPr>
        <w:t xml:space="preserve"> </w:t>
      </w:r>
      <w:r w:rsidRPr="00412D60">
        <w:rPr>
          <w:rFonts w:eastAsia="Calibri" w:cs="Arial"/>
          <w:i/>
          <w:iCs/>
          <w:snapToGrid/>
          <w:szCs w:val="24"/>
        </w:rPr>
        <w:t>Code Sections 18949.1, 19952 through 19959.</w:t>
      </w:r>
    </w:p>
    <w:p w14:paraId="31CCE125" w14:textId="77777777" w:rsidR="00E9040D" w:rsidRPr="00E9040D" w:rsidRDefault="008C7871" w:rsidP="00CF6F26">
      <w:pPr>
        <w:pStyle w:val="Heading4NotItalic"/>
        <w:rPr>
          <w:snapToGrid/>
          <w:vanish/>
          <w:specVanish/>
        </w:rPr>
      </w:pPr>
      <w:r w:rsidRPr="00E00F00">
        <w:rPr>
          <w:iCs/>
          <w:snapToGrid/>
        </w:rPr>
        <w:t>406.12 Tamper-Resistant Receptacles</w:t>
      </w:r>
      <w:r w:rsidRPr="008C7871">
        <w:rPr>
          <w:snapToGrid/>
        </w:rPr>
        <w:t>.</w:t>
      </w:r>
    </w:p>
    <w:p w14:paraId="42063DBD" w14:textId="52D0DD76" w:rsidR="008C7871" w:rsidRPr="008C7871" w:rsidRDefault="008C7871" w:rsidP="008C7871">
      <w:pPr>
        <w:widowControl/>
        <w:autoSpaceDE w:val="0"/>
        <w:autoSpaceDN w:val="0"/>
        <w:adjustRightInd w:val="0"/>
        <w:spacing w:line="259" w:lineRule="auto"/>
        <w:rPr>
          <w:rFonts w:eastAsia="Calibri" w:cs="Arial"/>
          <w:snapToGrid/>
          <w:szCs w:val="24"/>
        </w:rPr>
      </w:pPr>
      <w:r w:rsidRPr="008C7871">
        <w:rPr>
          <w:rFonts w:eastAsia="Calibri" w:cs="Arial"/>
          <w:snapToGrid/>
          <w:szCs w:val="24"/>
        </w:rPr>
        <w:t xml:space="preserve"> All 15- and 20-ampere,</w:t>
      </w:r>
      <w:r>
        <w:rPr>
          <w:rFonts w:eastAsia="Calibri" w:cs="Arial"/>
          <w:snapToGrid/>
          <w:szCs w:val="24"/>
        </w:rPr>
        <w:t xml:space="preserve"> </w:t>
      </w:r>
      <w:r w:rsidRPr="008C7871">
        <w:rPr>
          <w:rFonts w:eastAsia="Calibri" w:cs="Arial"/>
          <w:snapToGrid/>
          <w:szCs w:val="24"/>
        </w:rPr>
        <w:t>125- and 250-volt nonlocking-type receptacles in the following</w:t>
      </w:r>
      <w:r>
        <w:rPr>
          <w:rFonts w:eastAsia="Calibri" w:cs="Arial"/>
          <w:snapToGrid/>
          <w:szCs w:val="24"/>
        </w:rPr>
        <w:t xml:space="preserve"> </w:t>
      </w:r>
      <w:r w:rsidRPr="008C7871">
        <w:rPr>
          <w:rFonts w:eastAsia="Calibri" w:cs="Arial"/>
          <w:snapToGrid/>
          <w:szCs w:val="24"/>
        </w:rPr>
        <w:t>locations shall be listed tamper-resistant receptacles:</w:t>
      </w:r>
    </w:p>
    <w:p w14:paraId="5F2806CD" w14:textId="42FCE802" w:rsidR="008C7871" w:rsidRDefault="008C7871" w:rsidP="008C7871">
      <w:pPr>
        <w:widowControl/>
        <w:autoSpaceDE w:val="0"/>
        <w:autoSpaceDN w:val="0"/>
        <w:adjustRightInd w:val="0"/>
        <w:spacing w:line="259" w:lineRule="auto"/>
        <w:rPr>
          <w:rFonts w:eastAsia="Calibri" w:cs="Arial"/>
          <w:snapToGrid/>
          <w:szCs w:val="24"/>
        </w:rPr>
      </w:pPr>
      <w:r w:rsidRPr="008C7871">
        <w:rPr>
          <w:rFonts w:eastAsia="Calibri" w:cs="Arial"/>
          <w:snapToGrid/>
          <w:szCs w:val="24"/>
        </w:rPr>
        <w:t>(1) All dwelling units</w:t>
      </w:r>
      <w:r>
        <w:rPr>
          <w:rFonts w:eastAsia="Calibri" w:cs="Arial"/>
          <w:snapToGrid/>
          <w:szCs w:val="24"/>
        </w:rPr>
        <w:t xml:space="preserve"> </w:t>
      </w:r>
      <w:r w:rsidRPr="00E83388">
        <w:rPr>
          <w:rFonts w:eastAsia="Calibri" w:cs="Arial"/>
          <w:i/>
          <w:iCs/>
          <w:snapToGrid/>
          <w:szCs w:val="24"/>
        </w:rPr>
        <w:t>and</w:t>
      </w:r>
      <w:r>
        <w:rPr>
          <w:rFonts w:eastAsia="Calibri" w:cs="Arial"/>
          <w:snapToGrid/>
          <w:szCs w:val="24"/>
        </w:rPr>
        <w:t xml:space="preserve"> </w:t>
      </w:r>
      <w:r w:rsidRPr="008C7871">
        <w:rPr>
          <w:rFonts w:eastAsia="Calibri" w:cs="Arial"/>
          <w:snapToGrid/>
          <w:szCs w:val="24"/>
        </w:rPr>
        <w:t>boathouses, including their attached and detached</w:t>
      </w:r>
      <w:r>
        <w:rPr>
          <w:rFonts w:eastAsia="Calibri" w:cs="Arial"/>
          <w:snapToGrid/>
          <w:szCs w:val="24"/>
        </w:rPr>
        <w:t xml:space="preserve"> </w:t>
      </w:r>
      <w:r w:rsidRPr="008C7871">
        <w:rPr>
          <w:rFonts w:eastAsia="Calibri" w:cs="Arial"/>
          <w:snapToGrid/>
          <w:szCs w:val="24"/>
        </w:rPr>
        <w:t>garages, accessory buildings, and common areas</w:t>
      </w:r>
      <w:r>
        <w:rPr>
          <w:rFonts w:eastAsia="Calibri" w:cs="Arial"/>
          <w:snapToGrid/>
          <w:szCs w:val="24"/>
        </w:rPr>
        <w:t>.</w:t>
      </w:r>
    </w:p>
    <w:p w14:paraId="3516B198" w14:textId="77777777" w:rsid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t xml:space="preserve">(2) </w:t>
      </w:r>
      <w:r w:rsidRPr="008C7871">
        <w:rPr>
          <w:rFonts w:eastAsia="Calibri" w:cs="Arial"/>
          <w:snapToGrid/>
          <w:szCs w:val="24"/>
        </w:rPr>
        <w:t>Guest rooms and guest suites of hotels, motels, and their</w:t>
      </w:r>
      <w:r>
        <w:rPr>
          <w:rFonts w:eastAsia="Calibri" w:cs="Arial"/>
          <w:snapToGrid/>
          <w:szCs w:val="24"/>
        </w:rPr>
        <w:t xml:space="preserve"> </w:t>
      </w:r>
      <w:r w:rsidRPr="008C7871">
        <w:rPr>
          <w:rFonts w:eastAsia="Calibri" w:cs="Arial"/>
          <w:snapToGrid/>
          <w:szCs w:val="24"/>
        </w:rPr>
        <w:t>common areas</w:t>
      </w:r>
    </w:p>
    <w:p w14:paraId="70DDE7D6" w14:textId="646B7D73" w:rsidR="008C7871" w:rsidRP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lastRenderedPageBreak/>
        <w:t xml:space="preserve">(3) </w:t>
      </w:r>
      <w:proofErr w:type="gramStart"/>
      <w:r w:rsidRPr="008C7871">
        <w:rPr>
          <w:rFonts w:eastAsia="Calibri" w:cs="Arial"/>
          <w:snapToGrid/>
          <w:szCs w:val="24"/>
        </w:rPr>
        <w:t>Child care</w:t>
      </w:r>
      <w:proofErr w:type="gramEnd"/>
      <w:r w:rsidRPr="008C7871">
        <w:rPr>
          <w:rFonts w:eastAsia="Calibri" w:cs="Arial"/>
          <w:snapToGrid/>
          <w:szCs w:val="24"/>
        </w:rPr>
        <w:t xml:space="preserve"> facilities</w:t>
      </w:r>
    </w:p>
    <w:p w14:paraId="0C13F35B" w14:textId="0897ADA1" w:rsidR="008C7871" w:rsidRP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t xml:space="preserve">(4) </w:t>
      </w:r>
      <w:r w:rsidRPr="008C7871">
        <w:rPr>
          <w:rFonts w:eastAsia="Calibri" w:cs="Arial"/>
          <w:snapToGrid/>
          <w:szCs w:val="24"/>
        </w:rPr>
        <w:t>Preschools and education facilities</w:t>
      </w:r>
    </w:p>
    <w:p w14:paraId="62A0BEBF" w14:textId="49E38941" w:rsidR="008C7871" w:rsidRP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t xml:space="preserve">(5) </w:t>
      </w:r>
      <w:r w:rsidRPr="008C7871">
        <w:rPr>
          <w:rFonts w:eastAsia="Calibri" w:cs="Arial"/>
          <w:snapToGrid/>
          <w:szCs w:val="24"/>
        </w:rPr>
        <w:t>Within clinics, medical and dental offices, and o</w:t>
      </w:r>
      <w:r>
        <w:rPr>
          <w:rFonts w:eastAsia="Calibri" w:cs="Arial"/>
          <w:snapToGrid/>
          <w:szCs w:val="24"/>
        </w:rPr>
        <w:t xml:space="preserve">utpatient </w:t>
      </w:r>
      <w:r w:rsidRPr="008C7871">
        <w:rPr>
          <w:rFonts w:eastAsia="Calibri" w:cs="Arial"/>
          <w:snapToGrid/>
          <w:szCs w:val="24"/>
        </w:rPr>
        <w:t>facilities, the following spaces:</w:t>
      </w:r>
    </w:p>
    <w:p w14:paraId="4BC28C6A" w14:textId="0D2C2C0E" w:rsidR="008C7871" w:rsidRPr="008C7871" w:rsidRDefault="008C7871" w:rsidP="008C7871">
      <w:pPr>
        <w:widowControl/>
        <w:autoSpaceDE w:val="0"/>
        <w:autoSpaceDN w:val="0"/>
        <w:adjustRightInd w:val="0"/>
        <w:spacing w:line="259" w:lineRule="auto"/>
        <w:ind w:left="360"/>
        <w:rPr>
          <w:rFonts w:eastAsia="Calibri" w:cs="Arial"/>
          <w:snapToGrid/>
          <w:szCs w:val="24"/>
        </w:rPr>
      </w:pPr>
      <w:r w:rsidRPr="008C7871">
        <w:rPr>
          <w:rFonts w:eastAsia="Calibri" w:cs="Arial"/>
          <w:snapToGrid/>
          <w:szCs w:val="24"/>
        </w:rPr>
        <w:t xml:space="preserve">a. Business offices </w:t>
      </w:r>
      <w:proofErr w:type="gramStart"/>
      <w:r w:rsidRPr="008C7871">
        <w:rPr>
          <w:rFonts w:eastAsia="Calibri" w:cs="Arial"/>
          <w:snapToGrid/>
          <w:szCs w:val="24"/>
        </w:rPr>
        <w:t>accessible</w:t>
      </w:r>
      <w:proofErr w:type="gramEnd"/>
      <w:r w:rsidRPr="008C7871">
        <w:rPr>
          <w:rFonts w:eastAsia="Calibri" w:cs="Arial"/>
          <w:snapToGrid/>
          <w:szCs w:val="24"/>
        </w:rPr>
        <w:t xml:space="preserve"> to the </w:t>
      </w:r>
      <w:proofErr w:type="gramStart"/>
      <w:r w:rsidRPr="008C7871">
        <w:rPr>
          <w:rFonts w:eastAsia="Calibri" w:cs="Arial"/>
          <w:snapToGrid/>
          <w:szCs w:val="24"/>
        </w:rPr>
        <w:t>general pu</w:t>
      </w:r>
      <w:r>
        <w:rPr>
          <w:rFonts w:eastAsia="Calibri" w:cs="Arial"/>
          <w:snapToGrid/>
          <w:szCs w:val="24"/>
        </w:rPr>
        <w:t>blic</w:t>
      </w:r>
      <w:proofErr w:type="gramEnd"/>
      <w:r>
        <w:rPr>
          <w:rFonts w:eastAsia="Calibri" w:cs="Arial"/>
          <w:snapToGrid/>
          <w:szCs w:val="24"/>
        </w:rPr>
        <w:t>.</w:t>
      </w:r>
    </w:p>
    <w:p w14:paraId="01918EFC" w14:textId="72A2CD48" w:rsidR="008C7871" w:rsidRPr="008C7871" w:rsidRDefault="008C7871" w:rsidP="008C7871">
      <w:pPr>
        <w:widowControl/>
        <w:autoSpaceDE w:val="0"/>
        <w:autoSpaceDN w:val="0"/>
        <w:adjustRightInd w:val="0"/>
        <w:spacing w:line="259" w:lineRule="auto"/>
        <w:ind w:left="360"/>
        <w:rPr>
          <w:rFonts w:eastAsia="Calibri" w:cs="Arial"/>
          <w:snapToGrid/>
          <w:szCs w:val="24"/>
        </w:rPr>
      </w:pPr>
      <w:r w:rsidRPr="008C7871">
        <w:rPr>
          <w:rFonts w:eastAsia="Calibri" w:cs="Arial"/>
          <w:snapToGrid/>
          <w:szCs w:val="24"/>
        </w:rPr>
        <w:t xml:space="preserve">b. </w:t>
      </w:r>
      <w:proofErr w:type="gramStart"/>
      <w:r w:rsidRPr="008C7871">
        <w:rPr>
          <w:rFonts w:eastAsia="Calibri" w:cs="Arial"/>
          <w:snapToGrid/>
          <w:szCs w:val="24"/>
        </w:rPr>
        <w:t>Lobbies, and</w:t>
      </w:r>
      <w:proofErr w:type="gramEnd"/>
      <w:r w:rsidRPr="008C7871">
        <w:rPr>
          <w:rFonts w:eastAsia="Calibri" w:cs="Arial"/>
          <w:snapToGrid/>
          <w:szCs w:val="24"/>
        </w:rPr>
        <w:t xml:space="preserve"> waiting spaces</w:t>
      </w:r>
      <w:r>
        <w:rPr>
          <w:rFonts w:eastAsia="Calibri" w:cs="Arial"/>
          <w:snapToGrid/>
          <w:szCs w:val="24"/>
        </w:rPr>
        <w:t>.</w:t>
      </w:r>
    </w:p>
    <w:p w14:paraId="1DA42B6C" w14:textId="1E86430F" w:rsidR="008C7871" w:rsidRPr="008C7871" w:rsidRDefault="008C7871" w:rsidP="008C7871">
      <w:pPr>
        <w:widowControl/>
        <w:autoSpaceDE w:val="0"/>
        <w:autoSpaceDN w:val="0"/>
        <w:adjustRightInd w:val="0"/>
        <w:spacing w:line="259" w:lineRule="auto"/>
        <w:ind w:left="360"/>
        <w:rPr>
          <w:rFonts w:eastAsia="Calibri" w:cs="Arial"/>
          <w:snapToGrid/>
          <w:szCs w:val="24"/>
        </w:rPr>
      </w:pPr>
      <w:r w:rsidRPr="008C7871">
        <w:rPr>
          <w:rFonts w:eastAsia="Calibri" w:cs="Arial"/>
          <w:snapToGrid/>
          <w:szCs w:val="24"/>
        </w:rPr>
        <w:t>c. Spaces of nursing homes and limited care facilities</w:t>
      </w:r>
      <w:r>
        <w:rPr>
          <w:rFonts w:eastAsia="Calibri" w:cs="Arial"/>
          <w:snapToGrid/>
          <w:szCs w:val="24"/>
        </w:rPr>
        <w:t xml:space="preserve"> </w:t>
      </w:r>
      <w:r w:rsidRPr="008C7871">
        <w:rPr>
          <w:rFonts w:eastAsia="Calibri" w:cs="Arial"/>
          <w:snapToGrid/>
          <w:szCs w:val="24"/>
        </w:rPr>
        <w:t>covered in 517.10(B) (2)</w:t>
      </w:r>
      <w:r>
        <w:rPr>
          <w:rFonts w:eastAsia="Calibri" w:cs="Arial"/>
          <w:snapToGrid/>
          <w:szCs w:val="24"/>
        </w:rPr>
        <w:t>.</w:t>
      </w:r>
    </w:p>
    <w:p w14:paraId="514C2172" w14:textId="51CA83AC" w:rsidR="008C7871" w:rsidRP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t xml:space="preserve">(6) </w:t>
      </w:r>
      <w:r w:rsidRPr="008C7871">
        <w:rPr>
          <w:rFonts w:eastAsia="Calibri" w:cs="Arial"/>
          <w:snapToGrid/>
          <w:szCs w:val="24"/>
        </w:rPr>
        <w:t>Places of awaiting transportation, gymnasiums, skating</w:t>
      </w:r>
      <w:r>
        <w:rPr>
          <w:rFonts w:eastAsia="Calibri" w:cs="Arial"/>
          <w:snapToGrid/>
          <w:szCs w:val="24"/>
        </w:rPr>
        <w:t xml:space="preserve"> </w:t>
      </w:r>
      <w:r w:rsidRPr="008C7871">
        <w:rPr>
          <w:rFonts w:eastAsia="Calibri" w:cs="Arial"/>
          <w:snapToGrid/>
          <w:szCs w:val="24"/>
        </w:rPr>
        <w:t>rinks, fitness centers, and</w:t>
      </w:r>
      <w:r>
        <w:rPr>
          <w:rFonts w:eastAsia="Calibri" w:cs="Arial"/>
          <w:snapToGrid/>
          <w:szCs w:val="24"/>
        </w:rPr>
        <w:t xml:space="preserve"> </w:t>
      </w:r>
      <w:r w:rsidRPr="008C7871">
        <w:rPr>
          <w:rFonts w:eastAsia="Calibri" w:cs="Arial"/>
          <w:snapToGrid/>
          <w:szCs w:val="24"/>
        </w:rPr>
        <w:t>auditori</w:t>
      </w:r>
      <w:r>
        <w:rPr>
          <w:rFonts w:eastAsia="Calibri" w:cs="Arial"/>
          <w:snapToGrid/>
          <w:szCs w:val="24"/>
        </w:rPr>
        <w:t>u</w:t>
      </w:r>
      <w:r w:rsidRPr="008C7871">
        <w:rPr>
          <w:rFonts w:eastAsia="Calibri" w:cs="Arial"/>
          <w:snapToGrid/>
          <w:szCs w:val="24"/>
        </w:rPr>
        <w:t>ms</w:t>
      </w:r>
      <w:r>
        <w:rPr>
          <w:rFonts w:eastAsia="Calibri" w:cs="Arial"/>
          <w:snapToGrid/>
          <w:szCs w:val="24"/>
        </w:rPr>
        <w:t>.</w:t>
      </w:r>
    </w:p>
    <w:p w14:paraId="70ABF95D" w14:textId="236B3077" w:rsidR="008C7871" w:rsidRP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t xml:space="preserve">(7) </w:t>
      </w:r>
      <w:r w:rsidRPr="008C7871">
        <w:rPr>
          <w:rFonts w:eastAsia="Calibri" w:cs="Arial"/>
          <w:snapToGrid/>
          <w:szCs w:val="24"/>
        </w:rPr>
        <w:t>Dormitory units</w:t>
      </w:r>
      <w:r>
        <w:rPr>
          <w:rFonts w:eastAsia="Calibri" w:cs="Arial"/>
          <w:snapToGrid/>
          <w:szCs w:val="24"/>
        </w:rPr>
        <w:t>.</w:t>
      </w:r>
    </w:p>
    <w:p w14:paraId="60DC5439" w14:textId="665E75A2" w:rsidR="008C7871" w:rsidRP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t xml:space="preserve">(8) </w:t>
      </w:r>
      <w:r w:rsidRPr="008C7871">
        <w:rPr>
          <w:rFonts w:eastAsia="Calibri" w:cs="Arial"/>
          <w:snapToGrid/>
          <w:szCs w:val="24"/>
        </w:rPr>
        <w:t>Residential care/assisted living facilities, social and</w:t>
      </w:r>
      <w:r>
        <w:rPr>
          <w:rFonts w:eastAsia="Calibri" w:cs="Arial"/>
          <w:snapToGrid/>
          <w:szCs w:val="24"/>
        </w:rPr>
        <w:t xml:space="preserve"> </w:t>
      </w:r>
      <w:r w:rsidRPr="008C7871">
        <w:rPr>
          <w:rFonts w:eastAsia="Calibri" w:cs="Arial"/>
          <w:snapToGrid/>
          <w:szCs w:val="24"/>
        </w:rPr>
        <w:t>substance abuse rehabilitation facilities, and group</w:t>
      </w:r>
      <w:r>
        <w:rPr>
          <w:rFonts w:eastAsia="Calibri" w:cs="Arial"/>
          <w:snapToGrid/>
          <w:szCs w:val="24"/>
        </w:rPr>
        <w:t xml:space="preserve"> </w:t>
      </w:r>
      <w:r w:rsidRPr="008C7871">
        <w:rPr>
          <w:rFonts w:eastAsia="Calibri" w:cs="Arial"/>
          <w:snapToGrid/>
          <w:szCs w:val="24"/>
        </w:rPr>
        <w:t>homes</w:t>
      </w:r>
      <w:r>
        <w:rPr>
          <w:rFonts w:eastAsia="Calibri" w:cs="Arial"/>
          <w:snapToGrid/>
          <w:szCs w:val="24"/>
        </w:rPr>
        <w:t>.</w:t>
      </w:r>
    </w:p>
    <w:p w14:paraId="04677604" w14:textId="794D8B75" w:rsidR="008C7871" w:rsidRP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t xml:space="preserve">(9) </w:t>
      </w:r>
      <w:r w:rsidRPr="008C7871">
        <w:rPr>
          <w:rFonts w:eastAsia="Calibri" w:cs="Arial"/>
          <w:snapToGrid/>
          <w:szCs w:val="24"/>
        </w:rPr>
        <w:t>Foster care facilities, nursing homes, and psychiatric</w:t>
      </w:r>
      <w:r>
        <w:rPr>
          <w:rFonts w:eastAsia="Calibri" w:cs="Arial"/>
          <w:snapToGrid/>
          <w:szCs w:val="24"/>
        </w:rPr>
        <w:t xml:space="preserve"> </w:t>
      </w:r>
      <w:r w:rsidRPr="008C7871">
        <w:rPr>
          <w:rFonts w:eastAsia="Calibri" w:cs="Arial"/>
          <w:snapToGrid/>
          <w:szCs w:val="24"/>
        </w:rPr>
        <w:t>hospitals</w:t>
      </w:r>
      <w:r>
        <w:rPr>
          <w:rFonts w:eastAsia="Calibri" w:cs="Arial"/>
          <w:snapToGrid/>
          <w:szCs w:val="24"/>
        </w:rPr>
        <w:t>.</w:t>
      </w:r>
    </w:p>
    <w:p w14:paraId="4795D5EE" w14:textId="3C638EBB" w:rsidR="008C7871" w:rsidRPr="008C7871" w:rsidRDefault="008C7871" w:rsidP="008C7871">
      <w:pPr>
        <w:widowControl/>
        <w:autoSpaceDE w:val="0"/>
        <w:autoSpaceDN w:val="0"/>
        <w:adjustRightInd w:val="0"/>
        <w:spacing w:line="259" w:lineRule="auto"/>
        <w:rPr>
          <w:rFonts w:eastAsia="Calibri" w:cs="Arial"/>
          <w:snapToGrid/>
          <w:szCs w:val="24"/>
        </w:rPr>
      </w:pPr>
      <w:r>
        <w:rPr>
          <w:rFonts w:eastAsia="Calibri" w:cs="Arial"/>
          <w:snapToGrid/>
          <w:szCs w:val="24"/>
        </w:rPr>
        <w:t xml:space="preserve">(10) </w:t>
      </w:r>
      <w:r w:rsidRPr="008C7871">
        <w:rPr>
          <w:rFonts w:eastAsia="Calibri" w:cs="Arial"/>
          <w:snapToGrid/>
          <w:szCs w:val="24"/>
        </w:rPr>
        <w:t xml:space="preserve">Areas of agricultural buildings accessible to the </w:t>
      </w:r>
      <w:proofErr w:type="gramStart"/>
      <w:r w:rsidRPr="008C7871">
        <w:rPr>
          <w:rFonts w:eastAsia="Calibri" w:cs="Arial"/>
          <w:snapToGrid/>
          <w:szCs w:val="24"/>
        </w:rPr>
        <w:t>general</w:t>
      </w:r>
      <w:r>
        <w:rPr>
          <w:rFonts w:eastAsia="Calibri" w:cs="Arial"/>
          <w:snapToGrid/>
          <w:szCs w:val="24"/>
        </w:rPr>
        <w:t xml:space="preserve"> </w:t>
      </w:r>
      <w:r w:rsidRPr="008C7871">
        <w:rPr>
          <w:rFonts w:eastAsia="Calibri" w:cs="Arial"/>
          <w:snapToGrid/>
          <w:szCs w:val="24"/>
        </w:rPr>
        <w:t>public</w:t>
      </w:r>
      <w:proofErr w:type="gramEnd"/>
      <w:r w:rsidRPr="008C7871">
        <w:rPr>
          <w:rFonts w:eastAsia="Calibri" w:cs="Arial"/>
          <w:snapToGrid/>
          <w:szCs w:val="24"/>
        </w:rPr>
        <w:t xml:space="preserve"> and any common</w:t>
      </w:r>
      <w:r>
        <w:rPr>
          <w:rFonts w:eastAsia="Calibri" w:cs="Arial"/>
          <w:snapToGrid/>
          <w:szCs w:val="24"/>
        </w:rPr>
        <w:t xml:space="preserve"> </w:t>
      </w:r>
      <w:r w:rsidRPr="008C7871">
        <w:rPr>
          <w:rFonts w:eastAsia="Calibri" w:cs="Arial"/>
          <w:snapToGrid/>
          <w:szCs w:val="24"/>
        </w:rPr>
        <w:t>areas</w:t>
      </w:r>
    </w:p>
    <w:p w14:paraId="73B9511B" w14:textId="306FCA3D" w:rsidR="008C7871" w:rsidRPr="008C7871" w:rsidRDefault="008C7871" w:rsidP="008C7871">
      <w:pPr>
        <w:widowControl/>
        <w:autoSpaceDE w:val="0"/>
        <w:autoSpaceDN w:val="0"/>
        <w:adjustRightInd w:val="0"/>
        <w:spacing w:line="259" w:lineRule="auto"/>
        <w:rPr>
          <w:rFonts w:eastAsia="Calibri" w:cs="Arial"/>
          <w:snapToGrid/>
          <w:szCs w:val="24"/>
        </w:rPr>
      </w:pPr>
      <w:r w:rsidRPr="008C7871">
        <w:rPr>
          <w:rFonts w:eastAsia="Calibri" w:cs="Arial"/>
          <w:snapToGrid/>
          <w:szCs w:val="24"/>
        </w:rPr>
        <w:t>Informational Note No. 1: See ANSI/NEMA WD 6-2016, Wiring</w:t>
      </w:r>
      <w:r>
        <w:rPr>
          <w:rFonts w:eastAsia="Calibri" w:cs="Arial"/>
          <w:snapToGrid/>
          <w:szCs w:val="24"/>
        </w:rPr>
        <w:t xml:space="preserve"> </w:t>
      </w:r>
      <w:r w:rsidRPr="008C7871">
        <w:rPr>
          <w:rFonts w:eastAsia="Calibri" w:cs="Arial"/>
          <w:snapToGrid/>
          <w:szCs w:val="24"/>
        </w:rPr>
        <w:t>Devices - Dimensional Specifications. This requirement would</w:t>
      </w:r>
      <w:r>
        <w:rPr>
          <w:rFonts w:eastAsia="Calibri" w:cs="Arial"/>
          <w:snapToGrid/>
          <w:szCs w:val="24"/>
        </w:rPr>
        <w:t xml:space="preserve"> </w:t>
      </w:r>
      <w:r w:rsidRPr="008C7871">
        <w:rPr>
          <w:rFonts w:eastAsia="Calibri" w:cs="Arial"/>
          <w:snapToGrid/>
          <w:szCs w:val="24"/>
        </w:rPr>
        <w:t>include receptacles identified as 5-15, 5-20, 6-15, and 6-20.</w:t>
      </w:r>
    </w:p>
    <w:p w14:paraId="50712365" w14:textId="5116B3DA" w:rsidR="008C7871" w:rsidRPr="008C7871" w:rsidRDefault="008C7871" w:rsidP="008C7871">
      <w:pPr>
        <w:widowControl/>
        <w:autoSpaceDE w:val="0"/>
        <w:autoSpaceDN w:val="0"/>
        <w:adjustRightInd w:val="0"/>
        <w:spacing w:line="259" w:lineRule="auto"/>
        <w:rPr>
          <w:rFonts w:eastAsia="Calibri" w:cs="Arial"/>
          <w:snapToGrid/>
          <w:szCs w:val="24"/>
        </w:rPr>
      </w:pPr>
      <w:r w:rsidRPr="008C7871">
        <w:rPr>
          <w:rFonts w:eastAsia="Calibri" w:cs="Arial"/>
          <w:snapToGrid/>
          <w:szCs w:val="24"/>
        </w:rPr>
        <w:t>Informational Note No. 2: See NFPA 5000-2021, Building</w:t>
      </w:r>
      <w:r>
        <w:rPr>
          <w:rFonts w:eastAsia="Calibri" w:cs="Arial"/>
          <w:snapToGrid/>
          <w:szCs w:val="24"/>
        </w:rPr>
        <w:t xml:space="preserve"> </w:t>
      </w:r>
      <w:r w:rsidRPr="008C7871">
        <w:rPr>
          <w:rFonts w:eastAsia="Calibri" w:cs="Arial"/>
          <w:snapToGrid/>
          <w:szCs w:val="24"/>
        </w:rPr>
        <w:t>Construction and Safety Code, and the International Building Code</w:t>
      </w:r>
      <w:r>
        <w:rPr>
          <w:rFonts w:eastAsia="Calibri" w:cs="Arial"/>
          <w:snapToGrid/>
          <w:szCs w:val="24"/>
        </w:rPr>
        <w:t xml:space="preserve"> </w:t>
      </w:r>
      <w:r w:rsidRPr="008C7871">
        <w:rPr>
          <w:rFonts w:eastAsia="Calibri" w:cs="Arial"/>
          <w:snapToGrid/>
          <w:szCs w:val="24"/>
        </w:rPr>
        <w:t>(IBC)-2021 for more information on occupancy classifications</w:t>
      </w:r>
      <w:r>
        <w:rPr>
          <w:rFonts w:eastAsia="Calibri" w:cs="Arial"/>
          <w:snapToGrid/>
          <w:szCs w:val="24"/>
        </w:rPr>
        <w:t xml:space="preserve"> </w:t>
      </w:r>
      <w:r w:rsidRPr="008C7871">
        <w:rPr>
          <w:rFonts w:eastAsia="Calibri" w:cs="Arial"/>
          <w:snapToGrid/>
          <w:szCs w:val="24"/>
        </w:rPr>
        <w:t>for the types of facilities covered by this requirement.</w:t>
      </w:r>
    </w:p>
    <w:p w14:paraId="3AA57916" w14:textId="28F430FB" w:rsidR="00412D60" w:rsidRDefault="008C7871" w:rsidP="008C7871">
      <w:pPr>
        <w:widowControl/>
        <w:autoSpaceDE w:val="0"/>
        <w:autoSpaceDN w:val="0"/>
        <w:adjustRightInd w:val="0"/>
        <w:spacing w:line="259" w:lineRule="auto"/>
        <w:rPr>
          <w:rFonts w:eastAsia="Calibri" w:cs="Arial"/>
          <w:snapToGrid/>
          <w:szCs w:val="24"/>
        </w:rPr>
      </w:pPr>
      <w:r w:rsidRPr="008C7871">
        <w:rPr>
          <w:rFonts w:eastAsia="Calibri" w:cs="Arial"/>
          <w:snapToGrid/>
          <w:szCs w:val="24"/>
        </w:rPr>
        <w:t xml:space="preserve">Informational Note No. 3: Areas of agricultural </w:t>
      </w:r>
      <w:proofErr w:type="gramStart"/>
      <w:r w:rsidRPr="008C7871">
        <w:rPr>
          <w:rFonts w:eastAsia="Calibri" w:cs="Arial"/>
          <w:snapToGrid/>
          <w:szCs w:val="24"/>
        </w:rPr>
        <w:t>building</w:t>
      </w:r>
      <w:proofErr w:type="gramEnd"/>
      <w:r w:rsidRPr="008C7871">
        <w:rPr>
          <w:rFonts w:eastAsia="Calibri" w:cs="Arial"/>
          <w:snapToGrid/>
          <w:szCs w:val="24"/>
        </w:rPr>
        <w:t xml:space="preserve"> are</w:t>
      </w:r>
      <w:r>
        <w:rPr>
          <w:rFonts w:eastAsia="Calibri" w:cs="Arial"/>
          <w:snapToGrid/>
          <w:szCs w:val="24"/>
        </w:rPr>
        <w:t xml:space="preserve"> </w:t>
      </w:r>
      <w:r w:rsidRPr="008C7871">
        <w:rPr>
          <w:rFonts w:eastAsia="Calibri" w:cs="Arial"/>
          <w:snapToGrid/>
          <w:szCs w:val="24"/>
        </w:rPr>
        <w:t>frequently converted to hospitality areas. These areas can</w:t>
      </w:r>
      <w:r>
        <w:rPr>
          <w:rFonts w:eastAsia="Calibri" w:cs="Arial"/>
          <w:snapToGrid/>
          <w:szCs w:val="24"/>
        </w:rPr>
        <w:t xml:space="preserve"> </w:t>
      </w:r>
      <w:r w:rsidRPr="008C7871">
        <w:rPr>
          <w:rFonts w:eastAsia="Calibri" w:cs="Arial"/>
          <w:snapToGrid/>
          <w:szCs w:val="24"/>
        </w:rPr>
        <w:t xml:space="preserve">include </w:t>
      </w:r>
      <w:proofErr w:type="gramStart"/>
      <w:r w:rsidRPr="008C7871">
        <w:rPr>
          <w:rFonts w:eastAsia="Calibri" w:cs="Arial"/>
          <w:snapToGrid/>
          <w:szCs w:val="24"/>
        </w:rPr>
        <w:t>petting</w:t>
      </w:r>
      <w:proofErr w:type="gramEnd"/>
      <w:r w:rsidRPr="008C7871">
        <w:rPr>
          <w:rFonts w:eastAsia="Calibri" w:cs="Arial"/>
          <w:snapToGrid/>
          <w:szCs w:val="24"/>
        </w:rPr>
        <w:t xml:space="preserve"> zoos, stables, and buildings used for recreation</w:t>
      </w:r>
      <w:r>
        <w:rPr>
          <w:rFonts w:eastAsia="Calibri" w:cs="Arial"/>
          <w:snapToGrid/>
          <w:szCs w:val="24"/>
        </w:rPr>
        <w:t xml:space="preserve"> </w:t>
      </w:r>
      <w:r w:rsidRPr="008C7871">
        <w:rPr>
          <w:rFonts w:eastAsia="Calibri" w:cs="Arial"/>
          <w:snapToGrid/>
          <w:szCs w:val="24"/>
        </w:rPr>
        <w:t>or educational purposes where receptacles are installed.</w:t>
      </w:r>
    </w:p>
    <w:p w14:paraId="3756A876" w14:textId="74D15EEE" w:rsidR="000C316D" w:rsidRPr="00E83388" w:rsidRDefault="000C316D" w:rsidP="000C316D">
      <w:pPr>
        <w:widowControl/>
        <w:autoSpaceDE w:val="0"/>
        <w:autoSpaceDN w:val="0"/>
        <w:adjustRightInd w:val="0"/>
        <w:spacing w:line="259" w:lineRule="auto"/>
        <w:rPr>
          <w:rFonts w:eastAsia="Calibri" w:cs="Arial"/>
          <w:snapToGrid/>
          <w:szCs w:val="24"/>
        </w:rPr>
      </w:pPr>
      <w:r w:rsidRPr="00E83388">
        <w:rPr>
          <w:rFonts w:eastAsia="Calibri" w:cs="Arial"/>
          <w:snapToGrid/>
          <w:szCs w:val="24"/>
        </w:rPr>
        <w:t>Exception to (1) through (10): Receptacles in the following locations shall not be required to be tamper resistant:</w:t>
      </w:r>
    </w:p>
    <w:p w14:paraId="12899AE6" w14:textId="50D3D787" w:rsidR="000C316D" w:rsidRPr="00E83388" w:rsidRDefault="000C316D" w:rsidP="000C316D">
      <w:pPr>
        <w:widowControl/>
        <w:autoSpaceDE w:val="0"/>
        <w:autoSpaceDN w:val="0"/>
        <w:adjustRightInd w:val="0"/>
        <w:spacing w:line="259" w:lineRule="auto"/>
        <w:rPr>
          <w:rFonts w:eastAsia="Calibri" w:cs="Arial"/>
          <w:snapToGrid/>
          <w:szCs w:val="24"/>
        </w:rPr>
      </w:pPr>
      <w:r w:rsidRPr="00E83388">
        <w:rPr>
          <w:rFonts w:eastAsia="Calibri" w:cs="Arial"/>
          <w:snapToGrid/>
          <w:szCs w:val="24"/>
        </w:rPr>
        <w:t>(1) Receptacles located more than 1.7 m (5</w:t>
      </w:r>
      <w:r w:rsidR="00715DC8">
        <w:rPr>
          <w:rFonts w:eastAsia="Calibri" w:cs="Arial"/>
          <w:snapToGrid/>
          <w:szCs w:val="24"/>
        </w:rPr>
        <w:t xml:space="preserve"> ½ </w:t>
      </w:r>
      <w:r w:rsidRPr="00E83388">
        <w:rPr>
          <w:rFonts w:eastAsia="Calibri" w:cs="Arial"/>
          <w:snapToGrid/>
          <w:szCs w:val="24"/>
        </w:rPr>
        <w:t>ft) above the floor.</w:t>
      </w:r>
    </w:p>
    <w:p w14:paraId="44082FD6" w14:textId="1F33CCD8" w:rsidR="000C316D" w:rsidRPr="00E83388" w:rsidRDefault="000C316D" w:rsidP="000C316D">
      <w:pPr>
        <w:widowControl/>
        <w:autoSpaceDE w:val="0"/>
        <w:autoSpaceDN w:val="0"/>
        <w:adjustRightInd w:val="0"/>
        <w:spacing w:line="259" w:lineRule="auto"/>
        <w:rPr>
          <w:rFonts w:eastAsia="Calibri" w:cs="Arial"/>
          <w:snapToGrid/>
          <w:szCs w:val="24"/>
        </w:rPr>
      </w:pPr>
      <w:r w:rsidRPr="00E83388">
        <w:rPr>
          <w:rFonts w:eastAsia="Calibri" w:cs="Arial"/>
          <w:snapToGrid/>
          <w:szCs w:val="24"/>
        </w:rPr>
        <w:t>(2) Receptacles that are part of a luminaire or appliance.</w:t>
      </w:r>
    </w:p>
    <w:p w14:paraId="0DE44EEE" w14:textId="08D1E1AD" w:rsidR="000C316D" w:rsidRPr="00E83388" w:rsidRDefault="000C316D" w:rsidP="000C316D">
      <w:pPr>
        <w:widowControl/>
        <w:autoSpaceDE w:val="0"/>
        <w:autoSpaceDN w:val="0"/>
        <w:adjustRightInd w:val="0"/>
        <w:spacing w:line="259" w:lineRule="auto"/>
        <w:rPr>
          <w:rFonts w:eastAsia="Calibri" w:cs="Arial"/>
          <w:snapToGrid/>
          <w:szCs w:val="24"/>
        </w:rPr>
      </w:pPr>
      <w:r w:rsidRPr="00E83388">
        <w:rPr>
          <w:rFonts w:eastAsia="Calibri" w:cs="Arial"/>
          <w:snapToGrid/>
          <w:szCs w:val="24"/>
        </w:rPr>
        <w:t>(3) Where the receptacle outlet is installed within the space occupied by or designated for each appliance that, in normal use, is not easily moved from one place to another and is cord-and-plug-connected in accordance with 400.10(A)(6), (A)(7), or (A)(8) the following are permitted:</w:t>
      </w:r>
    </w:p>
    <w:p w14:paraId="53EE92C3" w14:textId="65A9FEC5" w:rsidR="000C316D" w:rsidRPr="00E83388" w:rsidRDefault="000C316D" w:rsidP="000C316D">
      <w:pPr>
        <w:widowControl/>
        <w:autoSpaceDE w:val="0"/>
        <w:autoSpaceDN w:val="0"/>
        <w:adjustRightInd w:val="0"/>
        <w:spacing w:line="259" w:lineRule="auto"/>
        <w:ind w:left="270"/>
        <w:rPr>
          <w:rFonts w:eastAsia="Calibri" w:cs="Arial"/>
          <w:snapToGrid/>
          <w:szCs w:val="24"/>
        </w:rPr>
      </w:pPr>
      <w:r w:rsidRPr="00E83388">
        <w:rPr>
          <w:rFonts w:eastAsia="Calibri" w:cs="Arial"/>
          <w:snapToGrid/>
          <w:szCs w:val="24"/>
        </w:rPr>
        <w:t>a. A single receptacle that is not readily accessible and supplies one appliance.</w:t>
      </w:r>
    </w:p>
    <w:p w14:paraId="2D2ABCE9" w14:textId="04D7BCD2" w:rsidR="000C316D" w:rsidRPr="00E83388" w:rsidRDefault="000C316D" w:rsidP="000C316D">
      <w:pPr>
        <w:widowControl/>
        <w:autoSpaceDE w:val="0"/>
        <w:autoSpaceDN w:val="0"/>
        <w:adjustRightInd w:val="0"/>
        <w:spacing w:line="259" w:lineRule="auto"/>
        <w:ind w:left="270"/>
        <w:rPr>
          <w:rFonts w:eastAsia="Calibri" w:cs="Arial"/>
          <w:snapToGrid/>
          <w:szCs w:val="24"/>
        </w:rPr>
      </w:pPr>
      <w:r w:rsidRPr="00E83388">
        <w:rPr>
          <w:rFonts w:eastAsia="Calibri" w:cs="Arial"/>
          <w:snapToGrid/>
          <w:szCs w:val="24"/>
        </w:rPr>
        <w:t>b. A duplex receptacle that is not readily accessible and supplies two appliances.</w:t>
      </w:r>
    </w:p>
    <w:p w14:paraId="5F7464BE" w14:textId="57B98304" w:rsidR="000C316D" w:rsidRPr="00AD537E" w:rsidRDefault="000C316D" w:rsidP="000C316D">
      <w:pPr>
        <w:widowControl/>
        <w:autoSpaceDE w:val="0"/>
        <w:autoSpaceDN w:val="0"/>
        <w:adjustRightInd w:val="0"/>
        <w:spacing w:line="259" w:lineRule="auto"/>
        <w:rPr>
          <w:rFonts w:eastAsia="Calibri" w:cs="Arial"/>
          <w:snapToGrid/>
          <w:szCs w:val="24"/>
        </w:rPr>
      </w:pPr>
      <w:r w:rsidRPr="00E83388">
        <w:rPr>
          <w:rFonts w:eastAsia="Calibri" w:cs="Arial"/>
          <w:snapToGrid/>
          <w:szCs w:val="24"/>
        </w:rPr>
        <w:t xml:space="preserve">(4) </w:t>
      </w:r>
      <w:proofErr w:type="spellStart"/>
      <w:r w:rsidRPr="00E83388">
        <w:rPr>
          <w:rFonts w:eastAsia="Calibri" w:cs="Arial"/>
          <w:snapToGrid/>
          <w:szCs w:val="24"/>
        </w:rPr>
        <w:t>Nongrounding</w:t>
      </w:r>
      <w:proofErr w:type="spellEnd"/>
      <w:r w:rsidRPr="00E83388">
        <w:rPr>
          <w:rFonts w:eastAsia="Calibri" w:cs="Arial"/>
          <w:snapToGrid/>
          <w:szCs w:val="24"/>
        </w:rPr>
        <w:t xml:space="preserve"> receptacles used for replacements as permitted in 406.4(D)(2)(a)</w:t>
      </w:r>
    </w:p>
    <w:bookmarkEnd w:id="9"/>
    <w:p w14:paraId="215C366E" w14:textId="6DD6E2D9" w:rsidR="000C316D" w:rsidRDefault="000C316D" w:rsidP="002D49F8">
      <w:pPr>
        <w:pStyle w:val="Heading3NotItalic"/>
      </w:pPr>
      <w:r w:rsidRPr="000C316D">
        <w:t>ARTICLE 408</w:t>
      </w:r>
      <w:r>
        <w:t xml:space="preserve"> </w:t>
      </w:r>
      <w:r w:rsidRPr="000C316D">
        <w:t>Switchboards, Switchgear, and Panelboards</w:t>
      </w:r>
    </w:p>
    <w:p w14:paraId="7B8E91B5" w14:textId="77777777" w:rsidR="000C316D" w:rsidRPr="00E00F00" w:rsidRDefault="000C316D" w:rsidP="00CF6F26">
      <w:pPr>
        <w:pStyle w:val="Heading4NotItalic"/>
        <w:rPr>
          <w:iCs/>
        </w:rPr>
      </w:pPr>
      <w:r w:rsidRPr="00E00F00">
        <w:rPr>
          <w:iCs/>
        </w:rPr>
        <w:t>Part I. General</w:t>
      </w:r>
    </w:p>
    <w:p w14:paraId="6A727094" w14:textId="77777777" w:rsidR="00E9040D" w:rsidRPr="00E9040D" w:rsidRDefault="000C316D" w:rsidP="00CF6F26">
      <w:pPr>
        <w:pStyle w:val="Heading5NotItalic"/>
        <w:rPr>
          <w:vanish/>
          <w:specVanish/>
        </w:rPr>
      </w:pPr>
      <w:r w:rsidRPr="00E00F00">
        <w:rPr>
          <w:iCs/>
        </w:rPr>
        <w:lastRenderedPageBreak/>
        <w:t xml:space="preserve">408.2 </w:t>
      </w:r>
      <w:r w:rsidR="00E90D59" w:rsidRPr="00E00F00">
        <w:rPr>
          <w:iCs/>
        </w:rPr>
        <w:t>Reconditioned Equipment</w:t>
      </w:r>
      <w:r w:rsidR="00E90D59">
        <w:t>.</w:t>
      </w:r>
    </w:p>
    <w:p w14:paraId="6BFBE4C8" w14:textId="1F29C618" w:rsidR="00BD515A" w:rsidRDefault="00E90D59" w:rsidP="00E004A6">
      <w:pPr>
        <w:autoSpaceDE w:val="0"/>
        <w:autoSpaceDN w:val="0"/>
        <w:adjustRightInd w:val="0"/>
        <w:ind w:left="270"/>
        <w:rPr>
          <w:rFonts w:eastAsia="Calibri" w:cs="Arial"/>
          <w:szCs w:val="24"/>
        </w:rPr>
      </w:pPr>
      <w:r>
        <w:rPr>
          <w:rFonts w:eastAsia="Calibri" w:cs="Arial"/>
          <w:szCs w:val="24"/>
        </w:rPr>
        <w:t xml:space="preserve"> </w:t>
      </w:r>
      <w:r w:rsidR="00F45CE9">
        <w:rPr>
          <w:rFonts w:eastAsia="Calibri" w:cs="Arial"/>
          <w:szCs w:val="24"/>
        </w:rPr>
        <w:t xml:space="preserve">The use of reconditioned equipment within the scope of this article shall be limited as described in </w:t>
      </w:r>
      <w:r w:rsidR="007115C4">
        <w:rPr>
          <w:rFonts w:eastAsia="Calibri" w:cs="Arial"/>
          <w:szCs w:val="24"/>
        </w:rPr>
        <w:t>408.2(A) and (B). If equipment has been damaged by fire, products</w:t>
      </w:r>
      <w:r w:rsidR="007E36B8">
        <w:rPr>
          <w:rFonts w:eastAsia="Calibri" w:cs="Arial"/>
          <w:szCs w:val="24"/>
        </w:rPr>
        <w:t xml:space="preserve"> </w:t>
      </w:r>
      <w:r w:rsidR="007115C4">
        <w:rPr>
          <w:rFonts w:eastAsia="Calibri" w:cs="Arial"/>
          <w:szCs w:val="24"/>
        </w:rPr>
        <w:t>of combustion, corrosive</w:t>
      </w:r>
      <w:r w:rsidR="007E36B8">
        <w:rPr>
          <w:rFonts w:eastAsia="Calibri" w:cs="Arial"/>
          <w:szCs w:val="24"/>
        </w:rPr>
        <w:t xml:space="preserve"> </w:t>
      </w:r>
      <w:r w:rsidR="007115C4">
        <w:rPr>
          <w:rFonts w:eastAsia="Calibri" w:cs="Arial"/>
          <w:szCs w:val="24"/>
        </w:rPr>
        <w:t>influences,</w:t>
      </w:r>
      <w:r w:rsidR="009204C6">
        <w:rPr>
          <w:rFonts w:eastAsia="Calibri" w:cs="Arial"/>
          <w:szCs w:val="24"/>
        </w:rPr>
        <w:t xml:space="preserve"> </w:t>
      </w:r>
      <w:r w:rsidR="007115C4">
        <w:rPr>
          <w:rFonts w:eastAsia="Calibri" w:cs="Arial"/>
          <w:szCs w:val="24"/>
        </w:rPr>
        <w:t>or water, it shall</w:t>
      </w:r>
      <w:r w:rsidR="00D239E3">
        <w:rPr>
          <w:rFonts w:eastAsia="Calibri" w:cs="Arial"/>
          <w:szCs w:val="24"/>
        </w:rPr>
        <w:t xml:space="preserve"> be specifically evaluated by its manufacturer or a qualified testing </w:t>
      </w:r>
      <w:r w:rsidR="00724C60">
        <w:rPr>
          <w:rFonts w:eastAsia="Calibri" w:cs="Arial"/>
          <w:szCs w:val="24"/>
        </w:rPr>
        <w:t>l</w:t>
      </w:r>
      <w:r w:rsidR="00D239E3">
        <w:rPr>
          <w:rFonts w:eastAsia="Calibri" w:cs="Arial"/>
          <w:szCs w:val="24"/>
        </w:rPr>
        <w:t>aboratory pr</w:t>
      </w:r>
      <w:r w:rsidR="004630DC">
        <w:rPr>
          <w:rFonts w:eastAsia="Calibri" w:cs="Arial"/>
          <w:szCs w:val="24"/>
        </w:rPr>
        <w:t>ior to being returned to service.</w:t>
      </w:r>
    </w:p>
    <w:p w14:paraId="52C8E414" w14:textId="1BAC0BB7" w:rsidR="00E83388" w:rsidRDefault="008429CC" w:rsidP="00E004A6">
      <w:pPr>
        <w:tabs>
          <w:tab w:val="left" w:pos="270"/>
        </w:tabs>
        <w:autoSpaceDE w:val="0"/>
        <w:autoSpaceDN w:val="0"/>
        <w:adjustRightInd w:val="0"/>
        <w:ind w:left="270"/>
        <w:rPr>
          <w:rFonts w:eastAsia="Calibri" w:cs="Arial"/>
          <w:szCs w:val="24"/>
        </w:rPr>
      </w:pPr>
      <w:r>
        <w:rPr>
          <w:rFonts w:eastAsia="Calibri" w:cs="Arial"/>
          <w:b/>
          <w:bCs/>
          <w:szCs w:val="24"/>
        </w:rPr>
        <w:t>(A) Panelboards.</w:t>
      </w:r>
      <w:r>
        <w:rPr>
          <w:rFonts w:eastAsia="Calibri" w:cs="Arial"/>
          <w:szCs w:val="24"/>
        </w:rPr>
        <w:t xml:space="preserve"> Recon</w:t>
      </w:r>
      <w:r w:rsidR="007A332C">
        <w:rPr>
          <w:rFonts w:eastAsia="Calibri" w:cs="Arial"/>
          <w:szCs w:val="24"/>
        </w:rPr>
        <w:t>ditioned panelboards shall not be permitted.</w:t>
      </w:r>
    </w:p>
    <w:p w14:paraId="1666270E" w14:textId="488F5F31" w:rsidR="000C316D" w:rsidRPr="00E004A6" w:rsidRDefault="000C316D" w:rsidP="00E004A6">
      <w:pPr>
        <w:tabs>
          <w:tab w:val="left" w:pos="270"/>
        </w:tabs>
        <w:autoSpaceDE w:val="0"/>
        <w:autoSpaceDN w:val="0"/>
        <w:adjustRightInd w:val="0"/>
        <w:ind w:left="270"/>
        <w:rPr>
          <w:rFonts w:eastAsia="Calibri" w:cs="Arial"/>
          <w:i/>
          <w:iCs/>
          <w:szCs w:val="24"/>
        </w:rPr>
      </w:pPr>
      <w:r w:rsidRPr="000C316D">
        <w:rPr>
          <w:rFonts w:eastAsia="Calibri" w:cs="Arial"/>
          <w:b/>
          <w:bCs/>
          <w:i/>
          <w:iCs/>
          <w:szCs w:val="24"/>
        </w:rPr>
        <w:t>(</w:t>
      </w:r>
      <w:r w:rsidR="00FA4A85">
        <w:rPr>
          <w:rFonts w:eastAsia="Calibri" w:cs="Arial"/>
          <w:b/>
          <w:bCs/>
          <w:i/>
          <w:iCs/>
          <w:szCs w:val="24"/>
        </w:rPr>
        <w:t>B</w:t>
      </w:r>
      <w:r w:rsidRPr="000C316D">
        <w:rPr>
          <w:rFonts w:eastAsia="Calibri" w:cs="Arial"/>
          <w:b/>
          <w:bCs/>
          <w:i/>
          <w:iCs/>
          <w:szCs w:val="24"/>
        </w:rPr>
        <w:t>) California Energy Code Requirements for Panelboards</w:t>
      </w:r>
      <w:r>
        <w:rPr>
          <w:rFonts w:eastAsia="Calibri" w:cs="Arial"/>
          <w:b/>
          <w:bCs/>
          <w:i/>
          <w:iCs/>
          <w:szCs w:val="24"/>
        </w:rPr>
        <w:t xml:space="preserve"> </w:t>
      </w:r>
      <w:r w:rsidRPr="000C316D">
        <w:rPr>
          <w:rFonts w:eastAsia="Calibri" w:cs="Arial"/>
          <w:b/>
          <w:bCs/>
          <w:i/>
          <w:iCs/>
          <w:szCs w:val="24"/>
        </w:rPr>
        <w:t>in Single-Family</w:t>
      </w:r>
      <w:r>
        <w:rPr>
          <w:rFonts w:eastAsia="Calibri" w:cs="Arial"/>
          <w:b/>
          <w:bCs/>
          <w:i/>
          <w:iCs/>
          <w:szCs w:val="24"/>
        </w:rPr>
        <w:t xml:space="preserve"> </w:t>
      </w:r>
      <w:r w:rsidRPr="000C316D">
        <w:rPr>
          <w:rFonts w:eastAsia="Calibri" w:cs="Arial"/>
          <w:b/>
          <w:bCs/>
          <w:i/>
          <w:iCs/>
          <w:szCs w:val="24"/>
        </w:rPr>
        <w:t xml:space="preserve">Buildings [CEC]. </w:t>
      </w:r>
      <w:r w:rsidRPr="000C316D">
        <w:rPr>
          <w:rFonts w:eastAsia="Calibri" w:cs="Arial"/>
          <w:i/>
          <w:iCs/>
          <w:szCs w:val="24"/>
        </w:rPr>
        <w:t>In single-family residential</w:t>
      </w:r>
      <w:r>
        <w:rPr>
          <w:rFonts w:eastAsia="Calibri" w:cs="Arial"/>
          <w:i/>
          <w:iCs/>
          <w:szCs w:val="24"/>
        </w:rPr>
        <w:t xml:space="preserve"> </w:t>
      </w:r>
      <w:r w:rsidRPr="000C316D">
        <w:rPr>
          <w:rFonts w:eastAsia="Calibri" w:cs="Arial"/>
          <w:i/>
          <w:iCs/>
          <w:szCs w:val="24"/>
        </w:rPr>
        <w:t>buildings that include one or two</w:t>
      </w:r>
      <w:r>
        <w:rPr>
          <w:rFonts w:eastAsia="Calibri" w:cs="Arial"/>
          <w:i/>
          <w:iCs/>
          <w:szCs w:val="24"/>
        </w:rPr>
        <w:t xml:space="preserve"> </w:t>
      </w:r>
      <w:r w:rsidRPr="000C316D">
        <w:rPr>
          <w:rFonts w:eastAsia="Calibri" w:cs="Arial"/>
          <w:i/>
          <w:iCs/>
          <w:szCs w:val="24"/>
        </w:rPr>
        <w:t>dwellings, panelboards</w:t>
      </w:r>
      <w:r>
        <w:rPr>
          <w:rFonts w:eastAsia="Calibri" w:cs="Arial"/>
          <w:i/>
          <w:iCs/>
          <w:szCs w:val="24"/>
        </w:rPr>
        <w:t xml:space="preserve"> </w:t>
      </w:r>
      <w:r w:rsidRPr="000C316D">
        <w:rPr>
          <w:rFonts w:eastAsia="Calibri" w:cs="Arial"/>
          <w:i/>
          <w:iCs/>
          <w:szCs w:val="24"/>
        </w:rPr>
        <w:t>serving the individual dwelling unit shall be provided with circuit</w:t>
      </w:r>
      <w:r>
        <w:rPr>
          <w:rFonts w:eastAsia="Calibri" w:cs="Arial"/>
          <w:i/>
          <w:iCs/>
          <w:szCs w:val="24"/>
        </w:rPr>
        <w:t xml:space="preserve"> </w:t>
      </w:r>
      <w:r w:rsidRPr="000C316D">
        <w:rPr>
          <w:rFonts w:eastAsia="Calibri" w:cs="Arial"/>
          <w:i/>
          <w:iCs/>
          <w:szCs w:val="24"/>
        </w:rPr>
        <w:t>breaker spaces for heat pump water heaters, heat pump space</w:t>
      </w:r>
      <w:r>
        <w:rPr>
          <w:rFonts w:eastAsia="Calibri" w:cs="Arial"/>
          <w:i/>
          <w:iCs/>
          <w:szCs w:val="24"/>
        </w:rPr>
        <w:t xml:space="preserve"> </w:t>
      </w:r>
      <w:r w:rsidRPr="000C316D">
        <w:rPr>
          <w:rFonts w:eastAsia="Calibri" w:cs="Arial"/>
          <w:i/>
          <w:iCs/>
          <w:szCs w:val="24"/>
        </w:rPr>
        <w:t>heaters, electric cooktops and electric clothes dryers as specified</w:t>
      </w:r>
      <w:r>
        <w:rPr>
          <w:rFonts w:eastAsia="Calibri" w:cs="Arial"/>
          <w:i/>
          <w:iCs/>
          <w:szCs w:val="24"/>
        </w:rPr>
        <w:t xml:space="preserve"> </w:t>
      </w:r>
      <w:r w:rsidRPr="000C316D">
        <w:rPr>
          <w:rFonts w:eastAsia="Calibri" w:cs="Arial"/>
          <w:i/>
          <w:iCs/>
          <w:szCs w:val="24"/>
        </w:rPr>
        <w:t>in California Energy Code Section 150.0(n), (t), (u) and (v).</w:t>
      </w:r>
    </w:p>
    <w:p w14:paraId="0057C825" w14:textId="788135BC" w:rsidR="00FA4A85" w:rsidRPr="00E004A6" w:rsidRDefault="009F14F0" w:rsidP="00E004A6">
      <w:pPr>
        <w:tabs>
          <w:tab w:val="left" w:pos="270"/>
        </w:tabs>
        <w:autoSpaceDE w:val="0"/>
        <w:autoSpaceDN w:val="0"/>
        <w:adjustRightInd w:val="0"/>
        <w:ind w:left="270"/>
        <w:rPr>
          <w:rFonts w:eastAsia="Calibri" w:cs="Arial"/>
          <w:i/>
          <w:iCs/>
          <w:szCs w:val="24"/>
        </w:rPr>
      </w:pPr>
      <w:r>
        <w:rPr>
          <w:rFonts w:eastAsia="Calibri" w:cs="Arial"/>
          <w:b/>
          <w:bCs/>
          <w:i/>
          <w:iCs/>
          <w:szCs w:val="24"/>
        </w:rPr>
        <w:t>(</w:t>
      </w:r>
      <w:r w:rsidR="00FA4A85">
        <w:rPr>
          <w:rFonts w:eastAsia="Calibri" w:cs="Arial"/>
          <w:b/>
          <w:bCs/>
          <w:i/>
          <w:iCs/>
          <w:szCs w:val="24"/>
        </w:rPr>
        <w:t>C</w:t>
      </w:r>
      <w:r w:rsidR="000C316D" w:rsidRPr="000C316D">
        <w:rPr>
          <w:rFonts w:eastAsia="Calibri" w:cs="Arial"/>
          <w:b/>
          <w:bCs/>
          <w:i/>
          <w:iCs/>
          <w:szCs w:val="24"/>
        </w:rPr>
        <w:t>) California Energy Code Requirements for Panelboards</w:t>
      </w:r>
      <w:r w:rsidR="000C316D">
        <w:rPr>
          <w:rFonts w:eastAsia="Calibri" w:cs="Arial"/>
          <w:b/>
          <w:bCs/>
          <w:i/>
          <w:iCs/>
          <w:szCs w:val="24"/>
        </w:rPr>
        <w:t xml:space="preserve"> </w:t>
      </w:r>
      <w:r w:rsidR="000C316D" w:rsidRPr="000C316D">
        <w:rPr>
          <w:rFonts w:eastAsia="Calibri" w:cs="Arial"/>
          <w:b/>
          <w:bCs/>
          <w:i/>
          <w:iCs/>
          <w:szCs w:val="24"/>
        </w:rPr>
        <w:t xml:space="preserve">in Multifamily Buildings [CEC]. </w:t>
      </w:r>
      <w:r w:rsidR="000C316D" w:rsidRPr="000C316D">
        <w:rPr>
          <w:rFonts w:eastAsia="Calibri" w:cs="Arial"/>
          <w:i/>
          <w:iCs/>
          <w:szCs w:val="24"/>
        </w:rPr>
        <w:t>In multifamily buildings,</w:t>
      </w:r>
      <w:r w:rsidR="000C316D">
        <w:rPr>
          <w:rFonts w:eastAsia="Calibri" w:cs="Arial"/>
          <w:i/>
          <w:iCs/>
          <w:szCs w:val="24"/>
        </w:rPr>
        <w:t xml:space="preserve"> </w:t>
      </w:r>
      <w:r w:rsidR="000C316D" w:rsidRPr="000C316D">
        <w:rPr>
          <w:rFonts w:eastAsia="Calibri" w:cs="Arial"/>
          <w:i/>
          <w:iCs/>
          <w:szCs w:val="24"/>
        </w:rPr>
        <w:t>panelboards serving the individual dwelling unit shall be</w:t>
      </w:r>
      <w:r w:rsidR="000C316D">
        <w:rPr>
          <w:rFonts w:eastAsia="Calibri" w:cs="Arial"/>
          <w:i/>
          <w:iCs/>
          <w:szCs w:val="24"/>
        </w:rPr>
        <w:t xml:space="preserve"> </w:t>
      </w:r>
      <w:r w:rsidR="000C316D" w:rsidRPr="000C316D">
        <w:rPr>
          <w:rFonts w:eastAsia="Calibri" w:cs="Arial"/>
          <w:i/>
          <w:iCs/>
          <w:szCs w:val="24"/>
        </w:rPr>
        <w:t>provided with circuit breaker spaces for heat pump space heaters,</w:t>
      </w:r>
      <w:r w:rsidR="000C316D">
        <w:rPr>
          <w:rFonts w:eastAsia="Calibri" w:cs="Arial"/>
          <w:i/>
          <w:iCs/>
          <w:szCs w:val="24"/>
        </w:rPr>
        <w:t xml:space="preserve"> </w:t>
      </w:r>
      <w:r w:rsidR="000C316D" w:rsidRPr="000C316D">
        <w:rPr>
          <w:rFonts w:eastAsia="Calibri" w:cs="Arial"/>
          <w:i/>
          <w:iCs/>
          <w:szCs w:val="24"/>
        </w:rPr>
        <w:t>electric cooktops and electric clothes dryers as specified in</w:t>
      </w:r>
      <w:r w:rsidR="000C316D">
        <w:rPr>
          <w:rFonts w:eastAsia="Calibri" w:cs="Arial"/>
          <w:i/>
          <w:iCs/>
          <w:szCs w:val="24"/>
        </w:rPr>
        <w:t xml:space="preserve"> </w:t>
      </w:r>
      <w:r w:rsidR="000C316D" w:rsidRPr="000C316D">
        <w:rPr>
          <w:rFonts w:eastAsia="Calibri" w:cs="Arial"/>
          <w:i/>
          <w:iCs/>
          <w:szCs w:val="24"/>
        </w:rPr>
        <w:t>California Energy Code Section 160.9(a), (b) and (c).</w:t>
      </w:r>
    </w:p>
    <w:p w14:paraId="09D43924" w14:textId="7CAA417F" w:rsidR="000C316D" w:rsidRPr="00E004A6" w:rsidRDefault="00373A17" w:rsidP="00E004A6">
      <w:pPr>
        <w:tabs>
          <w:tab w:val="left" w:pos="270"/>
        </w:tabs>
        <w:autoSpaceDE w:val="0"/>
        <w:autoSpaceDN w:val="0"/>
        <w:adjustRightInd w:val="0"/>
        <w:ind w:left="270"/>
        <w:rPr>
          <w:rFonts w:eastAsia="Calibri" w:cs="Arial"/>
          <w:szCs w:val="24"/>
        </w:rPr>
      </w:pPr>
      <w:r w:rsidRPr="009F14F0">
        <w:rPr>
          <w:rFonts w:eastAsia="Calibri" w:cs="Arial"/>
          <w:b/>
          <w:bCs/>
          <w:szCs w:val="24"/>
        </w:rPr>
        <w:t>(</w:t>
      </w:r>
      <w:r w:rsidR="00C219DF">
        <w:rPr>
          <w:rFonts w:eastAsia="Calibri" w:cs="Arial"/>
          <w:b/>
          <w:bCs/>
          <w:i/>
          <w:iCs/>
          <w:szCs w:val="24"/>
        </w:rPr>
        <w:t>D</w:t>
      </w:r>
      <w:r w:rsidRPr="009F14F0">
        <w:rPr>
          <w:rFonts w:eastAsia="Calibri" w:cs="Arial"/>
          <w:b/>
          <w:bCs/>
          <w:szCs w:val="24"/>
        </w:rPr>
        <w:t>)</w:t>
      </w:r>
      <w:r w:rsidR="00181C15" w:rsidRPr="009F14F0">
        <w:rPr>
          <w:rFonts w:eastAsia="Calibri" w:cs="Arial"/>
          <w:b/>
          <w:bCs/>
          <w:szCs w:val="24"/>
        </w:rPr>
        <w:t xml:space="preserve"> Switchboards and Switchgear.</w:t>
      </w:r>
      <w:r w:rsidR="001D50D6">
        <w:rPr>
          <w:rFonts w:eastAsia="Calibri" w:cs="Arial"/>
          <w:szCs w:val="24"/>
        </w:rPr>
        <w:t xml:space="preserve"> Reconditioned swi</w:t>
      </w:r>
      <w:r w:rsidR="00363F6D">
        <w:rPr>
          <w:rFonts w:eastAsia="Calibri" w:cs="Arial"/>
          <w:szCs w:val="24"/>
        </w:rPr>
        <w:t>tchboards and switchgear or se</w:t>
      </w:r>
      <w:r w:rsidR="009F14F0">
        <w:rPr>
          <w:rFonts w:eastAsia="Calibri" w:cs="Arial"/>
          <w:szCs w:val="24"/>
        </w:rPr>
        <w:t>c</w:t>
      </w:r>
      <w:r w:rsidR="00363F6D">
        <w:rPr>
          <w:rFonts w:eastAsia="Calibri" w:cs="Arial"/>
          <w:szCs w:val="24"/>
        </w:rPr>
        <w:t xml:space="preserve">tions of switchboards or switchgear, shall </w:t>
      </w:r>
      <w:r w:rsidR="00DE2621">
        <w:rPr>
          <w:rFonts w:eastAsia="Calibri" w:cs="Arial"/>
          <w:szCs w:val="24"/>
        </w:rPr>
        <w:t>be permitted.</w:t>
      </w:r>
    </w:p>
    <w:p w14:paraId="472A550F" w14:textId="58E15EAF" w:rsidR="000C316D" w:rsidRDefault="000C316D" w:rsidP="002D49F8">
      <w:pPr>
        <w:pStyle w:val="Heading3NotItalic"/>
      </w:pPr>
      <w:r w:rsidRPr="000C316D">
        <w:t>ARTICLE 422</w:t>
      </w:r>
      <w:r>
        <w:t xml:space="preserve"> </w:t>
      </w:r>
      <w:r w:rsidRPr="000C316D">
        <w:t>Appliances</w:t>
      </w:r>
    </w:p>
    <w:p w14:paraId="673326A0" w14:textId="3AEED28F" w:rsidR="00ED1EFF" w:rsidRPr="00E00F00" w:rsidRDefault="00ED1EFF" w:rsidP="00CF6F26">
      <w:pPr>
        <w:pStyle w:val="Heading4NotItalic"/>
        <w:rPr>
          <w:iCs/>
        </w:rPr>
      </w:pPr>
      <w:r w:rsidRPr="00E00F00">
        <w:rPr>
          <w:iCs/>
        </w:rPr>
        <w:t>Part I. General</w:t>
      </w:r>
    </w:p>
    <w:p w14:paraId="73B0253A" w14:textId="77777777" w:rsidR="00E004A6" w:rsidRPr="00E004A6" w:rsidRDefault="00A42D5A" w:rsidP="00CF6F26">
      <w:pPr>
        <w:pStyle w:val="Heading5NotItalic"/>
        <w:rPr>
          <w:vanish/>
          <w:specVanish/>
        </w:rPr>
      </w:pPr>
      <w:r w:rsidRPr="00E00F00">
        <w:rPr>
          <w:iCs/>
        </w:rPr>
        <w:t>422.1 Scope</w:t>
      </w:r>
      <w:r>
        <w:t>.</w:t>
      </w:r>
    </w:p>
    <w:p w14:paraId="19D33F94" w14:textId="5B129A23" w:rsidR="0090725F" w:rsidRPr="009F14F0" w:rsidRDefault="00A30821" w:rsidP="00E004A6">
      <w:pPr>
        <w:autoSpaceDE w:val="0"/>
        <w:autoSpaceDN w:val="0"/>
        <w:adjustRightInd w:val="0"/>
        <w:ind w:left="360" w:hanging="360"/>
        <w:rPr>
          <w:rFonts w:eastAsia="Calibri" w:cs="Arial"/>
          <w:szCs w:val="24"/>
        </w:rPr>
      </w:pPr>
      <w:r>
        <w:rPr>
          <w:rFonts w:eastAsia="Calibri" w:cs="Arial"/>
          <w:szCs w:val="24"/>
        </w:rPr>
        <w:t xml:space="preserve"> This article covers electrical appliances used in any occupancy.</w:t>
      </w:r>
    </w:p>
    <w:p w14:paraId="675D0DDB" w14:textId="4B10984D" w:rsidR="00FE23A9" w:rsidRDefault="00FE23A9" w:rsidP="00CF6F26">
      <w:pPr>
        <w:pStyle w:val="Heading5"/>
      </w:pPr>
      <w:r>
        <w:t xml:space="preserve">422.3 [CEC] </w:t>
      </w:r>
      <w:r w:rsidRPr="00FE23A9">
        <w:t>California Energy Code Requirements for Heat Pump Water Heaters, Electric Cooktops, Electric Clothes Dryers and their Readiness</w:t>
      </w:r>
    </w:p>
    <w:p w14:paraId="58DA4F7F" w14:textId="06C7B31F" w:rsidR="00ED1EFF" w:rsidRPr="009F14F0" w:rsidRDefault="00ED1EFF" w:rsidP="00E004A6">
      <w:pPr>
        <w:autoSpaceDE w:val="0"/>
        <w:autoSpaceDN w:val="0"/>
        <w:adjustRightInd w:val="0"/>
        <w:ind w:left="360" w:hanging="360"/>
        <w:rPr>
          <w:rFonts w:eastAsia="Calibri" w:cs="Arial"/>
          <w:i/>
          <w:iCs/>
          <w:szCs w:val="24"/>
        </w:rPr>
      </w:pPr>
      <w:r w:rsidRPr="009F14F0">
        <w:rPr>
          <w:rFonts w:eastAsia="Calibri" w:cs="Arial"/>
          <w:b/>
          <w:bCs/>
          <w:i/>
          <w:iCs/>
          <w:szCs w:val="24"/>
        </w:rPr>
        <w:t xml:space="preserve">(A)Single-Family Buildings. </w:t>
      </w:r>
      <w:r w:rsidRPr="009F14F0">
        <w:rPr>
          <w:rFonts w:eastAsia="Calibri" w:cs="Arial"/>
          <w:i/>
          <w:iCs/>
          <w:szCs w:val="24"/>
        </w:rPr>
        <w:t>In single-family residential buildings that include one or two dwellings, each dwelling unit shall be provided with:</w:t>
      </w:r>
    </w:p>
    <w:p w14:paraId="29CD78EA" w14:textId="64BBFA60" w:rsidR="00ED1EFF" w:rsidRPr="009F14F0" w:rsidRDefault="00ED1EFF" w:rsidP="00E004A6">
      <w:pPr>
        <w:autoSpaceDE w:val="0"/>
        <w:autoSpaceDN w:val="0"/>
        <w:adjustRightInd w:val="0"/>
        <w:ind w:left="360" w:hanging="360"/>
        <w:rPr>
          <w:rFonts w:eastAsia="Calibri" w:cs="Arial"/>
          <w:i/>
          <w:iCs/>
          <w:szCs w:val="24"/>
        </w:rPr>
      </w:pPr>
      <w:r w:rsidRPr="009F14F0">
        <w:rPr>
          <w:rFonts w:eastAsia="Calibri" w:cs="Arial"/>
          <w:i/>
          <w:iCs/>
          <w:szCs w:val="24"/>
        </w:rPr>
        <w:t>(1) designated spaces, receptacles, branch circuits and circuit identifications as specified for heat pump water heaters in California Energy Code Section 150.0(n); and</w:t>
      </w:r>
    </w:p>
    <w:p w14:paraId="07DD49F3" w14:textId="7358D586" w:rsidR="00ED1EFF" w:rsidRPr="009F14F0" w:rsidRDefault="00ED1EFF" w:rsidP="00E004A6">
      <w:pPr>
        <w:autoSpaceDE w:val="0"/>
        <w:autoSpaceDN w:val="0"/>
        <w:adjustRightInd w:val="0"/>
        <w:ind w:left="360" w:hanging="360"/>
        <w:rPr>
          <w:rFonts w:eastAsia="Calibri" w:cs="Arial"/>
          <w:i/>
          <w:iCs/>
          <w:szCs w:val="24"/>
        </w:rPr>
      </w:pPr>
      <w:r w:rsidRPr="009F14F0">
        <w:rPr>
          <w:rFonts w:eastAsia="Calibri" w:cs="Arial"/>
          <w:i/>
          <w:iCs/>
          <w:szCs w:val="24"/>
        </w:rPr>
        <w:t>(2) dedicated circuits and circuit identifications as specified for electric cooktops in California Energy Code Section 150.0(u); and</w:t>
      </w:r>
    </w:p>
    <w:p w14:paraId="5A5F08E2" w14:textId="3A4D1B0C" w:rsidR="00ED1EFF" w:rsidRPr="009F14F0" w:rsidRDefault="00ED1EFF" w:rsidP="00E004A6">
      <w:pPr>
        <w:autoSpaceDE w:val="0"/>
        <w:autoSpaceDN w:val="0"/>
        <w:adjustRightInd w:val="0"/>
        <w:ind w:left="360" w:hanging="360"/>
        <w:rPr>
          <w:rFonts w:eastAsia="Calibri" w:cs="Arial"/>
          <w:i/>
          <w:iCs/>
          <w:szCs w:val="24"/>
        </w:rPr>
      </w:pPr>
      <w:r w:rsidRPr="009F14F0">
        <w:rPr>
          <w:rFonts w:eastAsia="Calibri" w:cs="Arial"/>
          <w:i/>
          <w:iCs/>
          <w:szCs w:val="24"/>
        </w:rPr>
        <w:t>(3) dedicated circuits and circuit identifications as specified for electric clothes dryers in California Energy Code Section 150.0(v).</w:t>
      </w:r>
    </w:p>
    <w:p w14:paraId="76715CE9" w14:textId="622576D0" w:rsidR="00ED1EFF" w:rsidRPr="009F14F0" w:rsidRDefault="00ED1EFF" w:rsidP="00E004A6">
      <w:pPr>
        <w:autoSpaceDE w:val="0"/>
        <w:autoSpaceDN w:val="0"/>
        <w:adjustRightInd w:val="0"/>
        <w:ind w:left="360" w:hanging="360"/>
        <w:rPr>
          <w:rFonts w:eastAsia="Calibri" w:cs="Arial"/>
          <w:i/>
          <w:iCs/>
          <w:szCs w:val="24"/>
        </w:rPr>
      </w:pPr>
      <w:r w:rsidRPr="009F14F0">
        <w:rPr>
          <w:rFonts w:eastAsia="Calibri" w:cs="Arial"/>
          <w:b/>
          <w:bCs/>
          <w:i/>
          <w:iCs/>
          <w:szCs w:val="24"/>
        </w:rPr>
        <w:t xml:space="preserve">(B)Multifamily Buildings. </w:t>
      </w:r>
      <w:r w:rsidRPr="009F14F0">
        <w:rPr>
          <w:rFonts w:eastAsia="Calibri" w:cs="Arial"/>
          <w:i/>
          <w:iCs/>
          <w:szCs w:val="24"/>
        </w:rPr>
        <w:t>In multifamily buildings, each dwelling unit shall be provided with:</w:t>
      </w:r>
    </w:p>
    <w:p w14:paraId="28C1AEAB" w14:textId="0D56C648" w:rsidR="00ED1EFF" w:rsidRPr="009F14F0" w:rsidRDefault="00ED1EFF" w:rsidP="00E004A6">
      <w:pPr>
        <w:autoSpaceDE w:val="0"/>
        <w:autoSpaceDN w:val="0"/>
        <w:adjustRightInd w:val="0"/>
        <w:ind w:left="360" w:hanging="360"/>
        <w:rPr>
          <w:rFonts w:eastAsia="Calibri" w:cs="Arial"/>
          <w:i/>
          <w:iCs/>
          <w:szCs w:val="24"/>
        </w:rPr>
      </w:pPr>
      <w:r w:rsidRPr="009F14F0">
        <w:rPr>
          <w:rFonts w:eastAsia="Calibri" w:cs="Arial"/>
          <w:i/>
          <w:iCs/>
          <w:szCs w:val="24"/>
        </w:rPr>
        <w:t>(1) dedicated circuits and circuit identifications as specified for electric cooktops in California Energy Code Section 160.9(b); and</w:t>
      </w:r>
    </w:p>
    <w:p w14:paraId="166E2C20" w14:textId="403142F2" w:rsidR="00ED1EFF" w:rsidRPr="009F14F0" w:rsidRDefault="00ED1EFF" w:rsidP="00E004A6">
      <w:pPr>
        <w:autoSpaceDE w:val="0"/>
        <w:autoSpaceDN w:val="0"/>
        <w:adjustRightInd w:val="0"/>
        <w:ind w:left="360" w:hanging="360"/>
        <w:rPr>
          <w:rFonts w:eastAsia="Calibri" w:cs="Arial"/>
          <w:i/>
          <w:iCs/>
          <w:szCs w:val="24"/>
        </w:rPr>
      </w:pPr>
      <w:r w:rsidRPr="009F14F0">
        <w:rPr>
          <w:rFonts w:eastAsia="Calibri" w:cs="Arial"/>
          <w:i/>
          <w:iCs/>
          <w:szCs w:val="24"/>
        </w:rPr>
        <w:t>(2) dedicated circuits and circuit identifications as specified for electric clothes dryers in California Energy Code Section 160.9(c).</w:t>
      </w:r>
    </w:p>
    <w:p w14:paraId="227B7066" w14:textId="413A9CA4" w:rsidR="00EB5767" w:rsidRDefault="00EB5767" w:rsidP="002D49F8">
      <w:pPr>
        <w:pStyle w:val="Heading3NotItalic"/>
      </w:pPr>
      <w:r w:rsidRPr="00EB5767">
        <w:t>ARTICLE 440</w:t>
      </w:r>
      <w:r>
        <w:t xml:space="preserve"> </w:t>
      </w:r>
      <w:r w:rsidRPr="00EB5767">
        <w:t>Air-Conditioning and Refrigerating Equipment</w:t>
      </w:r>
    </w:p>
    <w:p w14:paraId="7C73630E" w14:textId="6F58EB74" w:rsidR="00EB5767" w:rsidRPr="00E00F00" w:rsidRDefault="00EB5767" w:rsidP="00CF6F26">
      <w:pPr>
        <w:pStyle w:val="Heading4NotItalic"/>
        <w:rPr>
          <w:iCs/>
        </w:rPr>
      </w:pPr>
      <w:r w:rsidRPr="00E00F00">
        <w:rPr>
          <w:iCs/>
        </w:rPr>
        <w:t>Part I. General</w:t>
      </w:r>
    </w:p>
    <w:p w14:paraId="174827AF" w14:textId="566F41BF" w:rsidR="001B18BC" w:rsidRPr="00E00F00" w:rsidRDefault="001B18BC" w:rsidP="00CF6F26">
      <w:pPr>
        <w:pStyle w:val="Heading5"/>
        <w:rPr>
          <w:iCs/>
        </w:rPr>
      </w:pPr>
      <w:r w:rsidRPr="00E00F00">
        <w:rPr>
          <w:iCs/>
        </w:rPr>
        <w:t xml:space="preserve">440.3 </w:t>
      </w:r>
      <w:r w:rsidR="00FE23A9" w:rsidRPr="00E00F00">
        <w:rPr>
          <w:iCs/>
        </w:rPr>
        <w:t xml:space="preserve">[CEC] </w:t>
      </w:r>
      <w:r w:rsidRPr="00E00F00">
        <w:rPr>
          <w:iCs/>
        </w:rPr>
        <w:t xml:space="preserve">California Energy Code Requirements for Heat Pump Space Heaters </w:t>
      </w:r>
      <w:r w:rsidRPr="00E00F00">
        <w:rPr>
          <w:iCs/>
        </w:rPr>
        <w:lastRenderedPageBreak/>
        <w:t>and their Readiness</w:t>
      </w:r>
    </w:p>
    <w:p w14:paraId="595266CD" w14:textId="794F44F1" w:rsidR="00830A63" w:rsidRPr="00830A63" w:rsidRDefault="001B18BC" w:rsidP="00E004A6">
      <w:pPr>
        <w:autoSpaceDE w:val="0"/>
        <w:autoSpaceDN w:val="0"/>
        <w:adjustRightInd w:val="0"/>
        <w:rPr>
          <w:rFonts w:eastAsia="Calibri" w:cs="Arial"/>
          <w:i/>
          <w:iCs/>
          <w:szCs w:val="24"/>
        </w:rPr>
      </w:pPr>
      <w:r>
        <w:rPr>
          <w:rFonts w:eastAsia="Calibri" w:cs="Arial"/>
          <w:b/>
          <w:bCs/>
          <w:i/>
          <w:iCs/>
          <w:szCs w:val="24"/>
        </w:rPr>
        <w:t xml:space="preserve">(A) </w:t>
      </w:r>
      <w:r w:rsidR="00830A63" w:rsidRPr="00830A63">
        <w:rPr>
          <w:rFonts w:eastAsia="Calibri" w:cs="Arial"/>
          <w:b/>
          <w:bCs/>
          <w:i/>
          <w:iCs/>
          <w:szCs w:val="24"/>
        </w:rPr>
        <w:t xml:space="preserve">Single-Family Buildings. </w:t>
      </w:r>
      <w:r w:rsidR="00830A63" w:rsidRPr="00830A63">
        <w:rPr>
          <w:rFonts w:eastAsia="Calibri" w:cs="Arial"/>
          <w:i/>
          <w:iCs/>
          <w:szCs w:val="24"/>
        </w:rPr>
        <w:t>In single-family residential buildings that include one or two dwellings, each dwelling unit shall be provided with designated spaces, receptacles, branch circuits and circuit identifications as specified for heat pump space heaters in California Energy Code Section 150.0(t).</w:t>
      </w:r>
    </w:p>
    <w:p w14:paraId="004B0304" w14:textId="1103DE39" w:rsidR="00574B51" w:rsidRDefault="00830A63" w:rsidP="00E004A6">
      <w:pPr>
        <w:autoSpaceDE w:val="0"/>
        <w:autoSpaceDN w:val="0"/>
        <w:adjustRightInd w:val="0"/>
        <w:rPr>
          <w:rFonts w:eastAsia="Calibri" w:cs="Arial"/>
          <w:i/>
          <w:iCs/>
          <w:szCs w:val="24"/>
        </w:rPr>
      </w:pPr>
      <w:r w:rsidRPr="00830A63">
        <w:rPr>
          <w:rFonts w:eastAsia="Calibri" w:cs="Arial"/>
          <w:b/>
          <w:bCs/>
          <w:i/>
          <w:iCs/>
          <w:szCs w:val="24"/>
        </w:rPr>
        <w:t xml:space="preserve">Multifamily Buildings. </w:t>
      </w:r>
      <w:r w:rsidRPr="00830A63">
        <w:rPr>
          <w:rFonts w:eastAsia="Calibri" w:cs="Arial"/>
          <w:i/>
          <w:iCs/>
          <w:szCs w:val="24"/>
        </w:rPr>
        <w:t>In multifamily buildings, each dwelling unit shall be provided with designated spaces, receptacles, branch circuits and circuit identifications as specified for heat pump space heaters in California Energy Code Section 160.9(a).</w:t>
      </w:r>
    </w:p>
    <w:p w14:paraId="5FEC465E" w14:textId="25F5835A" w:rsidR="00EB5767" w:rsidRDefault="00EB5767" w:rsidP="002D49F8">
      <w:pPr>
        <w:pStyle w:val="Heading3NotItalic"/>
      </w:pPr>
      <w:r w:rsidRPr="00EB5767">
        <w:t>ARTICLE 450</w:t>
      </w:r>
      <w:r>
        <w:t xml:space="preserve"> </w:t>
      </w:r>
      <w:r w:rsidRPr="00EB5767">
        <w:t>Transformers and Transformer Vaults</w:t>
      </w:r>
      <w:r>
        <w:t xml:space="preserve"> </w:t>
      </w:r>
      <w:r w:rsidRPr="00EB5767">
        <w:t>(Including Secondary Ties)</w:t>
      </w:r>
    </w:p>
    <w:p w14:paraId="086B7B77" w14:textId="29E75EB7" w:rsidR="00EB5767" w:rsidRPr="00EB5767" w:rsidRDefault="00EB5767" w:rsidP="00006204">
      <w:pPr>
        <w:pStyle w:val="Heading4NotItalic"/>
      </w:pPr>
      <w:r w:rsidRPr="00EB5767">
        <w:t xml:space="preserve">Part II. </w:t>
      </w:r>
      <w:r w:rsidR="00006204">
        <w:t>Installation</w:t>
      </w:r>
    </w:p>
    <w:p w14:paraId="111D4A73" w14:textId="77777777" w:rsidR="00A619B3" w:rsidRPr="00E00F00" w:rsidRDefault="004878A9" w:rsidP="00CF6F26">
      <w:pPr>
        <w:pStyle w:val="Heading5NotItalic"/>
        <w:rPr>
          <w:iCs/>
          <w:vanish/>
          <w:specVanish/>
        </w:rPr>
      </w:pPr>
      <w:r w:rsidRPr="00E00F00">
        <w:rPr>
          <w:iCs/>
        </w:rPr>
        <w:t>450.23 Less-Flammable Liquid-Insulated Transformers.</w:t>
      </w:r>
    </w:p>
    <w:p w14:paraId="51393A0C" w14:textId="05A474B0" w:rsidR="004878A9" w:rsidRDefault="004878A9" w:rsidP="00A619B3">
      <w:pPr>
        <w:autoSpaceDE w:val="0"/>
        <w:autoSpaceDN w:val="0"/>
        <w:adjustRightInd w:val="0"/>
        <w:rPr>
          <w:rFonts w:eastAsia="Calibri" w:cs="Arial"/>
          <w:szCs w:val="24"/>
        </w:rPr>
      </w:pPr>
      <w:r w:rsidRPr="00BE6176">
        <w:rPr>
          <w:rFonts w:eastAsia="Calibri" w:cs="Arial"/>
          <w:b/>
          <w:bCs/>
          <w:iCs/>
          <w:szCs w:val="24"/>
        </w:rPr>
        <w:t xml:space="preserve"> </w:t>
      </w:r>
      <w:r w:rsidRPr="004878A9">
        <w:rPr>
          <w:rFonts w:eastAsia="Calibri" w:cs="Arial"/>
          <w:szCs w:val="24"/>
        </w:rPr>
        <w:t>Transformers insulated with listed less-flammable liquids that</w:t>
      </w:r>
      <w:r>
        <w:rPr>
          <w:rFonts w:eastAsia="Calibri" w:cs="Arial"/>
          <w:szCs w:val="24"/>
        </w:rPr>
        <w:t xml:space="preserve"> </w:t>
      </w:r>
      <w:r w:rsidRPr="004878A9">
        <w:rPr>
          <w:rFonts w:eastAsia="Calibri" w:cs="Arial"/>
          <w:szCs w:val="24"/>
        </w:rPr>
        <w:t>have a fire point of not less than 300C shall be permitted to be</w:t>
      </w:r>
      <w:r>
        <w:rPr>
          <w:rFonts w:eastAsia="Calibri" w:cs="Arial"/>
          <w:szCs w:val="24"/>
        </w:rPr>
        <w:t xml:space="preserve"> </w:t>
      </w:r>
      <w:r w:rsidRPr="004878A9">
        <w:rPr>
          <w:rFonts w:eastAsia="Calibri" w:cs="Arial"/>
          <w:szCs w:val="24"/>
        </w:rPr>
        <w:t>installed in accordance with 450.23(A) or 450.23(B).</w:t>
      </w:r>
    </w:p>
    <w:p w14:paraId="459AE3FD" w14:textId="7612EF10" w:rsidR="004878A9" w:rsidRPr="004878A9" w:rsidRDefault="004878A9" w:rsidP="00A619B3">
      <w:pPr>
        <w:autoSpaceDE w:val="0"/>
        <w:autoSpaceDN w:val="0"/>
        <w:adjustRightInd w:val="0"/>
        <w:ind w:left="360" w:hanging="360"/>
        <w:rPr>
          <w:rFonts w:eastAsia="Calibri" w:cs="Arial"/>
          <w:szCs w:val="24"/>
        </w:rPr>
      </w:pPr>
      <w:r w:rsidRPr="004878A9">
        <w:rPr>
          <w:rFonts w:eastAsia="Calibri" w:cs="Arial"/>
          <w:b/>
          <w:bCs/>
          <w:szCs w:val="24"/>
        </w:rPr>
        <w:t xml:space="preserve">(A) Indoor Installations. </w:t>
      </w:r>
      <w:r w:rsidRPr="004878A9">
        <w:rPr>
          <w:rFonts w:eastAsia="Calibri" w:cs="Arial"/>
          <w:szCs w:val="24"/>
        </w:rPr>
        <w:t>Indoor installations shall be permitted in accordance with one of the following:</w:t>
      </w:r>
    </w:p>
    <w:p w14:paraId="6021E78E" w14:textId="39425E64" w:rsidR="004878A9" w:rsidRPr="004878A9" w:rsidRDefault="004878A9" w:rsidP="00A619B3">
      <w:pPr>
        <w:autoSpaceDE w:val="0"/>
        <w:autoSpaceDN w:val="0"/>
        <w:adjustRightInd w:val="0"/>
        <w:ind w:left="360" w:hanging="360"/>
        <w:rPr>
          <w:rFonts w:eastAsia="Calibri" w:cs="Arial"/>
          <w:szCs w:val="24"/>
        </w:rPr>
      </w:pPr>
      <w:r w:rsidRPr="004878A9">
        <w:rPr>
          <w:rFonts w:eastAsia="Calibri" w:cs="Arial"/>
          <w:szCs w:val="24"/>
        </w:rPr>
        <w:t xml:space="preserve">(1) In Type I or Type II buildings, in areas where </w:t>
      </w:r>
      <w:proofErr w:type="gramStart"/>
      <w:r w:rsidRPr="004878A9">
        <w:rPr>
          <w:rFonts w:eastAsia="Calibri" w:cs="Arial"/>
          <w:szCs w:val="24"/>
        </w:rPr>
        <w:t>all of</w:t>
      </w:r>
      <w:proofErr w:type="gramEnd"/>
      <w:r w:rsidRPr="004878A9">
        <w:rPr>
          <w:rFonts w:eastAsia="Calibri" w:cs="Arial"/>
          <w:szCs w:val="24"/>
        </w:rPr>
        <w:t xml:space="preserve"> the following requirements are met:</w:t>
      </w:r>
    </w:p>
    <w:p w14:paraId="0FBD0D1A" w14:textId="77777777" w:rsidR="004878A9" w:rsidRPr="004878A9" w:rsidRDefault="004878A9" w:rsidP="00A619B3">
      <w:pPr>
        <w:autoSpaceDE w:val="0"/>
        <w:autoSpaceDN w:val="0"/>
        <w:adjustRightInd w:val="0"/>
        <w:ind w:left="720" w:hanging="360"/>
        <w:rPr>
          <w:rFonts w:eastAsia="Calibri" w:cs="Arial"/>
          <w:szCs w:val="24"/>
        </w:rPr>
      </w:pPr>
      <w:r w:rsidRPr="004878A9">
        <w:rPr>
          <w:rFonts w:eastAsia="Calibri" w:cs="Arial"/>
          <w:szCs w:val="24"/>
        </w:rPr>
        <w:t>a. The transformer is rated 35,000 volts or less.</w:t>
      </w:r>
    </w:p>
    <w:p w14:paraId="62AC621B" w14:textId="77777777" w:rsidR="004878A9" w:rsidRPr="004878A9" w:rsidRDefault="004878A9" w:rsidP="00A619B3">
      <w:pPr>
        <w:autoSpaceDE w:val="0"/>
        <w:autoSpaceDN w:val="0"/>
        <w:adjustRightInd w:val="0"/>
        <w:ind w:left="720" w:hanging="360"/>
        <w:rPr>
          <w:rFonts w:eastAsia="Calibri" w:cs="Arial"/>
          <w:szCs w:val="24"/>
        </w:rPr>
      </w:pPr>
      <w:r w:rsidRPr="004878A9">
        <w:rPr>
          <w:rFonts w:eastAsia="Calibri" w:cs="Arial"/>
          <w:szCs w:val="24"/>
        </w:rPr>
        <w:t>b. No combustible materials are stored.</w:t>
      </w:r>
    </w:p>
    <w:p w14:paraId="0A3C807A" w14:textId="77777777" w:rsidR="004878A9" w:rsidRPr="004878A9" w:rsidRDefault="004878A9" w:rsidP="00A619B3">
      <w:pPr>
        <w:autoSpaceDE w:val="0"/>
        <w:autoSpaceDN w:val="0"/>
        <w:adjustRightInd w:val="0"/>
        <w:ind w:left="720" w:hanging="360"/>
        <w:rPr>
          <w:rFonts w:eastAsia="Calibri" w:cs="Arial"/>
          <w:szCs w:val="24"/>
        </w:rPr>
      </w:pPr>
      <w:r w:rsidRPr="004878A9">
        <w:rPr>
          <w:rFonts w:eastAsia="Calibri" w:cs="Arial"/>
          <w:szCs w:val="24"/>
        </w:rPr>
        <w:t>c. A liquid confinement area is provided.</w:t>
      </w:r>
    </w:p>
    <w:p w14:paraId="1DE351FA" w14:textId="141A710E" w:rsidR="00574B51" w:rsidRDefault="004878A9" w:rsidP="00A619B3">
      <w:pPr>
        <w:autoSpaceDE w:val="0"/>
        <w:autoSpaceDN w:val="0"/>
        <w:adjustRightInd w:val="0"/>
        <w:ind w:left="720" w:hanging="360"/>
        <w:rPr>
          <w:rFonts w:eastAsia="Calibri" w:cs="Arial"/>
          <w:szCs w:val="24"/>
        </w:rPr>
      </w:pPr>
      <w:r w:rsidRPr="004878A9">
        <w:rPr>
          <w:rFonts w:eastAsia="Calibri" w:cs="Arial"/>
          <w:szCs w:val="24"/>
        </w:rPr>
        <w:t>d. The installation complies with all the restrictions provided for in the listing of the liquid.</w:t>
      </w:r>
    </w:p>
    <w:p w14:paraId="5F6CE9E5" w14:textId="11BDEB52" w:rsidR="004878A9" w:rsidRPr="004878A9" w:rsidRDefault="004878A9" w:rsidP="00A619B3">
      <w:pPr>
        <w:autoSpaceDE w:val="0"/>
        <w:autoSpaceDN w:val="0"/>
        <w:adjustRightInd w:val="0"/>
        <w:ind w:left="720" w:hanging="360"/>
        <w:rPr>
          <w:rFonts w:eastAsia="Calibri" w:cs="Arial"/>
          <w:szCs w:val="24"/>
        </w:rPr>
      </w:pPr>
      <w:r w:rsidRPr="004878A9">
        <w:rPr>
          <w:rFonts w:eastAsia="Calibri" w:cs="Arial"/>
          <w:szCs w:val="24"/>
        </w:rPr>
        <w:t>Informational Note: Such restrictions can include, but</w:t>
      </w:r>
      <w:r>
        <w:rPr>
          <w:rFonts w:eastAsia="Calibri" w:cs="Arial"/>
          <w:szCs w:val="24"/>
        </w:rPr>
        <w:t xml:space="preserve"> </w:t>
      </w:r>
      <w:r w:rsidRPr="004878A9">
        <w:rPr>
          <w:rFonts w:eastAsia="Calibri" w:cs="Arial"/>
          <w:szCs w:val="24"/>
        </w:rPr>
        <w:t>are not limited to, maximum pressure of the tank, use of</w:t>
      </w:r>
      <w:r>
        <w:rPr>
          <w:rFonts w:eastAsia="Calibri" w:cs="Arial"/>
          <w:szCs w:val="24"/>
        </w:rPr>
        <w:t xml:space="preserve"> </w:t>
      </w:r>
      <w:r w:rsidRPr="004878A9">
        <w:rPr>
          <w:rFonts w:eastAsia="Calibri" w:cs="Arial"/>
          <w:szCs w:val="24"/>
        </w:rPr>
        <w:t>a pressure relief valve, appropriate fuse types, and proper</w:t>
      </w:r>
      <w:r>
        <w:rPr>
          <w:rFonts w:eastAsia="Calibri" w:cs="Arial"/>
          <w:szCs w:val="24"/>
        </w:rPr>
        <w:t xml:space="preserve"> </w:t>
      </w:r>
      <w:r w:rsidRPr="004878A9">
        <w:rPr>
          <w:rFonts w:eastAsia="Calibri" w:cs="Arial"/>
          <w:szCs w:val="24"/>
        </w:rPr>
        <w:t>sizing of overcurrent protection.</w:t>
      </w:r>
    </w:p>
    <w:p w14:paraId="23D5E36F" w14:textId="77777777" w:rsidR="004878A9" w:rsidRDefault="004878A9" w:rsidP="00A619B3">
      <w:pPr>
        <w:autoSpaceDE w:val="0"/>
        <w:autoSpaceDN w:val="0"/>
        <w:adjustRightInd w:val="0"/>
        <w:ind w:left="360" w:hanging="360"/>
        <w:rPr>
          <w:rFonts w:eastAsia="Calibri" w:cs="Arial"/>
          <w:szCs w:val="24"/>
        </w:rPr>
      </w:pPr>
      <w:r w:rsidRPr="004878A9">
        <w:rPr>
          <w:rFonts w:eastAsia="Calibri" w:cs="Arial"/>
          <w:szCs w:val="24"/>
        </w:rPr>
        <w:t>(2) If an automatic fire extinguishing system and a liquid confinement area is present, provided the transformer is rated</w:t>
      </w:r>
      <w:r>
        <w:rPr>
          <w:rFonts w:eastAsia="Calibri" w:cs="Arial"/>
          <w:szCs w:val="24"/>
        </w:rPr>
        <w:t xml:space="preserve"> </w:t>
      </w:r>
      <w:r w:rsidRPr="004878A9">
        <w:rPr>
          <w:rFonts w:eastAsia="Calibri" w:cs="Arial"/>
          <w:szCs w:val="24"/>
        </w:rPr>
        <w:t>35,000 volts or less</w:t>
      </w:r>
      <w:r>
        <w:rPr>
          <w:rFonts w:eastAsia="Calibri" w:cs="Arial"/>
          <w:szCs w:val="24"/>
        </w:rPr>
        <w:t>.</w:t>
      </w:r>
    </w:p>
    <w:p w14:paraId="5B76995C" w14:textId="5F82E167" w:rsidR="004878A9" w:rsidRPr="004878A9" w:rsidRDefault="004878A9" w:rsidP="00A619B3">
      <w:pPr>
        <w:autoSpaceDE w:val="0"/>
        <w:autoSpaceDN w:val="0"/>
        <w:adjustRightInd w:val="0"/>
        <w:ind w:left="360" w:hanging="360"/>
        <w:rPr>
          <w:rFonts w:eastAsia="Calibri" w:cs="Arial"/>
          <w:szCs w:val="24"/>
        </w:rPr>
      </w:pPr>
      <w:r w:rsidRPr="004878A9">
        <w:rPr>
          <w:rFonts w:eastAsia="Calibri" w:cs="Arial"/>
          <w:szCs w:val="24"/>
        </w:rPr>
        <w:t>(3) If the installation complies with 450.26</w:t>
      </w:r>
      <w:r>
        <w:rPr>
          <w:rFonts w:eastAsia="Calibri" w:cs="Arial"/>
          <w:szCs w:val="24"/>
        </w:rPr>
        <w:t>.</w:t>
      </w:r>
    </w:p>
    <w:p w14:paraId="0665B6A0" w14:textId="7E48676C" w:rsidR="004878A9" w:rsidRDefault="004878A9" w:rsidP="00A619B3">
      <w:pPr>
        <w:autoSpaceDE w:val="0"/>
        <w:autoSpaceDN w:val="0"/>
        <w:adjustRightInd w:val="0"/>
        <w:ind w:left="360" w:hanging="360"/>
        <w:rPr>
          <w:rFonts w:eastAsia="Calibri" w:cs="Arial"/>
          <w:szCs w:val="24"/>
        </w:rPr>
      </w:pPr>
      <w:r w:rsidRPr="004878A9">
        <w:rPr>
          <w:rFonts w:eastAsia="Calibri" w:cs="Arial"/>
          <w:b/>
          <w:bCs/>
          <w:szCs w:val="24"/>
        </w:rPr>
        <w:t>(B) Outdoor Installations.</w:t>
      </w:r>
      <w:r w:rsidRPr="004878A9">
        <w:rPr>
          <w:rFonts w:eastAsia="Calibri" w:cs="Arial"/>
          <w:szCs w:val="24"/>
        </w:rPr>
        <w:t xml:space="preserve"> Less-flammable liquid-filled transformers shall be permitted to be installed outdoors, attached to,</w:t>
      </w:r>
      <w:r>
        <w:rPr>
          <w:rFonts w:eastAsia="Calibri" w:cs="Arial"/>
          <w:szCs w:val="24"/>
        </w:rPr>
        <w:t xml:space="preserve"> </w:t>
      </w:r>
      <w:r w:rsidRPr="004878A9">
        <w:rPr>
          <w:rFonts w:eastAsia="Calibri" w:cs="Arial"/>
          <w:szCs w:val="24"/>
        </w:rPr>
        <w:t>adjacent to, or on the roof of buildings, if installed in accordance</w:t>
      </w:r>
      <w:r>
        <w:rPr>
          <w:rFonts w:eastAsia="Calibri" w:cs="Arial"/>
          <w:szCs w:val="24"/>
        </w:rPr>
        <w:t xml:space="preserve"> </w:t>
      </w:r>
      <w:r w:rsidRPr="004878A9">
        <w:rPr>
          <w:rFonts w:eastAsia="Calibri" w:cs="Arial"/>
          <w:szCs w:val="24"/>
        </w:rPr>
        <w:t>with</w:t>
      </w:r>
      <w:r w:rsidR="0039504B">
        <w:rPr>
          <w:rFonts w:eastAsia="Calibri" w:cs="Arial"/>
          <w:szCs w:val="24"/>
        </w:rPr>
        <w:t xml:space="preserve"> either of the following:</w:t>
      </w:r>
    </w:p>
    <w:p w14:paraId="105F49A2" w14:textId="071BDA84" w:rsidR="004878A9" w:rsidRPr="004878A9" w:rsidRDefault="004878A9" w:rsidP="00A619B3">
      <w:pPr>
        <w:autoSpaceDE w:val="0"/>
        <w:autoSpaceDN w:val="0"/>
        <w:adjustRightInd w:val="0"/>
        <w:ind w:left="360" w:hanging="360"/>
        <w:rPr>
          <w:rFonts w:eastAsia="Calibri" w:cs="Arial"/>
          <w:szCs w:val="24"/>
        </w:rPr>
      </w:pPr>
      <w:r w:rsidRPr="004878A9">
        <w:rPr>
          <w:rFonts w:eastAsia="Calibri" w:cs="Arial"/>
          <w:szCs w:val="24"/>
        </w:rPr>
        <w:t>(1) For Type I and Type II buildings, the installation shall comply with all the restrictions provided for in the listing of the</w:t>
      </w:r>
      <w:r>
        <w:rPr>
          <w:rFonts w:eastAsia="Calibri" w:cs="Arial"/>
          <w:szCs w:val="24"/>
        </w:rPr>
        <w:t xml:space="preserve"> </w:t>
      </w:r>
      <w:r w:rsidRPr="004878A9">
        <w:rPr>
          <w:rFonts w:eastAsia="Calibri" w:cs="Arial"/>
          <w:szCs w:val="24"/>
        </w:rPr>
        <w:t>liquid.</w:t>
      </w:r>
    </w:p>
    <w:p w14:paraId="09F91EBB" w14:textId="543ACB52" w:rsidR="004878A9" w:rsidRPr="004878A9" w:rsidRDefault="004878A9" w:rsidP="00A619B3">
      <w:pPr>
        <w:autoSpaceDE w:val="0"/>
        <w:autoSpaceDN w:val="0"/>
        <w:adjustRightInd w:val="0"/>
        <w:ind w:left="360"/>
        <w:rPr>
          <w:rFonts w:eastAsia="Calibri" w:cs="Arial"/>
          <w:szCs w:val="24"/>
        </w:rPr>
      </w:pPr>
      <w:r w:rsidRPr="004878A9">
        <w:rPr>
          <w:rFonts w:eastAsia="Calibri" w:cs="Arial"/>
          <w:szCs w:val="24"/>
        </w:rPr>
        <w:t xml:space="preserve">Informational Note No. 1: </w:t>
      </w:r>
      <w:r w:rsidR="0074145C">
        <w:rPr>
          <w:rFonts w:eastAsia="Calibri" w:cs="Arial"/>
          <w:szCs w:val="24"/>
        </w:rPr>
        <w:t>See NFPA 220-</w:t>
      </w:r>
      <w:r w:rsidR="003B4306">
        <w:rPr>
          <w:rFonts w:eastAsia="Calibri" w:cs="Arial"/>
          <w:szCs w:val="24"/>
        </w:rPr>
        <w:t>2021, Standards on Types of Building Construction, for definitions of Type I and Type II</w:t>
      </w:r>
      <w:r w:rsidR="00EF7B48">
        <w:rPr>
          <w:rFonts w:eastAsia="Calibri" w:cs="Arial"/>
          <w:szCs w:val="24"/>
        </w:rPr>
        <w:t xml:space="preserve"> building construction. </w:t>
      </w:r>
    </w:p>
    <w:p w14:paraId="2106EA59" w14:textId="45728CEE" w:rsidR="004878A9" w:rsidRPr="004878A9" w:rsidRDefault="004878A9" w:rsidP="00A619B3">
      <w:pPr>
        <w:autoSpaceDE w:val="0"/>
        <w:autoSpaceDN w:val="0"/>
        <w:adjustRightInd w:val="0"/>
        <w:ind w:left="360"/>
        <w:rPr>
          <w:rFonts w:eastAsia="Calibri" w:cs="Arial"/>
          <w:szCs w:val="24"/>
        </w:rPr>
      </w:pPr>
      <w:r w:rsidRPr="004878A9">
        <w:rPr>
          <w:rFonts w:eastAsia="Calibri" w:cs="Arial"/>
          <w:szCs w:val="24"/>
        </w:rPr>
        <w:t>Informational Note No. 2: Such restrictions can include,</w:t>
      </w:r>
      <w:r>
        <w:rPr>
          <w:rFonts w:eastAsia="Calibri" w:cs="Arial"/>
          <w:szCs w:val="24"/>
        </w:rPr>
        <w:t xml:space="preserve"> </w:t>
      </w:r>
      <w:r w:rsidRPr="004878A9">
        <w:rPr>
          <w:rFonts w:eastAsia="Calibri" w:cs="Arial"/>
          <w:szCs w:val="24"/>
        </w:rPr>
        <w:t>but are not limited to</w:t>
      </w:r>
      <w:r w:rsidR="001F7F06">
        <w:rPr>
          <w:rFonts w:eastAsia="Calibri" w:cs="Arial"/>
          <w:szCs w:val="24"/>
        </w:rPr>
        <w:t>,</w:t>
      </w:r>
      <w:r>
        <w:rPr>
          <w:rFonts w:eastAsia="Calibri" w:cs="Arial"/>
          <w:szCs w:val="24"/>
        </w:rPr>
        <w:t xml:space="preserve"> </w:t>
      </w:r>
      <w:r w:rsidRPr="004878A9">
        <w:rPr>
          <w:rFonts w:eastAsia="Calibri" w:cs="Arial"/>
          <w:szCs w:val="24"/>
        </w:rPr>
        <w:t>maximum pressure of the tank,</w:t>
      </w:r>
      <w:r>
        <w:rPr>
          <w:rFonts w:eastAsia="Calibri" w:cs="Arial"/>
          <w:szCs w:val="24"/>
        </w:rPr>
        <w:t xml:space="preserve"> </w:t>
      </w:r>
      <w:r w:rsidRPr="004878A9">
        <w:rPr>
          <w:rFonts w:eastAsia="Calibri" w:cs="Arial"/>
          <w:szCs w:val="24"/>
        </w:rPr>
        <w:t>use of a pressure relief valve, appropriate fuse types,</w:t>
      </w:r>
      <w:r>
        <w:rPr>
          <w:rFonts w:eastAsia="Calibri" w:cs="Arial"/>
          <w:szCs w:val="24"/>
        </w:rPr>
        <w:t xml:space="preserve"> </w:t>
      </w:r>
      <w:r w:rsidRPr="004878A9">
        <w:rPr>
          <w:rFonts w:eastAsia="Calibri" w:cs="Arial"/>
          <w:szCs w:val="24"/>
        </w:rPr>
        <w:t>and proper sizing of overcurrent protection.</w:t>
      </w:r>
    </w:p>
    <w:p w14:paraId="215927D5" w14:textId="3FF7979F" w:rsidR="004878A9" w:rsidRPr="004878A9" w:rsidRDefault="004878A9" w:rsidP="00A619B3">
      <w:pPr>
        <w:autoSpaceDE w:val="0"/>
        <w:autoSpaceDN w:val="0"/>
        <w:adjustRightInd w:val="0"/>
        <w:ind w:left="720" w:hanging="360"/>
        <w:rPr>
          <w:rFonts w:eastAsia="Calibri" w:cs="Arial"/>
          <w:szCs w:val="24"/>
        </w:rPr>
      </w:pPr>
      <w:r w:rsidRPr="004878A9">
        <w:rPr>
          <w:rFonts w:eastAsia="Calibri" w:cs="Arial"/>
          <w:szCs w:val="24"/>
        </w:rPr>
        <w:t>(2) In accordance with 450.27.</w:t>
      </w:r>
    </w:p>
    <w:p w14:paraId="27F27AB6" w14:textId="16FC078F" w:rsidR="004878A9" w:rsidRPr="004878A9" w:rsidRDefault="004878A9" w:rsidP="00A619B3">
      <w:pPr>
        <w:autoSpaceDE w:val="0"/>
        <w:autoSpaceDN w:val="0"/>
        <w:adjustRightInd w:val="0"/>
        <w:ind w:left="360"/>
        <w:rPr>
          <w:rFonts w:eastAsia="Calibri" w:cs="Arial"/>
          <w:szCs w:val="24"/>
        </w:rPr>
      </w:pPr>
      <w:r w:rsidRPr="004878A9">
        <w:rPr>
          <w:rFonts w:eastAsia="Calibri" w:cs="Arial"/>
          <w:szCs w:val="24"/>
        </w:rPr>
        <w:t xml:space="preserve">Informational Note No. </w:t>
      </w:r>
      <w:r w:rsidR="00415196">
        <w:rPr>
          <w:rFonts w:eastAsia="Calibri" w:cs="Arial"/>
          <w:szCs w:val="24"/>
        </w:rPr>
        <w:t>3</w:t>
      </w:r>
      <w:r w:rsidR="006E1FF6">
        <w:rPr>
          <w:rFonts w:eastAsia="Calibri" w:cs="Arial"/>
          <w:szCs w:val="24"/>
        </w:rPr>
        <w:t xml:space="preserve"> See 450.27 for examples of additional safeguards that can be required for installations adjacent to combustible material, fire escapes, or door </w:t>
      </w:r>
      <w:r w:rsidR="006E1FF6">
        <w:rPr>
          <w:rFonts w:eastAsia="Calibri" w:cs="Arial"/>
          <w:szCs w:val="24"/>
        </w:rPr>
        <w:lastRenderedPageBreak/>
        <w:t>and window openings</w:t>
      </w:r>
      <w:r w:rsidR="00F82701">
        <w:rPr>
          <w:rFonts w:eastAsia="Calibri" w:cs="Arial"/>
          <w:szCs w:val="24"/>
        </w:rPr>
        <w:t>.</w:t>
      </w:r>
    </w:p>
    <w:p w14:paraId="44CCB830" w14:textId="4CDBB7E1" w:rsidR="004878A9" w:rsidRPr="00EB5767" w:rsidRDefault="004878A9" w:rsidP="00A619B3">
      <w:pPr>
        <w:autoSpaceDE w:val="0"/>
        <w:autoSpaceDN w:val="0"/>
        <w:adjustRightInd w:val="0"/>
        <w:ind w:left="720" w:hanging="360"/>
        <w:rPr>
          <w:rFonts w:eastAsia="Calibri" w:cs="Arial"/>
          <w:i/>
          <w:iCs/>
          <w:szCs w:val="24"/>
        </w:rPr>
      </w:pPr>
      <w:r w:rsidRPr="00EB5767">
        <w:rPr>
          <w:rFonts w:eastAsia="Calibri" w:cs="Arial"/>
          <w:b/>
          <w:bCs/>
          <w:i/>
          <w:iCs/>
          <w:szCs w:val="24"/>
        </w:rPr>
        <w:t xml:space="preserve">Note: </w:t>
      </w:r>
      <w:r w:rsidR="003845AB">
        <w:rPr>
          <w:rFonts w:eastAsia="Calibri" w:cs="Arial"/>
          <w:b/>
          <w:bCs/>
          <w:i/>
          <w:iCs/>
          <w:szCs w:val="24"/>
        </w:rPr>
        <w:t>[</w:t>
      </w:r>
      <w:r w:rsidRPr="00EB5767">
        <w:rPr>
          <w:rFonts w:eastAsia="Calibri" w:cs="Arial"/>
          <w:b/>
          <w:bCs/>
          <w:i/>
          <w:iCs/>
          <w:szCs w:val="24"/>
        </w:rPr>
        <w:t>HCD 1 &amp; HCD 2</w:t>
      </w:r>
      <w:r w:rsidR="003845AB">
        <w:rPr>
          <w:rFonts w:eastAsia="Calibri" w:cs="Arial"/>
          <w:b/>
          <w:bCs/>
          <w:i/>
          <w:iCs/>
          <w:szCs w:val="24"/>
        </w:rPr>
        <w:t>]</w:t>
      </w:r>
      <w:r w:rsidRPr="00EB5767">
        <w:rPr>
          <w:rFonts w:eastAsia="Calibri" w:cs="Arial"/>
          <w:i/>
          <w:iCs/>
          <w:szCs w:val="24"/>
        </w:rPr>
        <w:t xml:space="preserve"> Types I and II construction as referenced in Section 450.23 (A)(1) and (B)(1) shall be as defined in</w:t>
      </w:r>
      <w:r w:rsidR="00EB5767">
        <w:rPr>
          <w:rFonts w:eastAsia="Calibri" w:cs="Arial"/>
          <w:i/>
          <w:iCs/>
          <w:szCs w:val="24"/>
        </w:rPr>
        <w:t xml:space="preserve"> </w:t>
      </w:r>
      <w:r w:rsidRPr="00EB5767">
        <w:rPr>
          <w:rFonts w:eastAsia="Calibri" w:cs="Arial"/>
          <w:i/>
          <w:iCs/>
          <w:szCs w:val="24"/>
        </w:rPr>
        <w:t>the California Building Code.</w:t>
      </w:r>
    </w:p>
    <w:p w14:paraId="7706221E" w14:textId="0E103CB9" w:rsidR="005377F6" w:rsidRPr="005377F6" w:rsidRDefault="005377F6" w:rsidP="002D49F8">
      <w:pPr>
        <w:pStyle w:val="Heading2NotItalic"/>
      </w:pPr>
      <w:r w:rsidRPr="005377F6">
        <w:t>CHAPTER 5</w:t>
      </w:r>
      <w:r w:rsidR="00A619B3">
        <w:br/>
      </w:r>
      <w:r w:rsidRPr="005377F6">
        <w:t>SPECIAL OCCUPANCIES</w:t>
      </w:r>
    </w:p>
    <w:p w14:paraId="21C39B6E" w14:textId="57D40A27" w:rsidR="001E4620" w:rsidRDefault="001E4620" w:rsidP="002D49F8">
      <w:pPr>
        <w:pStyle w:val="Heading3NotItalic"/>
        <w:rPr>
          <w:snapToGrid/>
        </w:rPr>
      </w:pPr>
      <w:bookmarkStart w:id="10" w:name="_Hlk34301779"/>
      <w:r w:rsidRPr="001E4620">
        <w:rPr>
          <w:rFonts w:eastAsia="Times New Roman"/>
        </w:rPr>
        <w:t xml:space="preserve">ARTICLE 517 </w:t>
      </w:r>
      <w:r w:rsidRPr="001E4620">
        <w:rPr>
          <w:snapToGrid/>
        </w:rPr>
        <w:t>Health Care Facilities</w:t>
      </w:r>
    </w:p>
    <w:p w14:paraId="469E937F" w14:textId="36CB8510" w:rsidR="008F75AE" w:rsidRPr="00E00F00" w:rsidRDefault="008F75AE" w:rsidP="00CF6F26">
      <w:pPr>
        <w:pStyle w:val="Heading4NotItalic"/>
        <w:rPr>
          <w:iCs/>
        </w:rPr>
      </w:pPr>
      <w:r w:rsidRPr="00E00F00">
        <w:rPr>
          <w:iCs/>
        </w:rPr>
        <w:t>Part I. General</w:t>
      </w:r>
    </w:p>
    <w:p w14:paraId="3B324490" w14:textId="77777777" w:rsidR="00A619B3" w:rsidRPr="00BE6176" w:rsidRDefault="00561B06" w:rsidP="00CF6F26">
      <w:pPr>
        <w:pStyle w:val="Heading5NotItalic"/>
        <w:rPr>
          <w:i/>
          <w:iCs/>
          <w:vanish/>
          <w:specVanish/>
        </w:rPr>
      </w:pPr>
      <w:bookmarkStart w:id="11" w:name="_Hlk55382753"/>
      <w:bookmarkStart w:id="12" w:name="_Hlk51230911"/>
      <w:r w:rsidRPr="00BE6176">
        <w:rPr>
          <w:iCs/>
        </w:rPr>
        <w:t>517.1 Scope.</w:t>
      </w:r>
    </w:p>
    <w:p w14:paraId="7B78D02B" w14:textId="63EDF739" w:rsidR="00561B06" w:rsidRPr="00561B06" w:rsidRDefault="00561B06" w:rsidP="00561B06">
      <w:pPr>
        <w:rPr>
          <w:rFonts w:eastAsia="Times New Roman" w:cs="Arial"/>
          <w:snapToGrid/>
          <w:szCs w:val="24"/>
        </w:rPr>
      </w:pPr>
      <w:r w:rsidRPr="00561B06">
        <w:rPr>
          <w:rFonts w:eastAsia="Times New Roman" w:cs="Arial"/>
          <w:b/>
          <w:bCs/>
          <w:snapToGrid/>
          <w:szCs w:val="24"/>
        </w:rPr>
        <w:t xml:space="preserve"> </w:t>
      </w:r>
      <w:r w:rsidRPr="00561B06">
        <w:rPr>
          <w:rFonts w:eastAsia="Times New Roman" w:cs="Arial"/>
          <w:snapToGrid/>
          <w:szCs w:val="24"/>
        </w:rPr>
        <w:t>This article applies to electrical construction and</w:t>
      </w:r>
      <w:r>
        <w:rPr>
          <w:rFonts w:eastAsia="Times New Roman" w:cs="Arial"/>
          <w:snapToGrid/>
          <w:szCs w:val="24"/>
        </w:rPr>
        <w:t xml:space="preserve"> </w:t>
      </w:r>
      <w:r w:rsidRPr="00561B06">
        <w:rPr>
          <w:rFonts w:eastAsia="Times New Roman" w:cs="Arial"/>
          <w:snapToGrid/>
          <w:szCs w:val="24"/>
        </w:rPr>
        <w:t>installation criteria in health care facilities that provide services</w:t>
      </w:r>
      <w:r>
        <w:rPr>
          <w:rFonts w:eastAsia="Times New Roman" w:cs="Arial"/>
          <w:snapToGrid/>
          <w:szCs w:val="24"/>
        </w:rPr>
        <w:t xml:space="preserve"> </w:t>
      </w:r>
      <w:r w:rsidRPr="00561B06">
        <w:rPr>
          <w:rFonts w:eastAsia="Times New Roman" w:cs="Arial"/>
          <w:snapToGrid/>
          <w:szCs w:val="24"/>
        </w:rPr>
        <w:t>to human beings.</w:t>
      </w:r>
    </w:p>
    <w:p w14:paraId="3DFFAEA9" w14:textId="77777777" w:rsidR="00FE23A9" w:rsidRDefault="00FE23A9" w:rsidP="00FE23A9">
      <w:pPr>
        <w:rPr>
          <w:rFonts w:eastAsia="Times New Roman" w:cs="Arial"/>
          <w:snapToGrid/>
          <w:szCs w:val="24"/>
        </w:rPr>
      </w:pPr>
      <w:r w:rsidRPr="00FE23A9">
        <w:rPr>
          <w:rFonts w:eastAsia="Times New Roman" w:cs="Arial"/>
          <w:snapToGrid/>
          <w:szCs w:val="24"/>
        </w:rPr>
        <w:t>The requirements of this article shall specify the installation criteria and wiring methods that minimize electrical hazards by the maintenance of adequately low potential differences only between exposed conductive surfaces that are likely to become energized and could be contacted by a patient.</w:t>
      </w:r>
    </w:p>
    <w:p w14:paraId="0CEC7AD8" w14:textId="573BE8F1" w:rsidR="006409E1" w:rsidRDefault="00C7505D" w:rsidP="003D2288">
      <w:pPr>
        <w:ind w:left="270"/>
        <w:rPr>
          <w:rFonts w:eastAsia="Times New Roman" w:cs="Arial"/>
          <w:snapToGrid/>
          <w:szCs w:val="24"/>
        </w:rPr>
      </w:pPr>
      <w:r w:rsidRPr="00C7505D">
        <w:rPr>
          <w:rFonts w:eastAsia="Times New Roman" w:cs="Arial"/>
          <w:snapToGrid/>
          <w:szCs w:val="24"/>
        </w:rPr>
        <w:t xml:space="preserve">Informational Note No. 1: In a health care facility, it is difficult to prevent the occurrence of a conductive or capacitive path from the patient’s body to some grounded object, because that path might be established accidentally or through instrumentation directly connected to the patient. Other electrically conductive surfaces that might make </w:t>
      </w:r>
      <w:proofErr w:type="gramStart"/>
      <w:r w:rsidRPr="00C7505D">
        <w:rPr>
          <w:rFonts w:eastAsia="Times New Roman" w:cs="Arial"/>
          <w:snapToGrid/>
          <w:szCs w:val="24"/>
        </w:rPr>
        <w:t>an</w:t>
      </w:r>
      <w:r w:rsidR="003D2288">
        <w:rPr>
          <w:rFonts w:eastAsia="Times New Roman" w:cs="Arial"/>
          <w:snapToGrid/>
          <w:szCs w:val="24"/>
        </w:rPr>
        <w:t xml:space="preserve"> </w:t>
      </w:r>
      <w:r w:rsidRPr="00C7505D">
        <w:rPr>
          <w:rFonts w:eastAsia="Times New Roman" w:cs="Arial"/>
          <w:snapToGrid/>
          <w:szCs w:val="24"/>
        </w:rPr>
        <w:t>additional</w:t>
      </w:r>
      <w:proofErr w:type="gramEnd"/>
      <w:r w:rsidRPr="00C7505D">
        <w:rPr>
          <w:rFonts w:eastAsia="Times New Roman" w:cs="Arial"/>
          <w:snapToGrid/>
          <w:szCs w:val="24"/>
        </w:rPr>
        <w:t xml:space="preserve"> contact with the patient, or instruments that might be connected to the patient, then become possible sources of electric currents that can traverse the patient’s body. The hazard is increased as more apparatus is associated with the patient, therefore more intensive precautions are needed. Control of electric shock hazard requires the limitation of electric current that might flow in an electrical circuit involving the patient’s body by raising the resistance of the conductive circuit that includes the patient, or by insulating exposed conductive surfaces that might become energized, in addition to reducing the potential difference that can appear between exposed conductive surfaces in the patient care vicinity, or by combinations of these methods. A special problem is presented by the patient with an externalized direct conductive path to the heart muscle. The patient could be electrocuted at current levels so low that additional protection in the design of appliances, insulation of the catheter, and control of medical practice is required.</w:t>
      </w:r>
    </w:p>
    <w:p w14:paraId="5C84F148" w14:textId="5B9C4FF5" w:rsidR="00561B06" w:rsidRPr="00561B06" w:rsidRDefault="00561B06" w:rsidP="00561B06">
      <w:pPr>
        <w:rPr>
          <w:rFonts w:eastAsia="Times New Roman" w:cs="Arial"/>
          <w:snapToGrid/>
          <w:szCs w:val="24"/>
        </w:rPr>
      </w:pPr>
      <w:r w:rsidRPr="00561B06">
        <w:rPr>
          <w:rFonts w:eastAsia="Times New Roman" w:cs="Arial"/>
          <w:snapToGrid/>
          <w:szCs w:val="24"/>
        </w:rPr>
        <w:t>The requirements in Parts II and III not only apply to single-function buildings but are also intended to be individually</w:t>
      </w:r>
      <w:r>
        <w:rPr>
          <w:rFonts w:eastAsia="Times New Roman" w:cs="Arial"/>
          <w:snapToGrid/>
          <w:szCs w:val="24"/>
        </w:rPr>
        <w:t xml:space="preserve"> </w:t>
      </w:r>
      <w:r w:rsidRPr="00561B06">
        <w:rPr>
          <w:rFonts w:eastAsia="Times New Roman" w:cs="Arial"/>
          <w:snapToGrid/>
          <w:szCs w:val="24"/>
        </w:rPr>
        <w:t xml:space="preserve">applied to their respective forms of occupancy within a multifunction building </w:t>
      </w:r>
      <w:r w:rsidR="004935A2">
        <w:rPr>
          <w:rFonts w:eastAsia="Times New Roman" w:cs="Arial"/>
          <w:snapToGrid/>
          <w:szCs w:val="24"/>
        </w:rPr>
        <w:t>[</w:t>
      </w:r>
      <w:r w:rsidRPr="00561B06">
        <w:rPr>
          <w:rFonts w:eastAsia="Times New Roman" w:cs="Arial"/>
          <w:snapToGrid/>
          <w:szCs w:val="24"/>
        </w:rPr>
        <w:t>e.g., a doctor's examining room located</w:t>
      </w:r>
      <w:r>
        <w:rPr>
          <w:rFonts w:eastAsia="Times New Roman" w:cs="Arial"/>
          <w:snapToGrid/>
          <w:szCs w:val="24"/>
        </w:rPr>
        <w:t xml:space="preserve"> </w:t>
      </w:r>
      <w:r w:rsidRPr="00561B06">
        <w:rPr>
          <w:rFonts w:eastAsia="Times New Roman" w:cs="Arial"/>
          <w:snapToGrid/>
          <w:szCs w:val="24"/>
        </w:rPr>
        <w:t>within a limited care facility would be required to meet 517.10</w:t>
      </w:r>
      <w:r w:rsidR="00B05597">
        <w:rPr>
          <w:rFonts w:eastAsia="Times New Roman" w:cs="Arial"/>
          <w:snapToGrid/>
          <w:szCs w:val="24"/>
        </w:rPr>
        <w:t>(A</w:t>
      </w:r>
      <w:r w:rsidRPr="00561B06">
        <w:rPr>
          <w:rFonts w:eastAsia="Times New Roman" w:cs="Arial"/>
          <w:snapToGrid/>
          <w:szCs w:val="24"/>
        </w:rPr>
        <w:t>)</w:t>
      </w:r>
      <w:r w:rsidR="00B05597">
        <w:rPr>
          <w:rFonts w:eastAsia="Times New Roman" w:cs="Arial"/>
          <w:snapToGrid/>
          <w:szCs w:val="24"/>
        </w:rPr>
        <w:t>]</w:t>
      </w:r>
      <w:r w:rsidRPr="00561B06">
        <w:rPr>
          <w:rFonts w:eastAsia="Times New Roman" w:cs="Arial"/>
          <w:snapToGrid/>
          <w:szCs w:val="24"/>
        </w:rPr>
        <w:t>.</w:t>
      </w:r>
    </w:p>
    <w:p w14:paraId="74ABD74D" w14:textId="0C9AC278" w:rsidR="00561B06" w:rsidRPr="00561B06" w:rsidRDefault="00561B06" w:rsidP="003D2288">
      <w:pPr>
        <w:ind w:left="270"/>
        <w:rPr>
          <w:rFonts w:eastAsia="Times New Roman" w:cs="Arial"/>
          <w:snapToGrid/>
          <w:szCs w:val="24"/>
        </w:rPr>
      </w:pPr>
      <w:r w:rsidRPr="00561B06">
        <w:rPr>
          <w:rFonts w:eastAsia="Times New Roman" w:cs="Arial"/>
          <w:snapToGrid/>
          <w:szCs w:val="24"/>
        </w:rPr>
        <w:t xml:space="preserve">Informational Note No. </w:t>
      </w:r>
      <w:r w:rsidR="00FF6549">
        <w:rPr>
          <w:rFonts w:eastAsia="Times New Roman" w:cs="Arial"/>
          <w:snapToGrid/>
          <w:szCs w:val="24"/>
        </w:rPr>
        <w:t>2</w:t>
      </w:r>
      <w:r w:rsidRPr="00561B06">
        <w:rPr>
          <w:rFonts w:eastAsia="Times New Roman" w:cs="Arial"/>
          <w:snapToGrid/>
          <w:szCs w:val="24"/>
        </w:rPr>
        <w:t>: For information concerning</w:t>
      </w:r>
      <w:r>
        <w:rPr>
          <w:rFonts w:eastAsia="Times New Roman" w:cs="Arial"/>
          <w:snapToGrid/>
          <w:szCs w:val="24"/>
        </w:rPr>
        <w:t xml:space="preserve"> </w:t>
      </w:r>
      <w:r w:rsidRPr="00561B06">
        <w:rPr>
          <w:rFonts w:eastAsia="Times New Roman" w:cs="Arial"/>
          <w:snapToGrid/>
          <w:szCs w:val="24"/>
        </w:rPr>
        <w:t>performance, maintenance, and testing criteria, refer to the</w:t>
      </w:r>
      <w:r>
        <w:rPr>
          <w:rFonts w:eastAsia="Times New Roman" w:cs="Arial"/>
          <w:snapToGrid/>
          <w:szCs w:val="24"/>
        </w:rPr>
        <w:t xml:space="preserve"> </w:t>
      </w:r>
      <w:r w:rsidRPr="00561B06">
        <w:rPr>
          <w:rFonts w:eastAsia="Times New Roman" w:cs="Arial"/>
          <w:snapToGrid/>
          <w:szCs w:val="24"/>
        </w:rPr>
        <w:t>appropriate health care facilities documents.</w:t>
      </w:r>
    </w:p>
    <w:p w14:paraId="3237857D" w14:textId="4A4E60AF" w:rsidR="00940EBF" w:rsidRDefault="00561B06" w:rsidP="003D2288">
      <w:pPr>
        <w:ind w:left="270"/>
        <w:rPr>
          <w:rFonts w:eastAsia="Times New Roman" w:cs="Arial"/>
          <w:snapToGrid/>
          <w:szCs w:val="24"/>
        </w:rPr>
      </w:pPr>
      <w:r w:rsidRPr="00561B06">
        <w:rPr>
          <w:rFonts w:eastAsia="Times New Roman" w:cs="Arial"/>
          <w:snapToGrid/>
          <w:szCs w:val="24"/>
        </w:rPr>
        <w:t xml:space="preserve">Informational Note No. </w:t>
      </w:r>
      <w:r w:rsidR="00FF6549">
        <w:rPr>
          <w:rFonts w:eastAsia="Times New Roman" w:cs="Arial"/>
          <w:snapToGrid/>
          <w:szCs w:val="24"/>
        </w:rPr>
        <w:t>3</w:t>
      </w:r>
      <w:r w:rsidRPr="00561B06">
        <w:rPr>
          <w:rFonts w:eastAsia="Times New Roman" w:cs="Arial"/>
          <w:snapToGrid/>
          <w:szCs w:val="24"/>
        </w:rPr>
        <w:t>: Text that is followed by a reference in brackets has been extracted from NFPA 99-20</w:t>
      </w:r>
      <w:r w:rsidR="00B17249">
        <w:rPr>
          <w:rFonts w:eastAsia="Times New Roman" w:cs="Arial"/>
          <w:snapToGrid/>
          <w:szCs w:val="24"/>
        </w:rPr>
        <w:t>21</w:t>
      </w:r>
      <w:r w:rsidRPr="00561B06">
        <w:rPr>
          <w:rFonts w:eastAsia="Times New Roman" w:cs="Arial"/>
          <w:snapToGrid/>
          <w:szCs w:val="24"/>
        </w:rPr>
        <w:t>,</w:t>
      </w:r>
      <w:r>
        <w:rPr>
          <w:rFonts w:eastAsia="Times New Roman" w:cs="Arial"/>
          <w:snapToGrid/>
          <w:szCs w:val="24"/>
        </w:rPr>
        <w:t xml:space="preserve"> </w:t>
      </w:r>
      <w:r w:rsidRPr="00561B06">
        <w:rPr>
          <w:rFonts w:eastAsia="Times New Roman" w:cs="Arial"/>
          <w:snapToGrid/>
          <w:szCs w:val="24"/>
        </w:rPr>
        <w:t>Health Care Facilities Code</w:t>
      </w:r>
      <w:r w:rsidR="00537017">
        <w:rPr>
          <w:rFonts w:eastAsia="Times New Roman" w:cs="Arial"/>
          <w:snapToGrid/>
          <w:szCs w:val="24"/>
        </w:rPr>
        <w:t xml:space="preserve"> or</w:t>
      </w:r>
      <w:r w:rsidRPr="00561B06">
        <w:rPr>
          <w:rFonts w:eastAsia="Times New Roman" w:cs="Arial"/>
          <w:snapToGrid/>
          <w:szCs w:val="24"/>
        </w:rPr>
        <w:t xml:space="preserve"> NFPA 101-20</w:t>
      </w:r>
      <w:r w:rsidR="005C45EA">
        <w:rPr>
          <w:rFonts w:eastAsia="Times New Roman" w:cs="Arial"/>
          <w:snapToGrid/>
          <w:szCs w:val="24"/>
        </w:rPr>
        <w:t>21</w:t>
      </w:r>
      <w:r w:rsidRPr="00561B06">
        <w:rPr>
          <w:rFonts w:eastAsia="Times New Roman" w:cs="Arial"/>
          <w:snapToGrid/>
          <w:szCs w:val="24"/>
        </w:rPr>
        <w:t>, Life</w:t>
      </w:r>
      <w:r>
        <w:rPr>
          <w:rFonts w:eastAsia="Times New Roman" w:cs="Arial"/>
          <w:snapToGrid/>
          <w:szCs w:val="24"/>
        </w:rPr>
        <w:t xml:space="preserve"> </w:t>
      </w:r>
      <w:r w:rsidRPr="00561B06">
        <w:rPr>
          <w:rFonts w:eastAsia="Times New Roman" w:cs="Arial"/>
          <w:snapToGrid/>
          <w:szCs w:val="24"/>
        </w:rPr>
        <w:t>Safety Code. Only editorial changes were made to the</w:t>
      </w:r>
      <w:r>
        <w:rPr>
          <w:rFonts w:eastAsia="Times New Roman" w:cs="Arial"/>
          <w:snapToGrid/>
          <w:szCs w:val="24"/>
        </w:rPr>
        <w:t xml:space="preserve"> </w:t>
      </w:r>
      <w:r w:rsidRPr="00561B06">
        <w:rPr>
          <w:rFonts w:eastAsia="Times New Roman" w:cs="Arial"/>
          <w:snapToGrid/>
          <w:szCs w:val="24"/>
        </w:rPr>
        <w:t>extracted text to make it consistent with this Code.</w:t>
      </w:r>
    </w:p>
    <w:p w14:paraId="4C545569" w14:textId="4497506F" w:rsidR="00940EBF" w:rsidRPr="00940EBF" w:rsidRDefault="00940EBF" w:rsidP="00940EBF">
      <w:pPr>
        <w:rPr>
          <w:rFonts w:eastAsia="Times New Roman" w:cs="Arial"/>
          <w:i/>
          <w:iCs/>
          <w:snapToGrid/>
          <w:szCs w:val="24"/>
        </w:rPr>
      </w:pPr>
      <w:r w:rsidRPr="00940EBF">
        <w:rPr>
          <w:rFonts w:eastAsia="Times New Roman" w:cs="Arial"/>
          <w:b/>
          <w:bCs/>
          <w:i/>
          <w:iCs/>
          <w:snapToGrid/>
          <w:szCs w:val="24"/>
        </w:rPr>
        <w:t xml:space="preserve">(A) OSHPD 1R. </w:t>
      </w:r>
      <w:r w:rsidRPr="00940EBF">
        <w:rPr>
          <w:rFonts w:eastAsia="Times New Roman" w:cs="Arial"/>
          <w:i/>
          <w:iCs/>
          <w:snapToGrid/>
          <w:szCs w:val="24"/>
        </w:rPr>
        <w:t xml:space="preserve">For OSHPD 1R, refer to Section 312 of </w:t>
      </w:r>
      <w:proofErr w:type="gramStart"/>
      <w:r w:rsidRPr="00940EBF">
        <w:rPr>
          <w:rFonts w:eastAsia="Times New Roman" w:cs="Arial"/>
          <w:i/>
          <w:iCs/>
          <w:snapToGrid/>
          <w:szCs w:val="24"/>
        </w:rPr>
        <w:t>California</w:t>
      </w:r>
      <w:proofErr w:type="gramEnd"/>
      <w:r w:rsidRPr="00940EBF">
        <w:rPr>
          <w:rFonts w:eastAsia="Times New Roman" w:cs="Arial"/>
          <w:i/>
          <w:iCs/>
          <w:snapToGrid/>
          <w:szCs w:val="24"/>
        </w:rPr>
        <w:t xml:space="preserve"> Existing Building Code for general requirements.</w:t>
      </w:r>
    </w:p>
    <w:p w14:paraId="4E22720E" w14:textId="26880ACB" w:rsidR="00940EBF" w:rsidRPr="00940EBF" w:rsidRDefault="00940EBF" w:rsidP="00940EBF">
      <w:pPr>
        <w:rPr>
          <w:rFonts w:eastAsia="Times New Roman" w:cs="Arial"/>
          <w:i/>
          <w:iCs/>
          <w:snapToGrid/>
          <w:szCs w:val="24"/>
        </w:rPr>
      </w:pPr>
      <w:r w:rsidRPr="00940EBF">
        <w:rPr>
          <w:rFonts w:eastAsia="Times New Roman" w:cs="Arial"/>
          <w:b/>
          <w:bCs/>
          <w:i/>
          <w:iCs/>
          <w:snapToGrid/>
          <w:szCs w:val="24"/>
        </w:rPr>
        <w:t xml:space="preserve">(B) OSHPD 2. </w:t>
      </w:r>
      <w:r w:rsidRPr="00940EBF">
        <w:rPr>
          <w:rFonts w:eastAsia="Times New Roman" w:cs="Arial"/>
          <w:i/>
          <w:iCs/>
          <w:snapToGrid/>
          <w:szCs w:val="24"/>
        </w:rPr>
        <w:t>In addition to the essential power requirements</w:t>
      </w:r>
      <w:r>
        <w:rPr>
          <w:rFonts w:eastAsia="Times New Roman" w:cs="Arial"/>
          <w:i/>
          <w:iCs/>
          <w:snapToGrid/>
          <w:szCs w:val="24"/>
        </w:rPr>
        <w:t xml:space="preserve"> </w:t>
      </w:r>
      <w:r w:rsidRPr="00940EBF">
        <w:rPr>
          <w:rFonts w:eastAsia="Times New Roman" w:cs="Arial"/>
          <w:i/>
          <w:iCs/>
          <w:snapToGrid/>
          <w:szCs w:val="24"/>
        </w:rPr>
        <w:t>included in this section, Skilled Nursing Facilities (SNFs) shall</w:t>
      </w:r>
      <w:r>
        <w:rPr>
          <w:rFonts w:eastAsia="Times New Roman" w:cs="Arial"/>
          <w:i/>
          <w:iCs/>
          <w:snapToGrid/>
          <w:szCs w:val="24"/>
        </w:rPr>
        <w:t xml:space="preserve"> </w:t>
      </w:r>
      <w:r w:rsidRPr="00940EBF">
        <w:rPr>
          <w:rFonts w:eastAsia="Times New Roman" w:cs="Arial"/>
          <w:i/>
          <w:iCs/>
          <w:snapToGrid/>
          <w:szCs w:val="24"/>
        </w:rPr>
        <w:t xml:space="preserve">have an alternate source of power generated or </w:t>
      </w:r>
      <w:r w:rsidRPr="00940EBF">
        <w:rPr>
          <w:rFonts w:eastAsia="Times New Roman" w:cs="Arial"/>
          <w:i/>
          <w:iCs/>
          <w:snapToGrid/>
          <w:szCs w:val="24"/>
        </w:rPr>
        <w:lastRenderedPageBreak/>
        <w:t>stored onsite</w:t>
      </w:r>
      <w:r>
        <w:rPr>
          <w:rFonts w:eastAsia="Times New Roman" w:cs="Arial"/>
          <w:i/>
          <w:iCs/>
          <w:snapToGrid/>
          <w:szCs w:val="24"/>
        </w:rPr>
        <w:t xml:space="preserve"> </w:t>
      </w:r>
      <w:r w:rsidRPr="00940EBF">
        <w:rPr>
          <w:rFonts w:eastAsia="Times New Roman" w:cs="Arial"/>
          <w:i/>
          <w:iCs/>
          <w:snapToGrid/>
          <w:szCs w:val="24"/>
        </w:rPr>
        <w:t>to supply power, during a power outage (caused by public</w:t>
      </w:r>
      <w:r>
        <w:rPr>
          <w:rFonts w:eastAsia="Times New Roman" w:cs="Arial"/>
          <w:i/>
          <w:iCs/>
          <w:snapToGrid/>
          <w:szCs w:val="24"/>
        </w:rPr>
        <w:t xml:space="preserve"> </w:t>
      </w:r>
      <w:r w:rsidRPr="00940EBF">
        <w:rPr>
          <w:rFonts w:eastAsia="Times New Roman" w:cs="Arial"/>
          <w:i/>
          <w:iCs/>
          <w:snapToGrid/>
          <w:szCs w:val="24"/>
        </w:rPr>
        <w:t>safety power shutoff, an emergency, a natural disaster, or other</w:t>
      </w:r>
      <w:r>
        <w:rPr>
          <w:rFonts w:eastAsia="Times New Roman" w:cs="Arial"/>
          <w:i/>
          <w:iCs/>
          <w:snapToGrid/>
          <w:szCs w:val="24"/>
        </w:rPr>
        <w:t xml:space="preserve"> </w:t>
      </w:r>
      <w:r w:rsidRPr="00940EBF">
        <w:rPr>
          <w:rFonts w:eastAsia="Times New Roman" w:cs="Arial"/>
          <w:i/>
          <w:iCs/>
          <w:snapToGrid/>
          <w:szCs w:val="24"/>
        </w:rPr>
        <w:t>cause) to feed:</w:t>
      </w:r>
    </w:p>
    <w:p w14:paraId="633AB93C" w14:textId="77777777" w:rsidR="00940EBF" w:rsidRDefault="00940EBF" w:rsidP="00F014A4">
      <w:pPr>
        <w:pStyle w:val="StyleListParagraphBoldItalic"/>
        <w:rPr>
          <w:snapToGrid/>
        </w:rPr>
      </w:pPr>
      <w:r w:rsidRPr="00940EBF">
        <w:rPr>
          <w:snapToGrid/>
        </w:rPr>
        <w:t>Mechanical equipment required to maintain safe temperatures for residents (California Mechanical Code, 325.0 Alternate Source of Power for Safe Temperatures. [OSHPD 2]).</w:t>
      </w:r>
    </w:p>
    <w:p w14:paraId="12064014" w14:textId="77777777" w:rsidR="00940EBF" w:rsidRPr="00940EBF" w:rsidRDefault="00940EBF" w:rsidP="004510AB">
      <w:pPr>
        <w:pStyle w:val="ListParagraph"/>
        <w:numPr>
          <w:ilvl w:val="0"/>
          <w:numId w:val="15"/>
        </w:numPr>
        <w:rPr>
          <w:rFonts w:eastAsia="Times New Roman" w:cs="Arial"/>
          <w:i/>
          <w:iCs/>
          <w:snapToGrid/>
          <w:szCs w:val="24"/>
        </w:rPr>
      </w:pPr>
      <w:r w:rsidRPr="00940EBF">
        <w:rPr>
          <w:rFonts w:eastAsia="Times New Roman" w:cs="Arial"/>
          <w:i/>
          <w:iCs/>
          <w:snapToGrid/>
          <w:szCs w:val="24"/>
        </w:rPr>
        <w:t>Life-saving equipment.</w:t>
      </w:r>
    </w:p>
    <w:p w14:paraId="1B5D8437" w14:textId="7FB9B29D" w:rsidR="00940EBF" w:rsidRPr="00940EBF" w:rsidRDefault="00940EBF" w:rsidP="004510AB">
      <w:pPr>
        <w:pStyle w:val="ListParagraph"/>
        <w:numPr>
          <w:ilvl w:val="0"/>
          <w:numId w:val="15"/>
        </w:numPr>
        <w:rPr>
          <w:rFonts w:eastAsia="Times New Roman" w:cs="Arial"/>
          <w:i/>
          <w:iCs/>
          <w:snapToGrid/>
          <w:szCs w:val="24"/>
        </w:rPr>
      </w:pPr>
      <w:r w:rsidRPr="00940EBF">
        <w:rPr>
          <w:rFonts w:eastAsia="Times New Roman" w:cs="Arial"/>
          <w:i/>
          <w:iCs/>
          <w:snapToGrid/>
          <w:szCs w:val="24"/>
        </w:rPr>
        <w:t>Oxygen-generating devices.</w:t>
      </w:r>
    </w:p>
    <w:p w14:paraId="6DA60346" w14:textId="77777777" w:rsidR="00940EBF" w:rsidRPr="00940EBF" w:rsidRDefault="00940EBF" w:rsidP="00940EBF">
      <w:pPr>
        <w:rPr>
          <w:rFonts w:eastAsia="Times New Roman" w:cs="Arial"/>
          <w:b/>
          <w:bCs/>
          <w:i/>
          <w:iCs/>
          <w:snapToGrid/>
          <w:szCs w:val="24"/>
        </w:rPr>
      </w:pPr>
      <w:r w:rsidRPr="00940EBF">
        <w:rPr>
          <w:rFonts w:eastAsia="Times New Roman" w:cs="Arial"/>
          <w:b/>
          <w:bCs/>
          <w:i/>
          <w:iCs/>
          <w:snapToGrid/>
          <w:szCs w:val="24"/>
        </w:rPr>
        <w:t>(1) Acceptable Outage Durations.</w:t>
      </w:r>
    </w:p>
    <w:p w14:paraId="2B1EF8AB" w14:textId="77777777" w:rsidR="00940EBF" w:rsidRDefault="00940EBF" w:rsidP="004510AB">
      <w:pPr>
        <w:pStyle w:val="ListParagraph"/>
        <w:numPr>
          <w:ilvl w:val="0"/>
          <w:numId w:val="16"/>
        </w:numPr>
        <w:rPr>
          <w:rFonts w:eastAsia="Times New Roman" w:cs="Arial"/>
          <w:i/>
          <w:iCs/>
          <w:snapToGrid/>
          <w:szCs w:val="24"/>
        </w:rPr>
      </w:pPr>
      <w:r w:rsidRPr="00940EBF">
        <w:rPr>
          <w:rFonts w:eastAsia="Times New Roman" w:cs="Arial"/>
          <w:i/>
          <w:iCs/>
          <w:snapToGrid/>
          <w:szCs w:val="24"/>
        </w:rPr>
        <w:t>Life-Saving Equipment and Oxygen Generating equipment will be required to be restored to power within 10 seconds of failure of normal power source.</w:t>
      </w:r>
    </w:p>
    <w:p w14:paraId="77813E24" w14:textId="3679325F" w:rsidR="00940EBF" w:rsidRPr="00940EBF" w:rsidRDefault="00940EBF" w:rsidP="004510AB">
      <w:pPr>
        <w:pStyle w:val="ListParagraph"/>
        <w:numPr>
          <w:ilvl w:val="0"/>
          <w:numId w:val="16"/>
        </w:numPr>
        <w:rPr>
          <w:rFonts w:eastAsia="Times New Roman" w:cs="Arial"/>
          <w:i/>
          <w:iCs/>
          <w:snapToGrid/>
          <w:szCs w:val="24"/>
        </w:rPr>
      </w:pPr>
      <w:r w:rsidRPr="00940EBF">
        <w:rPr>
          <w:rFonts w:eastAsia="Times New Roman" w:cs="Arial"/>
          <w:i/>
          <w:iCs/>
          <w:snapToGrid/>
          <w:szCs w:val="24"/>
        </w:rPr>
        <w:t>Cooling and heating equipment will be required to be restored to power within sufficient time to maintain temperature between 71°-81°F.</w:t>
      </w:r>
    </w:p>
    <w:p w14:paraId="3439F279" w14:textId="77777777" w:rsidR="00940EBF" w:rsidRPr="00940EBF" w:rsidRDefault="00940EBF" w:rsidP="00940EBF">
      <w:pPr>
        <w:rPr>
          <w:rFonts w:eastAsia="Times New Roman" w:cs="Arial"/>
          <w:b/>
          <w:bCs/>
          <w:i/>
          <w:iCs/>
          <w:snapToGrid/>
          <w:szCs w:val="24"/>
        </w:rPr>
      </w:pPr>
      <w:r w:rsidRPr="00940EBF">
        <w:rPr>
          <w:rFonts w:eastAsia="Times New Roman" w:cs="Arial"/>
          <w:b/>
          <w:bCs/>
          <w:i/>
          <w:iCs/>
          <w:snapToGrid/>
          <w:szCs w:val="24"/>
        </w:rPr>
        <w:t>(2) Alternate Source of Power Backup Requirements.</w:t>
      </w:r>
    </w:p>
    <w:p w14:paraId="29F4CC50" w14:textId="4B692E72" w:rsidR="00940EBF" w:rsidRPr="00940EBF" w:rsidRDefault="00940EBF" w:rsidP="00940EBF">
      <w:pPr>
        <w:ind w:left="360"/>
        <w:rPr>
          <w:rFonts w:eastAsia="Times New Roman" w:cs="Arial"/>
          <w:i/>
          <w:iCs/>
          <w:snapToGrid/>
          <w:szCs w:val="24"/>
        </w:rPr>
      </w:pPr>
      <w:r w:rsidRPr="00940EBF">
        <w:rPr>
          <w:rFonts w:eastAsia="Times New Roman" w:cs="Arial"/>
          <w:b/>
          <w:bCs/>
          <w:i/>
          <w:iCs/>
          <w:snapToGrid/>
          <w:szCs w:val="24"/>
        </w:rPr>
        <w:t xml:space="preserve">(a) Generator Units: </w:t>
      </w:r>
      <w:r w:rsidRPr="00940EBF">
        <w:rPr>
          <w:rFonts w:eastAsia="Times New Roman" w:cs="Arial"/>
          <w:i/>
          <w:iCs/>
          <w:snapToGrid/>
          <w:szCs w:val="24"/>
        </w:rPr>
        <w:t xml:space="preserve">Where generators are used as an </w:t>
      </w:r>
      <w:r w:rsidR="0044601E" w:rsidRPr="00940EBF">
        <w:rPr>
          <w:rFonts w:eastAsia="Times New Roman" w:cs="Arial"/>
          <w:i/>
          <w:iCs/>
          <w:snapToGrid/>
          <w:szCs w:val="24"/>
        </w:rPr>
        <w:t>alter</w:t>
      </w:r>
      <w:r w:rsidR="0044601E">
        <w:rPr>
          <w:rFonts w:eastAsia="Times New Roman" w:cs="Arial"/>
          <w:i/>
          <w:iCs/>
          <w:snapToGrid/>
          <w:szCs w:val="24"/>
        </w:rPr>
        <w:t>n</w:t>
      </w:r>
      <w:r w:rsidR="0044601E" w:rsidRPr="00940EBF">
        <w:rPr>
          <w:rFonts w:eastAsia="Times New Roman" w:cs="Arial"/>
          <w:i/>
          <w:iCs/>
          <w:snapToGrid/>
          <w:szCs w:val="24"/>
        </w:rPr>
        <w:t>ative</w:t>
      </w:r>
      <w:r w:rsidRPr="00940EBF">
        <w:rPr>
          <w:rFonts w:eastAsia="Times New Roman" w:cs="Arial"/>
          <w:i/>
          <w:iCs/>
          <w:snapToGrid/>
          <w:szCs w:val="24"/>
        </w:rPr>
        <w:t xml:space="preserve"> source of power, sufficient fuel onsite shall be maintained to sustain generator operation for no less than 96</w:t>
      </w:r>
      <w:r>
        <w:rPr>
          <w:rFonts w:eastAsia="Times New Roman" w:cs="Arial"/>
          <w:i/>
          <w:iCs/>
          <w:snapToGrid/>
          <w:szCs w:val="24"/>
        </w:rPr>
        <w:t xml:space="preserve"> </w:t>
      </w:r>
      <w:r w:rsidRPr="00940EBF">
        <w:rPr>
          <w:rFonts w:eastAsia="Times New Roman" w:cs="Arial"/>
          <w:i/>
          <w:iCs/>
          <w:snapToGrid/>
          <w:szCs w:val="24"/>
        </w:rPr>
        <w:t>hours, or contract arrangements shall be made for fuel</w:t>
      </w:r>
      <w:r>
        <w:rPr>
          <w:rFonts w:eastAsia="Times New Roman" w:cs="Arial"/>
          <w:i/>
          <w:iCs/>
          <w:snapToGrid/>
          <w:szCs w:val="24"/>
        </w:rPr>
        <w:t xml:space="preserve"> </w:t>
      </w:r>
      <w:r w:rsidRPr="00940EBF">
        <w:rPr>
          <w:rFonts w:eastAsia="Times New Roman" w:cs="Arial"/>
          <w:i/>
          <w:iCs/>
          <w:snapToGrid/>
          <w:szCs w:val="24"/>
        </w:rPr>
        <w:t>delivery and refueling during an emergency event. If fuel is</w:t>
      </w:r>
      <w:r>
        <w:rPr>
          <w:rFonts w:eastAsia="Times New Roman" w:cs="Arial"/>
          <w:i/>
          <w:iCs/>
          <w:snapToGrid/>
          <w:szCs w:val="24"/>
        </w:rPr>
        <w:t xml:space="preserve"> </w:t>
      </w:r>
      <w:r w:rsidRPr="00940EBF">
        <w:rPr>
          <w:rFonts w:eastAsia="Times New Roman" w:cs="Arial"/>
          <w:i/>
          <w:iCs/>
          <w:snapToGrid/>
          <w:szCs w:val="24"/>
        </w:rPr>
        <w:t>to be delivered during an emergency event, the facility shall</w:t>
      </w:r>
      <w:r>
        <w:rPr>
          <w:rFonts w:eastAsia="Times New Roman" w:cs="Arial"/>
          <w:i/>
          <w:iCs/>
          <w:snapToGrid/>
          <w:szCs w:val="24"/>
        </w:rPr>
        <w:t xml:space="preserve"> </w:t>
      </w:r>
      <w:r w:rsidRPr="00940EBF">
        <w:rPr>
          <w:rFonts w:eastAsia="Times New Roman" w:cs="Arial"/>
          <w:i/>
          <w:iCs/>
          <w:snapToGrid/>
          <w:szCs w:val="24"/>
        </w:rPr>
        <w:t>ensure that fuel will be available with no delays. Onsite fuel</w:t>
      </w:r>
      <w:r>
        <w:rPr>
          <w:rFonts w:eastAsia="Times New Roman" w:cs="Arial"/>
          <w:i/>
          <w:iCs/>
          <w:snapToGrid/>
          <w:szCs w:val="24"/>
        </w:rPr>
        <w:t xml:space="preserve"> </w:t>
      </w:r>
      <w:r w:rsidRPr="00940EBF">
        <w:rPr>
          <w:rFonts w:eastAsia="Times New Roman" w:cs="Arial"/>
          <w:i/>
          <w:iCs/>
          <w:snapToGrid/>
          <w:szCs w:val="24"/>
        </w:rPr>
        <w:t>storage shall not be less than 6 hours capacity in a minimum</w:t>
      </w:r>
      <w:r>
        <w:rPr>
          <w:rFonts w:eastAsia="Times New Roman" w:cs="Arial"/>
          <w:i/>
          <w:iCs/>
          <w:snapToGrid/>
          <w:szCs w:val="24"/>
        </w:rPr>
        <w:t xml:space="preserve"> </w:t>
      </w:r>
      <w:r w:rsidRPr="00940EBF">
        <w:rPr>
          <w:rFonts w:eastAsia="Times New Roman" w:cs="Arial"/>
          <w:i/>
          <w:iCs/>
          <w:snapToGrid/>
          <w:szCs w:val="24"/>
        </w:rPr>
        <w:t xml:space="preserve">of one tank. For </w:t>
      </w:r>
      <w:proofErr w:type="gramStart"/>
      <w:r w:rsidRPr="00940EBF">
        <w:rPr>
          <w:rFonts w:eastAsia="Times New Roman" w:cs="Arial"/>
          <w:i/>
          <w:iCs/>
          <w:snapToGrid/>
          <w:szCs w:val="24"/>
        </w:rPr>
        <w:t>instances</w:t>
      </w:r>
      <w:proofErr w:type="gramEnd"/>
      <w:r w:rsidRPr="00940EBF">
        <w:rPr>
          <w:rFonts w:eastAsia="Times New Roman" w:cs="Arial"/>
          <w:i/>
          <w:iCs/>
          <w:snapToGrid/>
          <w:szCs w:val="24"/>
        </w:rPr>
        <w:t xml:space="preserve"> where 96 hours of onsite fuel is</w:t>
      </w:r>
      <w:r>
        <w:rPr>
          <w:rFonts w:eastAsia="Times New Roman" w:cs="Arial"/>
          <w:i/>
          <w:iCs/>
          <w:snapToGrid/>
          <w:szCs w:val="24"/>
        </w:rPr>
        <w:t xml:space="preserve"> </w:t>
      </w:r>
      <w:r w:rsidRPr="00940EBF">
        <w:rPr>
          <w:rFonts w:eastAsia="Times New Roman" w:cs="Arial"/>
          <w:i/>
          <w:iCs/>
          <w:snapToGrid/>
          <w:szCs w:val="24"/>
        </w:rPr>
        <w:t>not provided, the California Department of Public Health</w:t>
      </w:r>
      <w:r>
        <w:rPr>
          <w:rFonts w:eastAsia="Times New Roman" w:cs="Arial"/>
          <w:i/>
          <w:iCs/>
          <w:snapToGrid/>
          <w:szCs w:val="24"/>
        </w:rPr>
        <w:t xml:space="preserve"> </w:t>
      </w:r>
      <w:r w:rsidRPr="00940EBF">
        <w:rPr>
          <w:rFonts w:eastAsia="Times New Roman" w:cs="Arial"/>
          <w:i/>
          <w:iCs/>
          <w:snapToGrid/>
          <w:szCs w:val="24"/>
        </w:rPr>
        <w:t>(CDPH) must approve the contract arrangements that have</w:t>
      </w:r>
      <w:r>
        <w:rPr>
          <w:rFonts w:eastAsia="Times New Roman" w:cs="Arial"/>
          <w:i/>
          <w:iCs/>
          <w:snapToGrid/>
          <w:szCs w:val="24"/>
        </w:rPr>
        <w:t xml:space="preserve"> </w:t>
      </w:r>
      <w:r w:rsidRPr="00940EBF">
        <w:rPr>
          <w:rFonts w:eastAsia="Times New Roman" w:cs="Arial"/>
          <w:i/>
          <w:iCs/>
          <w:snapToGrid/>
          <w:szCs w:val="24"/>
        </w:rPr>
        <w:t>been made for delivery of fuel to meet this requirement.</w:t>
      </w:r>
    </w:p>
    <w:p w14:paraId="05C28E4B" w14:textId="624E41C6" w:rsidR="00940EBF" w:rsidRPr="00940EBF" w:rsidRDefault="00940EBF" w:rsidP="00940EBF">
      <w:pPr>
        <w:ind w:left="360"/>
        <w:rPr>
          <w:rFonts w:eastAsia="Times New Roman" w:cs="Arial"/>
          <w:i/>
          <w:iCs/>
          <w:snapToGrid/>
          <w:szCs w:val="24"/>
        </w:rPr>
      </w:pPr>
      <w:r w:rsidRPr="00940EBF">
        <w:rPr>
          <w:rFonts w:eastAsia="Times New Roman" w:cs="Arial"/>
          <w:b/>
          <w:bCs/>
          <w:i/>
          <w:iCs/>
          <w:snapToGrid/>
          <w:szCs w:val="24"/>
        </w:rPr>
        <w:t>(b) Battery Systems:</w:t>
      </w:r>
      <w:r w:rsidRPr="00940EBF">
        <w:rPr>
          <w:rFonts w:eastAsia="Times New Roman" w:cs="Arial"/>
          <w:i/>
          <w:iCs/>
          <w:snapToGrid/>
          <w:szCs w:val="24"/>
        </w:rPr>
        <w:t xml:space="preserve"> Facilities that use batteries or a combination of batteries in tandem with renewable electrical generation resource(s) as their alternative source of power shall</w:t>
      </w:r>
      <w:r>
        <w:rPr>
          <w:rFonts w:eastAsia="Times New Roman" w:cs="Arial"/>
          <w:i/>
          <w:iCs/>
          <w:snapToGrid/>
          <w:szCs w:val="24"/>
        </w:rPr>
        <w:t xml:space="preserve"> </w:t>
      </w:r>
      <w:r w:rsidRPr="00940EBF">
        <w:rPr>
          <w:rFonts w:eastAsia="Times New Roman" w:cs="Arial"/>
          <w:i/>
          <w:iCs/>
          <w:snapToGrid/>
          <w:szCs w:val="24"/>
        </w:rPr>
        <w:t>have sufficient storage or generation capacity to maintain</w:t>
      </w:r>
      <w:r>
        <w:rPr>
          <w:rFonts w:eastAsia="Times New Roman" w:cs="Arial"/>
          <w:i/>
          <w:iCs/>
          <w:snapToGrid/>
          <w:szCs w:val="24"/>
        </w:rPr>
        <w:t xml:space="preserve"> </w:t>
      </w:r>
      <w:r w:rsidRPr="00940EBF">
        <w:rPr>
          <w:rFonts w:eastAsia="Times New Roman" w:cs="Arial"/>
          <w:i/>
          <w:iCs/>
          <w:snapToGrid/>
          <w:szCs w:val="24"/>
        </w:rPr>
        <w:t xml:space="preserve">operation for no fewer than 96 hours (6 hours onsite minimum). Facilities shall also </w:t>
      </w:r>
      <w:proofErr w:type="gramStart"/>
      <w:r w:rsidRPr="00940EBF">
        <w:rPr>
          <w:rFonts w:eastAsia="Times New Roman" w:cs="Arial"/>
          <w:i/>
          <w:iCs/>
          <w:snapToGrid/>
          <w:szCs w:val="24"/>
        </w:rPr>
        <w:t>make arrangements</w:t>
      </w:r>
      <w:proofErr w:type="gramEnd"/>
      <w:r w:rsidRPr="00940EBF">
        <w:rPr>
          <w:rFonts w:eastAsia="Times New Roman" w:cs="Arial"/>
          <w:i/>
          <w:iCs/>
          <w:snapToGrid/>
          <w:szCs w:val="24"/>
        </w:rPr>
        <w:t xml:space="preserve"> for delivery</w:t>
      </w:r>
      <w:r>
        <w:rPr>
          <w:rFonts w:eastAsia="Times New Roman" w:cs="Arial"/>
          <w:i/>
          <w:iCs/>
          <w:snapToGrid/>
          <w:szCs w:val="24"/>
        </w:rPr>
        <w:t xml:space="preserve"> </w:t>
      </w:r>
      <w:r w:rsidRPr="00940EBF">
        <w:rPr>
          <w:rFonts w:eastAsia="Times New Roman" w:cs="Arial"/>
          <w:i/>
          <w:iCs/>
          <w:snapToGrid/>
          <w:szCs w:val="24"/>
        </w:rPr>
        <w:t>of a generator and fuel in the event normal power is not</w:t>
      </w:r>
      <w:r>
        <w:rPr>
          <w:rFonts w:eastAsia="Times New Roman" w:cs="Arial"/>
          <w:i/>
          <w:iCs/>
          <w:snapToGrid/>
          <w:szCs w:val="24"/>
        </w:rPr>
        <w:t xml:space="preserve"> </w:t>
      </w:r>
      <w:r w:rsidRPr="00940EBF">
        <w:rPr>
          <w:rFonts w:eastAsia="Times New Roman" w:cs="Arial"/>
          <w:i/>
          <w:iCs/>
          <w:snapToGrid/>
          <w:szCs w:val="24"/>
        </w:rPr>
        <w:t>restored within 96 hours and the generation capacity of the</w:t>
      </w:r>
      <w:r>
        <w:rPr>
          <w:rFonts w:eastAsia="Times New Roman" w:cs="Arial"/>
          <w:i/>
          <w:iCs/>
          <w:snapToGrid/>
          <w:szCs w:val="24"/>
        </w:rPr>
        <w:t xml:space="preserve"> </w:t>
      </w:r>
      <w:r w:rsidRPr="00940EBF">
        <w:rPr>
          <w:rFonts w:eastAsia="Times New Roman" w:cs="Arial"/>
          <w:i/>
          <w:iCs/>
          <w:snapToGrid/>
          <w:szCs w:val="24"/>
        </w:rPr>
        <w:t>renewable electrical generation resource(s) is unable to</w:t>
      </w:r>
      <w:r>
        <w:rPr>
          <w:rFonts w:eastAsia="Times New Roman" w:cs="Arial"/>
          <w:i/>
          <w:iCs/>
          <w:snapToGrid/>
          <w:szCs w:val="24"/>
        </w:rPr>
        <w:t xml:space="preserve"> </w:t>
      </w:r>
      <w:r w:rsidRPr="00940EBF">
        <w:rPr>
          <w:rFonts w:eastAsia="Times New Roman" w:cs="Arial"/>
          <w:i/>
          <w:iCs/>
          <w:snapToGrid/>
          <w:szCs w:val="24"/>
        </w:rPr>
        <w:t>provide sufficient power to comply with state requirements</w:t>
      </w:r>
      <w:r>
        <w:rPr>
          <w:rFonts w:eastAsia="Times New Roman" w:cs="Arial"/>
          <w:i/>
          <w:iCs/>
          <w:snapToGrid/>
          <w:szCs w:val="24"/>
        </w:rPr>
        <w:t xml:space="preserve"> </w:t>
      </w:r>
      <w:r w:rsidRPr="00940EBF">
        <w:rPr>
          <w:rFonts w:eastAsia="Times New Roman" w:cs="Arial"/>
          <w:i/>
          <w:iCs/>
          <w:snapToGrid/>
          <w:szCs w:val="24"/>
        </w:rPr>
        <w:t>for skilled nursing facilities.</w:t>
      </w:r>
    </w:p>
    <w:p w14:paraId="705C1ED4" w14:textId="285C22C2" w:rsidR="00561B06" w:rsidRPr="00940EBF" w:rsidRDefault="00940EBF" w:rsidP="009C17A2">
      <w:pPr>
        <w:ind w:left="360" w:hanging="360"/>
        <w:rPr>
          <w:rFonts w:eastAsia="Times New Roman" w:cs="Arial"/>
          <w:i/>
          <w:iCs/>
          <w:snapToGrid/>
          <w:szCs w:val="24"/>
        </w:rPr>
      </w:pPr>
      <w:r w:rsidRPr="00940EBF">
        <w:rPr>
          <w:rFonts w:eastAsia="Times New Roman" w:cs="Arial"/>
          <w:b/>
          <w:bCs/>
          <w:i/>
          <w:iCs/>
          <w:snapToGrid/>
          <w:szCs w:val="24"/>
        </w:rPr>
        <w:t>(3) Special Seismic Certification.</w:t>
      </w:r>
      <w:r w:rsidRPr="00940EBF">
        <w:rPr>
          <w:rFonts w:eastAsia="Times New Roman" w:cs="Arial"/>
          <w:i/>
          <w:iCs/>
          <w:snapToGrid/>
          <w:szCs w:val="24"/>
        </w:rPr>
        <w:t xml:space="preserve"> All Generators, batteries and</w:t>
      </w:r>
      <w:r>
        <w:rPr>
          <w:rFonts w:eastAsia="Times New Roman" w:cs="Arial"/>
          <w:i/>
          <w:iCs/>
          <w:snapToGrid/>
          <w:szCs w:val="24"/>
        </w:rPr>
        <w:t xml:space="preserve"> </w:t>
      </w:r>
      <w:r w:rsidRPr="00940EBF">
        <w:rPr>
          <w:rFonts w:eastAsia="Times New Roman" w:cs="Arial"/>
          <w:i/>
          <w:iCs/>
          <w:snapToGrid/>
          <w:szCs w:val="24"/>
        </w:rPr>
        <w:t>alternate power sources including distribution equipment and</w:t>
      </w:r>
      <w:r>
        <w:rPr>
          <w:rFonts w:eastAsia="Times New Roman" w:cs="Arial"/>
          <w:i/>
          <w:iCs/>
          <w:snapToGrid/>
          <w:szCs w:val="24"/>
        </w:rPr>
        <w:t xml:space="preserve"> </w:t>
      </w:r>
      <w:r w:rsidRPr="00940EBF">
        <w:rPr>
          <w:rFonts w:eastAsia="Times New Roman" w:cs="Arial"/>
          <w:i/>
          <w:iCs/>
          <w:snapToGrid/>
          <w:szCs w:val="24"/>
        </w:rPr>
        <w:t>controls provided to supply loads identified in 517.1(B) shall</w:t>
      </w:r>
      <w:r>
        <w:rPr>
          <w:rFonts w:eastAsia="Times New Roman" w:cs="Arial"/>
          <w:i/>
          <w:iCs/>
          <w:snapToGrid/>
          <w:szCs w:val="24"/>
        </w:rPr>
        <w:t xml:space="preserve"> </w:t>
      </w:r>
      <w:r w:rsidRPr="00940EBF">
        <w:rPr>
          <w:rFonts w:eastAsia="Times New Roman" w:cs="Arial"/>
          <w:i/>
          <w:iCs/>
          <w:snapToGrid/>
          <w:szCs w:val="24"/>
        </w:rPr>
        <w:t>have special seismic certification as defined in the</w:t>
      </w:r>
      <w:r>
        <w:rPr>
          <w:rFonts w:eastAsia="Times New Roman" w:cs="Arial"/>
          <w:i/>
          <w:iCs/>
          <w:snapToGrid/>
          <w:szCs w:val="24"/>
        </w:rPr>
        <w:t xml:space="preserve"> </w:t>
      </w:r>
      <w:r w:rsidRPr="00940EBF">
        <w:rPr>
          <w:rFonts w:eastAsia="Times New Roman" w:cs="Arial"/>
          <w:i/>
          <w:iCs/>
          <w:snapToGrid/>
          <w:szCs w:val="24"/>
        </w:rPr>
        <w:t>American</w:t>
      </w:r>
      <w:r>
        <w:rPr>
          <w:rFonts w:eastAsia="Times New Roman" w:cs="Arial"/>
          <w:i/>
          <w:iCs/>
          <w:snapToGrid/>
          <w:szCs w:val="24"/>
        </w:rPr>
        <w:t xml:space="preserve"> </w:t>
      </w:r>
      <w:r w:rsidRPr="00940EBF">
        <w:rPr>
          <w:rFonts w:eastAsia="Times New Roman" w:cs="Arial"/>
          <w:i/>
          <w:iCs/>
          <w:snapToGrid/>
          <w:szCs w:val="24"/>
        </w:rPr>
        <w:t>Society of Civil Engineers (ASCE) ASCE 7, Section 13.2.2.</w:t>
      </w:r>
      <w:r w:rsidR="00561B06" w:rsidRPr="00940EBF">
        <w:rPr>
          <w:rFonts w:eastAsia="Times New Roman" w:cs="Arial"/>
          <w:i/>
          <w:iCs/>
          <w:snapToGrid/>
          <w:szCs w:val="24"/>
        </w:rPr>
        <w:t xml:space="preserve"> </w:t>
      </w:r>
    </w:p>
    <w:p w14:paraId="1C8C90C1" w14:textId="6EF2B6CF" w:rsidR="001E4620" w:rsidRPr="001E4620" w:rsidRDefault="001E4620" w:rsidP="00561B06">
      <w:pPr>
        <w:rPr>
          <w:rFonts w:eastAsia="Calibri" w:cs="Arial"/>
          <w:i/>
          <w:iCs/>
          <w:snapToGrid/>
          <w:szCs w:val="24"/>
        </w:rPr>
      </w:pPr>
      <w:r w:rsidRPr="001E4620">
        <w:rPr>
          <w:rFonts w:eastAsia="Calibri" w:cs="Arial"/>
          <w:b/>
          <w:bCs/>
          <w:i/>
          <w:iCs/>
          <w:snapToGrid/>
          <w:szCs w:val="24"/>
        </w:rPr>
        <w:t>(C)</w:t>
      </w:r>
      <w:r w:rsidRPr="001E4620">
        <w:rPr>
          <w:rFonts w:eastAsia="Calibri" w:cs="Arial"/>
          <w:i/>
          <w:iCs/>
          <w:snapToGrid/>
          <w:szCs w:val="24"/>
        </w:rPr>
        <w:t xml:space="preserve"> </w:t>
      </w:r>
      <w:r w:rsidRPr="001E4620">
        <w:rPr>
          <w:rFonts w:eastAsia="Calibri" w:cs="Arial"/>
          <w:b/>
          <w:bCs/>
          <w:i/>
          <w:iCs/>
          <w:snapToGrid/>
          <w:szCs w:val="24"/>
        </w:rPr>
        <w:t>Electrical Equipment Schedules</w:t>
      </w:r>
      <w:r w:rsidRPr="001E4620">
        <w:rPr>
          <w:rFonts w:eastAsia="Calibri" w:cs="Arial"/>
          <w:i/>
          <w:iCs/>
          <w:snapToGrid/>
          <w:szCs w:val="24"/>
        </w:rPr>
        <w:t xml:space="preserve"> </w:t>
      </w:r>
      <w:r w:rsidRPr="001E4620">
        <w:rPr>
          <w:rFonts w:eastAsia="Calibri" w:cs="Arial"/>
          <w:b/>
          <w:bCs/>
          <w:i/>
          <w:iCs/>
          <w:snapToGrid/>
          <w:szCs w:val="24"/>
        </w:rPr>
        <w:t>[OSHPD 1, 2, 4, &amp; 5].</w:t>
      </w:r>
      <w:r w:rsidRPr="001E4620">
        <w:rPr>
          <w:rFonts w:eastAsia="Calibri" w:cs="Arial"/>
          <w:i/>
          <w:iCs/>
          <w:snapToGrid/>
          <w:szCs w:val="24"/>
        </w:rPr>
        <w:t xml:space="preserve"> Electrical equipment schedules in the construction documents shall clearly indicate which equipment will be powered by the essential electrical system and provide appropriate</w:t>
      </w:r>
      <w:r w:rsidRPr="001E4620">
        <w:rPr>
          <w:rFonts w:eastAsia="Calibri" w:cs="Arial"/>
          <w:b/>
          <w:bCs/>
          <w:i/>
          <w:iCs/>
          <w:snapToGrid/>
          <w:szCs w:val="24"/>
        </w:rPr>
        <w:t xml:space="preserve"> </w:t>
      </w:r>
      <w:r w:rsidRPr="001E4620">
        <w:rPr>
          <w:rFonts w:eastAsia="Calibri" w:cs="Arial"/>
          <w:i/>
          <w:iCs/>
          <w:snapToGrid/>
          <w:szCs w:val="24"/>
        </w:rPr>
        <w:t>documentation</w:t>
      </w:r>
      <w:r w:rsidRPr="001E4620">
        <w:rPr>
          <w:rFonts w:eastAsia="Calibri" w:cs="Arial"/>
          <w:b/>
          <w:bCs/>
          <w:i/>
          <w:iCs/>
          <w:snapToGrid/>
          <w:szCs w:val="24"/>
        </w:rPr>
        <w:t xml:space="preserve"> </w:t>
      </w:r>
      <w:r w:rsidRPr="001E4620">
        <w:rPr>
          <w:rFonts w:eastAsia="Calibri" w:cs="Arial"/>
          <w:i/>
          <w:iCs/>
          <w:snapToGrid/>
          <w:szCs w:val="24"/>
        </w:rPr>
        <w:t>for special seismic certifications.</w:t>
      </w:r>
    </w:p>
    <w:p w14:paraId="17CFDCF7" w14:textId="77777777" w:rsidR="008F75AE" w:rsidRPr="008F75AE" w:rsidRDefault="001E4620" w:rsidP="00CF6F26">
      <w:pPr>
        <w:pStyle w:val="Heading5"/>
        <w:rPr>
          <w:vanish/>
          <w:specVanish/>
        </w:rPr>
      </w:pPr>
      <w:bookmarkStart w:id="13" w:name="_Hlk143171133"/>
      <w:bookmarkStart w:id="14" w:name="_Hlk155708924"/>
      <w:bookmarkStart w:id="15" w:name="_Hlk144283122"/>
      <w:bookmarkEnd w:id="11"/>
      <w:bookmarkEnd w:id="12"/>
      <w:r w:rsidRPr="001E4620">
        <w:rPr>
          <w:rFonts w:eastAsia="TimesLTStd-Italic"/>
          <w:szCs w:val="24"/>
        </w:rPr>
        <w:t>5</w:t>
      </w:r>
      <w:r w:rsidRPr="001E4620">
        <w:t>17.4 [OSHPD 1, 1R, 2, 4 &amp; 5] Electric Power Sources, Feeders and Services.</w:t>
      </w:r>
    </w:p>
    <w:p w14:paraId="676B19A4" w14:textId="7BA8DA69" w:rsidR="001E4620" w:rsidRPr="001E4620" w:rsidRDefault="001E4620" w:rsidP="001E4620">
      <w:pPr>
        <w:widowControl/>
        <w:rPr>
          <w:rFonts w:eastAsia="Times New Roman" w:cs="Arial"/>
          <w:i/>
          <w:iCs/>
          <w:snapToGrid/>
          <w:szCs w:val="24"/>
        </w:rPr>
      </w:pPr>
      <w:r w:rsidRPr="001E4620">
        <w:rPr>
          <w:rFonts w:eastAsia="Times New Roman" w:cs="Arial"/>
          <w:i/>
          <w:iCs/>
          <w:snapToGrid/>
          <w:szCs w:val="24"/>
        </w:rPr>
        <w:t xml:space="preserve"> One source (or sets of sources) shall be sized to supply power to support the entire healthcare facility electrical load and shall be permitted to be located on-site or off-site. The source(s) shall be one of the following:</w:t>
      </w:r>
    </w:p>
    <w:p w14:paraId="12C39CF2" w14:textId="77777777" w:rsidR="001E4620" w:rsidRPr="001E4620" w:rsidRDefault="001E4620" w:rsidP="001E4620">
      <w:pPr>
        <w:tabs>
          <w:tab w:val="left" w:pos="1080"/>
        </w:tabs>
        <w:ind w:left="720"/>
        <w:rPr>
          <w:rFonts w:cs="Arial"/>
          <w:i/>
          <w:iCs/>
          <w:snapToGrid/>
          <w:szCs w:val="24"/>
        </w:rPr>
      </w:pPr>
      <w:r w:rsidRPr="001E4620">
        <w:rPr>
          <w:rFonts w:cs="Arial"/>
          <w:i/>
          <w:iCs/>
          <w:snapToGrid/>
          <w:szCs w:val="24"/>
        </w:rPr>
        <w:t>a.</w:t>
      </w:r>
      <w:r w:rsidRPr="001E4620">
        <w:rPr>
          <w:rFonts w:cs="Arial"/>
          <w:i/>
          <w:iCs/>
          <w:snapToGrid/>
          <w:szCs w:val="24"/>
        </w:rPr>
        <w:tab/>
        <w:t>An off-site public utility source with service to the site</w:t>
      </w:r>
    </w:p>
    <w:p w14:paraId="7568A6C2" w14:textId="77777777" w:rsidR="001E4620" w:rsidRPr="001E4620" w:rsidRDefault="001E4620" w:rsidP="001E4620">
      <w:pPr>
        <w:tabs>
          <w:tab w:val="left" w:pos="1080"/>
        </w:tabs>
        <w:ind w:left="720"/>
        <w:rPr>
          <w:rFonts w:cs="Arial"/>
          <w:i/>
          <w:iCs/>
          <w:snapToGrid/>
          <w:szCs w:val="24"/>
        </w:rPr>
      </w:pPr>
      <w:r w:rsidRPr="001E4620">
        <w:rPr>
          <w:rFonts w:cs="Arial"/>
          <w:i/>
          <w:iCs/>
          <w:snapToGrid/>
          <w:szCs w:val="24"/>
        </w:rPr>
        <w:t>b.</w:t>
      </w:r>
      <w:r w:rsidRPr="001E4620">
        <w:rPr>
          <w:rFonts w:cs="Arial"/>
          <w:i/>
          <w:iCs/>
          <w:snapToGrid/>
          <w:szCs w:val="24"/>
        </w:rPr>
        <w:tab/>
        <w:t>On-site resources (PV's Batteries, fuel cells, etc.)</w:t>
      </w:r>
    </w:p>
    <w:p w14:paraId="4AD25F2E" w14:textId="77777777" w:rsidR="001E4620" w:rsidRPr="001E4620" w:rsidRDefault="001E4620" w:rsidP="001E4620">
      <w:pPr>
        <w:tabs>
          <w:tab w:val="left" w:pos="1080"/>
        </w:tabs>
        <w:ind w:left="720"/>
        <w:rPr>
          <w:rFonts w:cs="Arial"/>
          <w:i/>
          <w:iCs/>
          <w:snapToGrid/>
          <w:szCs w:val="24"/>
        </w:rPr>
      </w:pPr>
      <w:r w:rsidRPr="001E4620">
        <w:rPr>
          <w:rFonts w:cs="Arial"/>
          <w:i/>
          <w:iCs/>
          <w:snapToGrid/>
          <w:szCs w:val="24"/>
        </w:rPr>
        <w:lastRenderedPageBreak/>
        <w:t>c.</w:t>
      </w:r>
      <w:r w:rsidRPr="001E4620">
        <w:rPr>
          <w:rFonts w:cs="Arial"/>
          <w:i/>
          <w:iCs/>
          <w:snapToGrid/>
          <w:szCs w:val="24"/>
        </w:rPr>
        <w:tab/>
        <w:t>A combination of both</w:t>
      </w:r>
    </w:p>
    <w:p w14:paraId="039A478C" w14:textId="77777777" w:rsidR="001E4620" w:rsidRPr="001E4620" w:rsidRDefault="001E4620" w:rsidP="001E4620">
      <w:pPr>
        <w:widowControl/>
        <w:rPr>
          <w:rFonts w:eastAsia="Times New Roman" w:cs="Arial"/>
          <w:i/>
          <w:iCs/>
          <w:strike/>
          <w:snapToGrid/>
          <w:szCs w:val="24"/>
        </w:rPr>
      </w:pPr>
      <w:r w:rsidRPr="001E4620">
        <w:rPr>
          <w:rFonts w:eastAsia="Calibri" w:cs="Arial"/>
          <w:bCs/>
          <w:i/>
          <w:iCs/>
          <w:snapToGrid/>
          <w:szCs w:val="24"/>
        </w:rPr>
        <w:t xml:space="preserve">All sources other than utility owned equipment that are required to meet the entire healthcare facility electrical load, shall have special seismic certification, and </w:t>
      </w:r>
      <w:r w:rsidRPr="001E4620">
        <w:rPr>
          <w:rFonts w:eastAsia="Times New Roman" w:cs="Arial"/>
          <w:i/>
          <w:iCs/>
          <w:color w:val="1E2960"/>
          <w:szCs w:val="24"/>
        </w:rPr>
        <w:t xml:space="preserve">be </w:t>
      </w:r>
      <w:r w:rsidRPr="001E4620">
        <w:rPr>
          <w:rFonts w:eastAsia="Times New Roman" w:cs="Arial"/>
          <w:i/>
          <w:iCs/>
          <w:szCs w:val="24"/>
        </w:rPr>
        <w:t>located to minimize interruptions caused by natural forces common to the area or natural disasters identified in the facilities emergency operations plan.</w:t>
      </w:r>
    </w:p>
    <w:p w14:paraId="50B7858C" w14:textId="77777777" w:rsidR="001E4620" w:rsidRPr="001E4620" w:rsidRDefault="001E4620" w:rsidP="001E4620">
      <w:pPr>
        <w:widowControl/>
        <w:autoSpaceDE w:val="0"/>
        <w:autoSpaceDN w:val="0"/>
        <w:adjustRightInd w:val="0"/>
        <w:rPr>
          <w:rFonts w:eastAsia="Times New Roman" w:cs="Arial"/>
          <w:i/>
          <w:iCs/>
          <w:snapToGrid/>
          <w:szCs w:val="24"/>
        </w:rPr>
      </w:pPr>
      <w:r w:rsidRPr="001E4620">
        <w:rPr>
          <w:rFonts w:eastAsia="Times New Roman"/>
          <w:i/>
          <w:iCs/>
        </w:rPr>
        <w:t>Refer to Sections 1224.4.1.1, 1225.2.1, and 1228.4.1.1, California Building Code.</w:t>
      </w:r>
      <w:bookmarkEnd w:id="13"/>
    </w:p>
    <w:bookmarkEnd w:id="14"/>
    <w:p w14:paraId="2B8B34D6" w14:textId="77777777" w:rsidR="001E4620" w:rsidRPr="001E4620" w:rsidRDefault="001E4620" w:rsidP="001E4620">
      <w:pPr>
        <w:widowControl/>
        <w:ind w:left="360"/>
        <w:rPr>
          <w:rFonts w:eastAsia="Calibri" w:cs="Arial"/>
          <w:bCs/>
          <w:i/>
          <w:iCs/>
          <w:snapToGrid/>
          <w:szCs w:val="24"/>
        </w:rPr>
      </w:pPr>
      <w:r w:rsidRPr="001E4620">
        <w:rPr>
          <w:rFonts w:eastAsia="Calibri" w:cs="Arial"/>
          <w:bCs/>
          <w:i/>
          <w:iCs/>
          <w:snapToGrid/>
          <w:szCs w:val="24"/>
        </w:rPr>
        <w:t>Informational Note: See Sections 220.40 for sizing requirements for Electric Power Sources, Feeders and Services.</w:t>
      </w:r>
    </w:p>
    <w:p w14:paraId="78548041" w14:textId="104FCC86" w:rsidR="0012735D" w:rsidRPr="0012735D" w:rsidRDefault="001E4620" w:rsidP="00CF6F26">
      <w:pPr>
        <w:pStyle w:val="Heading5"/>
      </w:pPr>
      <w:bookmarkStart w:id="16" w:name="_Hlk143171394"/>
      <w:bookmarkEnd w:id="15"/>
      <w:r w:rsidRPr="00E00F00">
        <w:rPr>
          <w:rFonts w:eastAsia="Times New Roman"/>
          <w:iCs/>
        </w:rPr>
        <w:t xml:space="preserve">517.8 </w:t>
      </w:r>
      <w:r w:rsidRPr="00E00F00">
        <w:rPr>
          <w:iCs/>
        </w:rPr>
        <w:t xml:space="preserve">[OSHPD 1, 2, 3, 4, 5 &amp; 6] </w:t>
      </w:r>
      <w:bookmarkEnd w:id="16"/>
      <w:r w:rsidR="0012735D" w:rsidRPr="00E00F00">
        <w:rPr>
          <w:iCs/>
        </w:rPr>
        <w:t>Artificial Lighting</w:t>
      </w:r>
      <w:r w:rsidR="0012735D" w:rsidRPr="0012735D">
        <w:t>.</w:t>
      </w:r>
    </w:p>
    <w:p w14:paraId="3088DEE9" w14:textId="41F12D0E" w:rsidR="0012735D" w:rsidRPr="0012735D" w:rsidRDefault="0012735D" w:rsidP="0012735D">
      <w:pPr>
        <w:widowControl/>
        <w:autoSpaceDE w:val="0"/>
        <w:autoSpaceDN w:val="0"/>
        <w:adjustRightInd w:val="0"/>
        <w:rPr>
          <w:rFonts w:eastAsia="Calibri" w:cs="Arial"/>
          <w:i/>
          <w:iCs/>
          <w:snapToGrid/>
          <w:color w:val="000000"/>
          <w:szCs w:val="24"/>
        </w:rPr>
      </w:pPr>
      <w:r w:rsidRPr="0012735D">
        <w:rPr>
          <w:rFonts w:eastAsia="Calibri" w:cs="Arial"/>
          <w:b/>
          <w:bCs/>
          <w:i/>
          <w:iCs/>
          <w:snapToGrid/>
          <w:color w:val="000000"/>
          <w:szCs w:val="24"/>
        </w:rPr>
        <w:t xml:space="preserve">(A) Rooms and Passageways. </w:t>
      </w:r>
      <w:r w:rsidRPr="0012735D">
        <w:rPr>
          <w:rFonts w:eastAsia="Calibri" w:cs="Arial"/>
          <w:i/>
          <w:iCs/>
          <w:snapToGrid/>
          <w:color w:val="000000"/>
          <w:szCs w:val="24"/>
        </w:rPr>
        <w:t>All rooms and passageways shall</w:t>
      </w:r>
      <w:r>
        <w:rPr>
          <w:rFonts w:eastAsia="Calibri" w:cs="Arial"/>
          <w:i/>
          <w:iCs/>
          <w:snapToGrid/>
          <w:color w:val="000000"/>
          <w:szCs w:val="24"/>
        </w:rPr>
        <w:t xml:space="preserve"> </w:t>
      </w:r>
      <w:r w:rsidRPr="0012735D">
        <w:rPr>
          <w:rFonts w:eastAsia="Calibri" w:cs="Arial"/>
          <w:i/>
          <w:iCs/>
          <w:snapToGrid/>
          <w:color w:val="000000"/>
          <w:szCs w:val="24"/>
        </w:rPr>
        <w:t>be provided with artificial illumination.</w:t>
      </w:r>
    </w:p>
    <w:p w14:paraId="0DDC6504" w14:textId="77777777" w:rsidR="0012735D" w:rsidRPr="0012735D" w:rsidRDefault="0012735D" w:rsidP="0012735D">
      <w:pPr>
        <w:widowControl/>
        <w:autoSpaceDE w:val="0"/>
        <w:autoSpaceDN w:val="0"/>
        <w:adjustRightInd w:val="0"/>
        <w:rPr>
          <w:rFonts w:eastAsia="Calibri" w:cs="Arial"/>
          <w:b/>
          <w:bCs/>
          <w:i/>
          <w:iCs/>
          <w:snapToGrid/>
          <w:color w:val="000000"/>
          <w:szCs w:val="24"/>
        </w:rPr>
      </w:pPr>
      <w:r w:rsidRPr="0012735D">
        <w:rPr>
          <w:rFonts w:eastAsia="Calibri" w:cs="Arial"/>
          <w:b/>
          <w:bCs/>
          <w:i/>
          <w:iCs/>
          <w:snapToGrid/>
          <w:color w:val="000000"/>
          <w:szCs w:val="24"/>
        </w:rPr>
        <w:t>(B) Illumination.</w:t>
      </w:r>
    </w:p>
    <w:p w14:paraId="69C1B7FE" w14:textId="2BAA25ED" w:rsidR="0012735D" w:rsidRPr="0012735D" w:rsidRDefault="0012735D" w:rsidP="0012735D">
      <w:pPr>
        <w:widowControl/>
        <w:autoSpaceDE w:val="0"/>
        <w:autoSpaceDN w:val="0"/>
        <w:adjustRightInd w:val="0"/>
        <w:rPr>
          <w:rFonts w:eastAsia="Calibri" w:cs="Arial"/>
          <w:i/>
          <w:iCs/>
          <w:snapToGrid/>
          <w:color w:val="000000"/>
          <w:szCs w:val="24"/>
        </w:rPr>
      </w:pPr>
      <w:r w:rsidRPr="0012735D">
        <w:rPr>
          <w:rFonts w:eastAsia="Calibri" w:cs="Arial"/>
          <w:b/>
          <w:bCs/>
          <w:i/>
          <w:iCs/>
          <w:snapToGrid/>
          <w:color w:val="000000"/>
          <w:szCs w:val="24"/>
        </w:rPr>
        <w:t xml:space="preserve">(1) [OSHPD 1, 3, 4 &amp; 5] Illumination intensity. </w:t>
      </w:r>
      <w:r w:rsidRPr="0012735D">
        <w:rPr>
          <w:rFonts w:eastAsia="Calibri" w:cs="Arial"/>
          <w:i/>
          <w:iCs/>
          <w:snapToGrid/>
          <w:color w:val="000000"/>
          <w:szCs w:val="24"/>
        </w:rPr>
        <w:t>Illumination</w:t>
      </w:r>
      <w:r>
        <w:rPr>
          <w:rFonts w:eastAsia="Calibri" w:cs="Arial"/>
          <w:i/>
          <w:iCs/>
          <w:snapToGrid/>
          <w:color w:val="000000"/>
          <w:szCs w:val="24"/>
        </w:rPr>
        <w:t xml:space="preserve"> </w:t>
      </w:r>
      <w:r w:rsidRPr="0012735D">
        <w:rPr>
          <w:rFonts w:eastAsia="Calibri" w:cs="Arial"/>
          <w:i/>
          <w:iCs/>
          <w:snapToGrid/>
          <w:color w:val="000000"/>
          <w:szCs w:val="24"/>
        </w:rPr>
        <w:t>intensity values in each area shall meet the recommended values in the latest edition of ANSI/IES RP-29, Recommended</w:t>
      </w:r>
      <w:r>
        <w:rPr>
          <w:rFonts w:eastAsia="Calibri" w:cs="Arial"/>
          <w:i/>
          <w:iCs/>
          <w:snapToGrid/>
          <w:color w:val="000000"/>
          <w:szCs w:val="24"/>
        </w:rPr>
        <w:t xml:space="preserve"> </w:t>
      </w:r>
      <w:r w:rsidRPr="0012735D">
        <w:rPr>
          <w:rFonts w:eastAsia="Calibri" w:cs="Arial"/>
          <w:i/>
          <w:iCs/>
          <w:snapToGrid/>
          <w:color w:val="000000"/>
          <w:szCs w:val="24"/>
        </w:rPr>
        <w:t>Practice: Lighting Hospital and Healthcare Facilities.</w:t>
      </w:r>
    </w:p>
    <w:p w14:paraId="31E05342" w14:textId="5B56D678" w:rsidR="0012735D" w:rsidRPr="0012735D" w:rsidRDefault="0012735D" w:rsidP="0012735D">
      <w:pPr>
        <w:widowControl/>
        <w:autoSpaceDE w:val="0"/>
        <w:autoSpaceDN w:val="0"/>
        <w:adjustRightInd w:val="0"/>
        <w:rPr>
          <w:rFonts w:eastAsia="Calibri" w:cs="Arial"/>
          <w:i/>
          <w:iCs/>
          <w:snapToGrid/>
          <w:color w:val="000000"/>
          <w:szCs w:val="24"/>
        </w:rPr>
      </w:pPr>
      <w:r w:rsidRPr="0012735D">
        <w:rPr>
          <w:rFonts w:eastAsia="Calibri" w:cs="Arial"/>
          <w:b/>
          <w:bCs/>
          <w:i/>
          <w:iCs/>
          <w:snapToGrid/>
          <w:color w:val="000000"/>
          <w:szCs w:val="24"/>
        </w:rPr>
        <w:t xml:space="preserve">(2) [OSHPD 2] Minimum illuminance. </w:t>
      </w:r>
      <w:r w:rsidRPr="0012735D">
        <w:rPr>
          <w:rFonts w:eastAsia="Calibri" w:cs="Arial"/>
          <w:i/>
          <w:iCs/>
          <w:snapToGrid/>
          <w:color w:val="000000"/>
          <w:szCs w:val="24"/>
        </w:rPr>
        <w:t>Minimum maintained average illuminance in each area shall meet the recommended values in the latest edition of ANSI/IES RP-28,</w:t>
      </w:r>
      <w:r>
        <w:rPr>
          <w:rFonts w:eastAsia="Calibri" w:cs="Arial"/>
          <w:i/>
          <w:iCs/>
          <w:snapToGrid/>
          <w:color w:val="000000"/>
          <w:szCs w:val="24"/>
        </w:rPr>
        <w:t xml:space="preserve"> </w:t>
      </w:r>
      <w:r w:rsidRPr="0012735D">
        <w:rPr>
          <w:rFonts w:eastAsia="Calibri" w:cs="Arial"/>
          <w:i/>
          <w:iCs/>
          <w:snapToGrid/>
          <w:color w:val="000000"/>
          <w:szCs w:val="24"/>
        </w:rPr>
        <w:t>Recommended Practice: Lighting and the Visual Environment for Older Adults and the Visually Impaired.</w:t>
      </w:r>
    </w:p>
    <w:p w14:paraId="02C8BB6D" w14:textId="06B61404" w:rsidR="0012735D" w:rsidRPr="0012735D" w:rsidRDefault="0012735D" w:rsidP="0012735D">
      <w:pPr>
        <w:widowControl/>
        <w:autoSpaceDE w:val="0"/>
        <w:autoSpaceDN w:val="0"/>
        <w:adjustRightInd w:val="0"/>
        <w:rPr>
          <w:rFonts w:eastAsia="Calibri" w:cs="Arial"/>
          <w:i/>
          <w:iCs/>
          <w:snapToGrid/>
          <w:color w:val="000000"/>
          <w:szCs w:val="24"/>
        </w:rPr>
      </w:pPr>
      <w:r w:rsidRPr="0012735D">
        <w:rPr>
          <w:rFonts w:eastAsia="Calibri" w:cs="Arial"/>
          <w:b/>
          <w:bCs/>
          <w:i/>
          <w:iCs/>
          <w:snapToGrid/>
          <w:color w:val="000000"/>
          <w:szCs w:val="24"/>
        </w:rPr>
        <w:t xml:space="preserve">(C) Lamp Protection. </w:t>
      </w:r>
      <w:r w:rsidRPr="0012735D">
        <w:rPr>
          <w:rFonts w:eastAsia="Calibri" w:cs="Arial"/>
          <w:i/>
          <w:iCs/>
          <w:snapToGrid/>
          <w:color w:val="000000"/>
          <w:szCs w:val="24"/>
        </w:rPr>
        <w:t>Lamps in fixtures shall be protected against</w:t>
      </w:r>
      <w:r>
        <w:rPr>
          <w:rFonts w:eastAsia="Calibri" w:cs="Arial"/>
          <w:i/>
          <w:iCs/>
          <w:snapToGrid/>
          <w:color w:val="000000"/>
          <w:szCs w:val="24"/>
        </w:rPr>
        <w:t xml:space="preserve"> </w:t>
      </w:r>
      <w:r w:rsidRPr="0012735D">
        <w:rPr>
          <w:rFonts w:eastAsia="Calibri" w:cs="Arial"/>
          <w:i/>
          <w:iCs/>
          <w:snapToGrid/>
          <w:color w:val="000000"/>
          <w:szCs w:val="24"/>
        </w:rPr>
        <w:t>accidental breakage by means of an enclosing lens or diffuser.</w:t>
      </w:r>
    </w:p>
    <w:p w14:paraId="467C421E" w14:textId="4B0413B7" w:rsidR="0012735D" w:rsidRPr="0012735D" w:rsidRDefault="0012735D" w:rsidP="0012735D">
      <w:pPr>
        <w:widowControl/>
        <w:autoSpaceDE w:val="0"/>
        <w:autoSpaceDN w:val="0"/>
        <w:adjustRightInd w:val="0"/>
        <w:rPr>
          <w:rFonts w:eastAsia="Calibri" w:cs="Arial"/>
          <w:i/>
          <w:iCs/>
          <w:snapToGrid/>
          <w:color w:val="000000"/>
          <w:szCs w:val="24"/>
        </w:rPr>
      </w:pPr>
      <w:r w:rsidRPr="0012735D">
        <w:rPr>
          <w:rFonts w:eastAsia="Calibri" w:cs="Arial"/>
          <w:i/>
          <w:iCs/>
          <w:snapToGrid/>
          <w:color w:val="000000"/>
          <w:szCs w:val="24"/>
        </w:rPr>
        <w:t>Exception No. 1: Open bottom luminaries with a maximum opening</w:t>
      </w:r>
      <w:r>
        <w:rPr>
          <w:rFonts w:eastAsia="Calibri" w:cs="Arial"/>
          <w:i/>
          <w:iCs/>
          <w:snapToGrid/>
          <w:color w:val="000000"/>
          <w:szCs w:val="24"/>
        </w:rPr>
        <w:t xml:space="preserve"> </w:t>
      </w:r>
      <w:r w:rsidRPr="0012735D">
        <w:rPr>
          <w:rFonts w:eastAsia="Calibri" w:cs="Arial"/>
          <w:i/>
          <w:iCs/>
          <w:snapToGrid/>
          <w:color w:val="000000"/>
          <w:szCs w:val="24"/>
        </w:rPr>
        <w:t>or cell size of 64 square inches if the lamp is completely recessed</w:t>
      </w:r>
      <w:r>
        <w:rPr>
          <w:rFonts w:eastAsia="Calibri" w:cs="Arial"/>
          <w:i/>
          <w:iCs/>
          <w:snapToGrid/>
          <w:color w:val="000000"/>
          <w:szCs w:val="24"/>
        </w:rPr>
        <w:t xml:space="preserve"> </w:t>
      </w:r>
      <w:r w:rsidRPr="0012735D">
        <w:rPr>
          <w:rFonts w:eastAsia="Calibri" w:cs="Arial"/>
          <w:i/>
          <w:iCs/>
          <w:snapToGrid/>
          <w:color w:val="000000"/>
          <w:szCs w:val="24"/>
        </w:rPr>
        <w:t>above the ceiling or enclosure in accordance with its listing.</w:t>
      </w:r>
    </w:p>
    <w:p w14:paraId="6406DB54" w14:textId="36B3B6EF" w:rsidR="001E4620" w:rsidRDefault="0012735D" w:rsidP="0012735D">
      <w:pPr>
        <w:widowControl/>
        <w:autoSpaceDE w:val="0"/>
        <w:autoSpaceDN w:val="0"/>
        <w:adjustRightInd w:val="0"/>
        <w:rPr>
          <w:rFonts w:eastAsia="Calibri" w:cs="Arial"/>
          <w:i/>
          <w:iCs/>
          <w:snapToGrid/>
          <w:color w:val="000000"/>
          <w:szCs w:val="24"/>
        </w:rPr>
      </w:pPr>
      <w:r w:rsidRPr="0012735D">
        <w:rPr>
          <w:rFonts w:eastAsia="Calibri" w:cs="Arial"/>
          <w:i/>
          <w:iCs/>
          <w:snapToGrid/>
          <w:color w:val="000000"/>
          <w:szCs w:val="24"/>
        </w:rPr>
        <w:t>Exception No. 2: Wall mounted night lights with louvered covers with a maximum opening or cell size of 64 square inches provided they are completely recessed in the wall or enclosure in</w:t>
      </w:r>
      <w:r>
        <w:rPr>
          <w:rFonts w:eastAsia="Calibri" w:cs="Arial"/>
          <w:i/>
          <w:iCs/>
          <w:snapToGrid/>
          <w:color w:val="000000"/>
          <w:szCs w:val="24"/>
        </w:rPr>
        <w:t xml:space="preserve"> </w:t>
      </w:r>
      <w:r w:rsidRPr="0012735D">
        <w:rPr>
          <w:rFonts w:eastAsia="Calibri" w:cs="Arial"/>
          <w:i/>
          <w:iCs/>
          <w:snapToGrid/>
          <w:color w:val="000000"/>
          <w:szCs w:val="24"/>
        </w:rPr>
        <w:t>accordance with its listing.</w:t>
      </w:r>
    </w:p>
    <w:p w14:paraId="4669827D" w14:textId="330341FC" w:rsidR="000D4A0C" w:rsidRDefault="000D4A0C" w:rsidP="000D4A0C">
      <w:pPr>
        <w:widowControl/>
        <w:autoSpaceDE w:val="0"/>
        <w:autoSpaceDN w:val="0"/>
        <w:adjustRightInd w:val="0"/>
        <w:rPr>
          <w:rFonts w:eastAsia="Calibri" w:cs="Arial"/>
          <w:i/>
          <w:iCs/>
          <w:snapToGrid/>
          <w:color w:val="000000"/>
          <w:szCs w:val="24"/>
        </w:rPr>
      </w:pPr>
      <w:r w:rsidRPr="000D4A0C">
        <w:rPr>
          <w:rFonts w:eastAsia="Calibri" w:cs="Arial"/>
          <w:i/>
          <w:iCs/>
          <w:snapToGrid/>
          <w:color w:val="000000"/>
          <w:szCs w:val="24"/>
        </w:rPr>
        <w:t>Exception No. 3: Wire guards or plastic tube guards in service</w:t>
      </w:r>
      <w:r>
        <w:rPr>
          <w:rFonts w:eastAsia="Calibri" w:cs="Arial"/>
          <w:i/>
          <w:iCs/>
          <w:snapToGrid/>
          <w:color w:val="000000"/>
          <w:szCs w:val="24"/>
        </w:rPr>
        <w:t xml:space="preserve"> </w:t>
      </w:r>
      <w:r w:rsidRPr="000D4A0C">
        <w:rPr>
          <w:rFonts w:eastAsia="Calibri" w:cs="Arial"/>
          <w:i/>
          <w:iCs/>
          <w:snapToGrid/>
          <w:color w:val="000000"/>
          <w:szCs w:val="24"/>
        </w:rPr>
        <w:t>areas such as electrical rooms, equipment rooms, and janitor</w:t>
      </w:r>
      <w:r>
        <w:rPr>
          <w:rFonts w:eastAsia="Calibri" w:cs="Arial"/>
          <w:i/>
          <w:iCs/>
          <w:snapToGrid/>
          <w:color w:val="000000"/>
          <w:szCs w:val="24"/>
        </w:rPr>
        <w:t xml:space="preserve"> </w:t>
      </w:r>
      <w:r w:rsidRPr="000D4A0C">
        <w:rPr>
          <w:rFonts w:eastAsia="Calibri" w:cs="Arial"/>
          <w:i/>
          <w:iCs/>
          <w:snapToGrid/>
          <w:color w:val="000000"/>
          <w:szCs w:val="24"/>
        </w:rPr>
        <w:t>closets.</w:t>
      </w:r>
    </w:p>
    <w:p w14:paraId="653D9062" w14:textId="77777777" w:rsidR="000D4A0C" w:rsidRPr="000D4A0C" w:rsidRDefault="000D4A0C" w:rsidP="000D4A0C">
      <w:pPr>
        <w:widowControl/>
        <w:autoSpaceDE w:val="0"/>
        <w:autoSpaceDN w:val="0"/>
        <w:adjustRightInd w:val="0"/>
        <w:rPr>
          <w:rFonts w:eastAsia="Calibri" w:cs="Arial"/>
          <w:b/>
          <w:bCs/>
          <w:i/>
          <w:iCs/>
          <w:snapToGrid/>
          <w:color w:val="000000"/>
          <w:szCs w:val="24"/>
        </w:rPr>
      </w:pPr>
      <w:r w:rsidRPr="000D4A0C">
        <w:rPr>
          <w:rFonts w:eastAsia="Calibri" w:cs="Arial"/>
          <w:b/>
          <w:bCs/>
          <w:i/>
          <w:iCs/>
          <w:snapToGrid/>
          <w:color w:val="000000"/>
          <w:szCs w:val="24"/>
        </w:rPr>
        <w:t>(D) Special Locations.</w:t>
      </w:r>
    </w:p>
    <w:p w14:paraId="1631C621" w14:textId="2EBCFDDE" w:rsidR="000D4A0C" w:rsidRPr="000D4A0C" w:rsidRDefault="000D4A0C" w:rsidP="000D4A0C">
      <w:pPr>
        <w:widowControl/>
        <w:autoSpaceDE w:val="0"/>
        <w:autoSpaceDN w:val="0"/>
        <w:adjustRightInd w:val="0"/>
        <w:rPr>
          <w:rFonts w:eastAsia="Calibri" w:cs="Arial"/>
          <w:i/>
          <w:iCs/>
          <w:snapToGrid/>
          <w:color w:val="000000"/>
          <w:szCs w:val="24"/>
        </w:rPr>
      </w:pPr>
      <w:r w:rsidRPr="000D4A0C">
        <w:rPr>
          <w:rFonts w:eastAsia="Calibri" w:cs="Arial"/>
          <w:i/>
          <w:iCs/>
          <w:snapToGrid/>
          <w:color w:val="000000"/>
          <w:szCs w:val="24"/>
        </w:rPr>
        <w:t>(1) The general illumination fixtures in nurseries, central sterilizing</w:t>
      </w:r>
      <w:r>
        <w:rPr>
          <w:rFonts w:eastAsia="Calibri" w:cs="Arial"/>
          <w:i/>
          <w:iCs/>
          <w:snapToGrid/>
          <w:color w:val="000000"/>
          <w:szCs w:val="24"/>
        </w:rPr>
        <w:t xml:space="preserve"> </w:t>
      </w:r>
      <w:r w:rsidRPr="000D4A0C">
        <w:rPr>
          <w:rFonts w:eastAsia="Calibri" w:cs="Arial"/>
          <w:i/>
          <w:iCs/>
          <w:snapToGrid/>
          <w:color w:val="000000"/>
          <w:szCs w:val="24"/>
        </w:rPr>
        <w:t>rooms, treatment rooms, surgical suites, intensive care</w:t>
      </w:r>
      <w:r>
        <w:rPr>
          <w:rFonts w:eastAsia="Calibri" w:cs="Arial"/>
          <w:i/>
          <w:iCs/>
          <w:snapToGrid/>
          <w:color w:val="000000"/>
          <w:szCs w:val="24"/>
        </w:rPr>
        <w:t xml:space="preserve"> </w:t>
      </w:r>
      <w:r w:rsidRPr="000D4A0C">
        <w:rPr>
          <w:rFonts w:eastAsia="Calibri" w:cs="Arial"/>
          <w:i/>
          <w:iCs/>
          <w:snapToGrid/>
          <w:color w:val="000000"/>
          <w:szCs w:val="24"/>
        </w:rPr>
        <w:t>units, recovery rooms, obstetrical suites,</w:t>
      </w:r>
      <w:r>
        <w:rPr>
          <w:rFonts w:eastAsia="Calibri" w:cs="Arial"/>
          <w:i/>
          <w:iCs/>
          <w:snapToGrid/>
          <w:color w:val="000000"/>
          <w:szCs w:val="24"/>
        </w:rPr>
        <w:t xml:space="preserve"> </w:t>
      </w:r>
      <w:r w:rsidRPr="000D4A0C">
        <w:rPr>
          <w:rFonts w:eastAsia="Calibri" w:cs="Arial"/>
          <w:i/>
          <w:iCs/>
          <w:snapToGrid/>
          <w:color w:val="000000"/>
          <w:szCs w:val="24"/>
        </w:rPr>
        <w:t>emergency rooms,</w:t>
      </w:r>
      <w:r>
        <w:rPr>
          <w:rFonts w:eastAsia="Calibri" w:cs="Arial"/>
          <w:i/>
          <w:iCs/>
          <w:snapToGrid/>
          <w:color w:val="000000"/>
          <w:szCs w:val="24"/>
        </w:rPr>
        <w:t xml:space="preserve"> </w:t>
      </w:r>
      <w:r w:rsidRPr="000D4A0C">
        <w:rPr>
          <w:rFonts w:eastAsia="Calibri" w:cs="Arial"/>
          <w:i/>
          <w:iCs/>
          <w:snapToGrid/>
          <w:color w:val="000000"/>
          <w:szCs w:val="24"/>
        </w:rPr>
        <w:t>and laboratories shall be smooth and easily cleanable.</w:t>
      </w:r>
    </w:p>
    <w:p w14:paraId="311F48CC" w14:textId="0AD62032" w:rsidR="000D4A0C" w:rsidRPr="000D4A0C" w:rsidRDefault="000D4A0C" w:rsidP="000D4A0C">
      <w:pPr>
        <w:widowControl/>
        <w:autoSpaceDE w:val="0"/>
        <w:autoSpaceDN w:val="0"/>
        <w:adjustRightInd w:val="0"/>
        <w:rPr>
          <w:rFonts w:eastAsia="Calibri" w:cs="Arial"/>
          <w:i/>
          <w:iCs/>
          <w:snapToGrid/>
          <w:color w:val="000000"/>
          <w:szCs w:val="24"/>
        </w:rPr>
      </w:pPr>
      <w:r w:rsidRPr="000D4A0C">
        <w:rPr>
          <w:rFonts w:eastAsia="Calibri" w:cs="Arial"/>
          <w:i/>
          <w:iCs/>
          <w:snapToGrid/>
          <w:color w:val="000000"/>
          <w:szCs w:val="24"/>
        </w:rPr>
        <w:t>(2) Lighting in intensive care nurseries shall be controlled by</w:t>
      </w:r>
      <w:r>
        <w:rPr>
          <w:rFonts w:eastAsia="Calibri" w:cs="Arial"/>
          <w:i/>
          <w:iCs/>
          <w:snapToGrid/>
          <w:color w:val="000000"/>
          <w:szCs w:val="24"/>
        </w:rPr>
        <w:t xml:space="preserve"> </w:t>
      </w:r>
      <w:r w:rsidRPr="000D4A0C">
        <w:rPr>
          <w:rFonts w:eastAsia="Calibri" w:cs="Arial"/>
          <w:i/>
          <w:iCs/>
          <w:snapToGrid/>
          <w:color w:val="000000"/>
          <w:szCs w:val="24"/>
        </w:rPr>
        <w:t>a dimmer or other means of multiple switching to provide</w:t>
      </w:r>
      <w:r>
        <w:rPr>
          <w:rFonts w:eastAsia="Calibri" w:cs="Arial"/>
          <w:i/>
          <w:iCs/>
          <w:snapToGrid/>
          <w:color w:val="000000"/>
          <w:szCs w:val="24"/>
        </w:rPr>
        <w:t xml:space="preserve"> </w:t>
      </w:r>
      <w:r w:rsidRPr="000D4A0C">
        <w:rPr>
          <w:rFonts w:eastAsia="Calibri" w:cs="Arial"/>
          <w:i/>
          <w:iCs/>
          <w:snapToGrid/>
          <w:color w:val="000000"/>
          <w:szCs w:val="24"/>
        </w:rPr>
        <w:t>varied lighting intensities. Lighting shall have the ability to</w:t>
      </w:r>
      <w:r>
        <w:rPr>
          <w:rFonts w:eastAsia="Calibri" w:cs="Arial"/>
          <w:i/>
          <w:iCs/>
          <w:snapToGrid/>
          <w:color w:val="000000"/>
          <w:szCs w:val="24"/>
        </w:rPr>
        <w:t xml:space="preserve"> </w:t>
      </w:r>
      <w:r w:rsidRPr="000D4A0C">
        <w:rPr>
          <w:rFonts w:eastAsia="Calibri" w:cs="Arial"/>
          <w:i/>
          <w:iCs/>
          <w:snapToGrid/>
          <w:color w:val="000000"/>
          <w:szCs w:val="24"/>
        </w:rPr>
        <w:t>provide 100 footcandles at each infant bed location when</w:t>
      </w:r>
      <w:r>
        <w:rPr>
          <w:rFonts w:eastAsia="Calibri" w:cs="Arial"/>
          <w:i/>
          <w:iCs/>
          <w:snapToGrid/>
          <w:color w:val="000000"/>
          <w:szCs w:val="24"/>
        </w:rPr>
        <w:t xml:space="preserve"> </w:t>
      </w:r>
      <w:r w:rsidRPr="000D4A0C">
        <w:rPr>
          <w:rFonts w:eastAsia="Calibri" w:cs="Arial"/>
          <w:i/>
          <w:iCs/>
          <w:snapToGrid/>
          <w:color w:val="000000"/>
          <w:szCs w:val="24"/>
        </w:rPr>
        <w:t>needed.</w:t>
      </w:r>
    </w:p>
    <w:p w14:paraId="2D46C09A" w14:textId="24E92969" w:rsidR="000D4A0C" w:rsidRPr="000D4A0C" w:rsidRDefault="000D4A0C" w:rsidP="000D4A0C">
      <w:pPr>
        <w:widowControl/>
        <w:autoSpaceDE w:val="0"/>
        <w:autoSpaceDN w:val="0"/>
        <w:adjustRightInd w:val="0"/>
        <w:rPr>
          <w:rFonts w:eastAsia="Calibri" w:cs="Arial"/>
          <w:i/>
          <w:iCs/>
          <w:snapToGrid/>
          <w:color w:val="000000"/>
          <w:szCs w:val="24"/>
        </w:rPr>
      </w:pPr>
      <w:r w:rsidRPr="000D4A0C">
        <w:rPr>
          <w:rFonts w:eastAsia="Calibri" w:cs="Arial"/>
          <w:i/>
          <w:iCs/>
          <w:snapToGrid/>
          <w:color w:val="000000"/>
          <w:szCs w:val="24"/>
        </w:rPr>
        <w:t>(3) Individual bed area lighting in intensive care and coronary</w:t>
      </w:r>
      <w:r>
        <w:rPr>
          <w:rFonts w:eastAsia="Calibri" w:cs="Arial"/>
          <w:i/>
          <w:iCs/>
          <w:snapToGrid/>
          <w:color w:val="000000"/>
          <w:szCs w:val="24"/>
        </w:rPr>
        <w:t xml:space="preserve"> </w:t>
      </w:r>
      <w:r w:rsidRPr="000D4A0C">
        <w:rPr>
          <w:rFonts w:eastAsia="Calibri" w:cs="Arial"/>
          <w:i/>
          <w:iCs/>
          <w:snapToGrid/>
          <w:color w:val="000000"/>
          <w:szCs w:val="24"/>
        </w:rPr>
        <w:t>care units shall be controlled by a dimmer or other means</w:t>
      </w:r>
      <w:r>
        <w:rPr>
          <w:rFonts w:eastAsia="Calibri" w:cs="Arial"/>
          <w:i/>
          <w:iCs/>
          <w:snapToGrid/>
          <w:color w:val="000000"/>
          <w:szCs w:val="24"/>
        </w:rPr>
        <w:t xml:space="preserve"> </w:t>
      </w:r>
      <w:r w:rsidRPr="000D4A0C">
        <w:rPr>
          <w:rFonts w:eastAsia="Calibri" w:cs="Arial"/>
          <w:i/>
          <w:iCs/>
          <w:snapToGrid/>
          <w:color w:val="000000"/>
          <w:szCs w:val="24"/>
        </w:rPr>
        <w:t>of multiple switching, to provide varied lighting intensities.</w:t>
      </w:r>
    </w:p>
    <w:p w14:paraId="509B3E53" w14:textId="6E5F26ED" w:rsidR="000D4A0C" w:rsidRPr="000D4A0C" w:rsidRDefault="000D4A0C" w:rsidP="000D4A0C">
      <w:pPr>
        <w:widowControl/>
        <w:autoSpaceDE w:val="0"/>
        <w:autoSpaceDN w:val="0"/>
        <w:adjustRightInd w:val="0"/>
        <w:rPr>
          <w:rFonts w:eastAsia="Calibri" w:cs="Arial"/>
          <w:i/>
          <w:iCs/>
          <w:snapToGrid/>
          <w:color w:val="000000"/>
          <w:szCs w:val="24"/>
        </w:rPr>
      </w:pPr>
      <w:r w:rsidRPr="000D4A0C">
        <w:rPr>
          <w:rFonts w:eastAsia="Calibri" w:cs="Arial"/>
          <w:i/>
          <w:iCs/>
          <w:snapToGrid/>
          <w:color w:val="000000"/>
          <w:szCs w:val="24"/>
        </w:rPr>
        <w:t>(4) Where a psychiatric care area is identified in the Patient</w:t>
      </w:r>
      <w:r>
        <w:rPr>
          <w:rFonts w:eastAsia="Calibri" w:cs="Arial"/>
          <w:i/>
          <w:iCs/>
          <w:snapToGrid/>
          <w:color w:val="000000"/>
          <w:szCs w:val="24"/>
        </w:rPr>
        <w:t xml:space="preserve"> </w:t>
      </w:r>
      <w:r w:rsidRPr="000D4A0C">
        <w:rPr>
          <w:rFonts w:eastAsia="Calibri" w:cs="Arial"/>
          <w:i/>
          <w:iCs/>
          <w:snapToGrid/>
          <w:color w:val="000000"/>
          <w:szCs w:val="24"/>
        </w:rPr>
        <w:t>Safety Risk Assessment as high- or medium-risk, lighting</w:t>
      </w:r>
      <w:r>
        <w:rPr>
          <w:rFonts w:eastAsia="Calibri" w:cs="Arial"/>
          <w:i/>
          <w:iCs/>
          <w:snapToGrid/>
          <w:color w:val="000000"/>
          <w:szCs w:val="24"/>
        </w:rPr>
        <w:t xml:space="preserve"> </w:t>
      </w:r>
      <w:r w:rsidRPr="000D4A0C">
        <w:rPr>
          <w:rFonts w:eastAsia="Calibri" w:cs="Arial"/>
          <w:i/>
          <w:iCs/>
          <w:snapToGrid/>
          <w:color w:val="000000"/>
          <w:szCs w:val="24"/>
        </w:rPr>
        <w:t>shall be tamper-resistant.</w:t>
      </w:r>
    </w:p>
    <w:p w14:paraId="046BFACB" w14:textId="7B761B4A" w:rsidR="000D4A0C" w:rsidRPr="000D4A0C" w:rsidRDefault="000D4A0C" w:rsidP="000D4A0C">
      <w:pPr>
        <w:widowControl/>
        <w:autoSpaceDE w:val="0"/>
        <w:autoSpaceDN w:val="0"/>
        <w:adjustRightInd w:val="0"/>
        <w:rPr>
          <w:rFonts w:eastAsia="Calibri" w:cs="Arial"/>
          <w:i/>
          <w:iCs/>
          <w:snapToGrid/>
          <w:color w:val="000000"/>
          <w:szCs w:val="24"/>
        </w:rPr>
      </w:pPr>
      <w:r w:rsidRPr="000D4A0C">
        <w:rPr>
          <w:rFonts w:eastAsia="Calibri" w:cs="Arial"/>
          <w:i/>
          <w:iCs/>
          <w:snapToGrid/>
          <w:color w:val="000000"/>
          <w:szCs w:val="24"/>
        </w:rPr>
        <w:lastRenderedPageBreak/>
        <w:t>(5) Acute psychiatric patient bedrooms shall have general</w:t>
      </w:r>
      <w:r>
        <w:rPr>
          <w:rFonts w:eastAsia="Calibri" w:cs="Arial"/>
          <w:i/>
          <w:iCs/>
          <w:snapToGrid/>
          <w:color w:val="000000"/>
          <w:szCs w:val="24"/>
        </w:rPr>
        <w:t xml:space="preserve"> </w:t>
      </w:r>
      <w:r w:rsidRPr="000D4A0C">
        <w:rPr>
          <w:rFonts w:eastAsia="Calibri" w:cs="Arial"/>
          <w:i/>
          <w:iCs/>
          <w:snapToGrid/>
          <w:color w:val="000000"/>
          <w:szCs w:val="24"/>
        </w:rPr>
        <w:t>lighting and night lighting with at least one nightlight fixture</w:t>
      </w:r>
      <w:r>
        <w:rPr>
          <w:rFonts w:eastAsia="Calibri" w:cs="Arial"/>
          <w:i/>
          <w:iCs/>
          <w:snapToGrid/>
          <w:color w:val="000000"/>
          <w:szCs w:val="24"/>
        </w:rPr>
        <w:t xml:space="preserve"> </w:t>
      </w:r>
      <w:r w:rsidRPr="000D4A0C">
        <w:rPr>
          <w:rFonts w:eastAsia="Calibri" w:cs="Arial"/>
          <w:i/>
          <w:iCs/>
          <w:snapToGrid/>
          <w:color w:val="000000"/>
          <w:szCs w:val="24"/>
        </w:rPr>
        <w:t>in each bedroom that shall be controlled at the room</w:t>
      </w:r>
      <w:r>
        <w:rPr>
          <w:rFonts w:eastAsia="Calibri" w:cs="Arial"/>
          <w:i/>
          <w:iCs/>
          <w:snapToGrid/>
          <w:color w:val="000000"/>
          <w:szCs w:val="24"/>
        </w:rPr>
        <w:t xml:space="preserve"> </w:t>
      </w:r>
      <w:r w:rsidRPr="000D4A0C">
        <w:rPr>
          <w:rFonts w:eastAsia="Calibri" w:cs="Arial"/>
          <w:i/>
          <w:iCs/>
          <w:snapToGrid/>
          <w:color w:val="000000"/>
          <w:szCs w:val="24"/>
        </w:rPr>
        <w:t>entrance.</w:t>
      </w:r>
    </w:p>
    <w:p w14:paraId="6F5587CE" w14:textId="49A0314C" w:rsidR="000D4A0C" w:rsidRDefault="000D4A0C" w:rsidP="000D4A0C">
      <w:pPr>
        <w:widowControl/>
        <w:autoSpaceDE w:val="0"/>
        <w:autoSpaceDN w:val="0"/>
        <w:adjustRightInd w:val="0"/>
        <w:rPr>
          <w:rFonts w:eastAsia="Calibri" w:cs="Arial"/>
          <w:i/>
          <w:iCs/>
          <w:snapToGrid/>
          <w:color w:val="000000"/>
          <w:szCs w:val="24"/>
        </w:rPr>
      </w:pPr>
      <w:r w:rsidRPr="000D4A0C">
        <w:rPr>
          <w:rFonts w:eastAsia="Calibri" w:cs="Arial"/>
          <w:i/>
          <w:iCs/>
          <w:snapToGrid/>
          <w:color w:val="000000"/>
          <w:szCs w:val="24"/>
        </w:rPr>
        <w:t>(6) Corridors in psychiatric nursing units shall have general</w:t>
      </w:r>
      <w:r>
        <w:rPr>
          <w:rFonts w:eastAsia="Calibri" w:cs="Arial"/>
          <w:i/>
          <w:iCs/>
          <w:snapToGrid/>
          <w:color w:val="000000"/>
          <w:szCs w:val="24"/>
        </w:rPr>
        <w:t xml:space="preserve"> </w:t>
      </w:r>
      <w:r w:rsidRPr="000D4A0C">
        <w:rPr>
          <w:rFonts w:eastAsia="Calibri" w:cs="Arial"/>
          <w:i/>
          <w:iCs/>
          <w:snapToGrid/>
          <w:color w:val="000000"/>
          <w:szCs w:val="24"/>
        </w:rPr>
        <w:t>illumination with provisions for reducing light levels at night.</w:t>
      </w:r>
    </w:p>
    <w:p w14:paraId="76F2859B" w14:textId="553D0B4B" w:rsidR="007A577F" w:rsidRPr="00E00F00" w:rsidRDefault="007A577F" w:rsidP="00CF6F26">
      <w:pPr>
        <w:pStyle w:val="Heading5"/>
        <w:rPr>
          <w:iCs/>
        </w:rPr>
      </w:pPr>
      <w:r w:rsidRPr="00E00F00">
        <w:rPr>
          <w:iCs/>
        </w:rPr>
        <w:t xml:space="preserve">517.9 [OSHPD 1, 1R, 2, 3, 4 &amp; 5] Mobile Medical Facilities. </w:t>
      </w:r>
    </w:p>
    <w:p w14:paraId="20BCB68C" w14:textId="00509712" w:rsidR="007A577F" w:rsidRPr="007A577F" w:rsidRDefault="007A577F" w:rsidP="007A577F">
      <w:pPr>
        <w:widowControl/>
        <w:autoSpaceDE w:val="0"/>
        <w:autoSpaceDN w:val="0"/>
        <w:adjustRightInd w:val="0"/>
        <w:rPr>
          <w:rFonts w:eastAsia="Calibri" w:cs="Arial"/>
          <w:i/>
          <w:iCs/>
          <w:snapToGrid/>
          <w:color w:val="000000"/>
          <w:szCs w:val="24"/>
        </w:rPr>
      </w:pPr>
      <w:r w:rsidRPr="007A577F">
        <w:rPr>
          <w:rFonts w:eastAsia="Calibri" w:cs="Arial"/>
          <w:b/>
          <w:bCs/>
          <w:i/>
          <w:iCs/>
          <w:snapToGrid/>
          <w:color w:val="000000"/>
          <w:szCs w:val="24"/>
        </w:rPr>
        <w:t xml:space="preserve">(A) Feeder. </w:t>
      </w:r>
      <w:r w:rsidRPr="007A577F">
        <w:rPr>
          <w:rFonts w:eastAsia="Calibri" w:cs="Arial"/>
          <w:i/>
          <w:iCs/>
          <w:snapToGrid/>
          <w:color w:val="000000"/>
          <w:szCs w:val="24"/>
        </w:rPr>
        <w:t>The feeder shall be sized in accordance with the</w:t>
      </w:r>
      <w:r>
        <w:rPr>
          <w:rFonts w:eastAsia="Calibri" w:cs="Arial"/>
          <w:i/>
          <w:iCs/>
          <w:snapToGrid/>
          <w:color w:val="000000"/>
          <w:szCs w:val="24"/>
        </w:rPr>
        <w:t xml:space="preserve"> </w:t>
      </w:r>
      <w:r w:rsidRPr="007A577F">
        <w:rPr>
          <w:rFonts w:eastAsia="Calibri" w:cs="Arial"/>
          <w:i/>
          <w:iCs/>
          <w:snapToGrid/>
          <w:color w:val="000000"/>
          <w:szCs w:val="24"/>
        </w:rPr>
        <w:t>requirements of Article 220.</w:t>
      </w:r>
    </w:p>
    <w:p w14:paraId="4A98440A" w14:textId="1EB0BD78" w:rsidR="007A577F" w:rsidRPr="007A577F" w:rsidRDefault="007A577F" w:rsidP="007A577F">
      <w:pPr>
        <w:widowControl/>
        <w:autoSpaceDE w:val="0"/>
        <w:autoSpaceDN w:val="0"/>
        <w:adjustRightInd w:val="0"/>
        <w:rPr>
          <w:rFonts w:eastAsia="Calibri" w:cs="Arial"/>
          <w:i/>
          <w:iCs/>
          <w:snapToGrid/>
          <w:color w:val="000000"/>
          <w:szCs w:val="24"/>
        </w:rPr>
      </w:pPr>
      <w:r w:rsidRPr="007A577F">
        <w:rPr>
          <w:rFonts w:eastAsia="Calibri" w:cs="Arial"/>
          <w:b/>
          <w:bCs/>
          <w:i/>
          <w:iCs/>
          <w:snapToGrid/>
          <w:color w:val="000000"/>
          <w:szCs w:val="24"/>
        </w:rPr>
        <w:t xml:space="preserve">(B) Service Receptacle. </w:t>
      </w:r>
      <w:r w:rsidRPr="007A577F">
        <w:rPr>
          <w:rFonts w:eastAsia="Calibri" w:cs="Arial"/>
          <w:i/>
          <w:iCs/>
          <w:snapToGrid/>
          <w:color w:val="000000"/>
          <w:szCs w:val="24"/>
        </w:rPr>
        <w:t>The service receptacle shall be listed and rated for its use.</w:t>
      </w:r>
    </w:p>
    <w:p w14:paraId="765DCA24" w14:textId="7DDE631C" w:rsidR="007A577F" w:rsidRPr="007A577F" w:rsidRDefault="007A577F" w:rsidP="007A577F">
      <w:pPr>
        <w:widowControl/>
        <w:autoSpaceDE w:val="0"/>
        <w:autoSpaceDN w:val="0"/>
        <w:adjustRightInd w:val="0"/>
        <w:rPr>
          <w:rFonts w:eastAsia="Calibri" w:cs="Arial"/>
          <w:snapToGrid/>
          <w:color w:val="000000"/>
          <w:szCs w:val="24"/>
        </w:rPr>
      </w:pPr>
      <w:r w:rsidRPr="007A577F">
        <w:rPr>
          <w:rFonts w:eastAsia="Calibri" w:cs="Arial"/>
          <w:b/>
          <w:bCs/>
          <w:i/>
          <w:iCs/>
          <w:snapToGrid/>
          <w:color w:val="000000"/>
          <w:szCs w:val="24"/>
        </w:rPr>
        <w:t xml:space="preserve">(C) Disconnect. </w:t>
      </w:r>
      <w:r w:rsidRPr="007A577F">
        <w:rPr>
          <w:rFonts w:eastAsia="Calibri" w:cs="Arial"/>
          <w:i/>
          <w:iCs/>
          <w:snapToGrid/>
          <w:color w:val="000000"/>
          <w:szCs w:val="24"/>
        </w:rPr>
        <w:t>A disconnecting means listed and rated for its</w:t>
      </w:r>
      <w:r>
        <w:rPr>
          <w:rFonts w:eastAsia="Calibri" w:cs="Arial"/>
          <w:i/>
          <w:iCs/>
          <w:snapToGrid/>
          <w:color w:val="000000"/>
          <w:szCs w:val="24"/>
        </w:rPr>
        <w:t xml:space="preserve"> </w:t>
      </w:r>
      <w:r w:rsidRPr="007A577F">
        <w:rPr>
          <w:rFonts w:eastAsia="Calibri" w:cs="Arial"/>
          <w:i/>
          <w:iCs/>
          <w:snapToGrid/>
          <w:color w:val="000000"/>
          <w:szCs w:val="24"/>
        </w:rPr>
        <w:t>use shall be located adjacent to and within sight of the service</w:t>
      </w:r>
      <w:r>
        <w:rPr>
          <w:rFonts w:eastAsia="Calibri" w:cs="Arial"/>
          <w:i/>
          <w:iCs/>
          <w:snapToGrid/>
          <w:color w:val="000000"/>
          <w:szCs w:val="24"/>
        </w:rPr>
        <w:t xml:space="preserve"> </w:t>
      </w:r>
      <w:r w:rsidRPr="007A577F">
        <w:rPr>
          <w:rFonts w:eastAsia="Calibri" w:cs="Arial"/>
          <w:i/>
          <w:iCs/>
          <w:snapToGrid/>
          <w:color w:val="000000"/>
          <w:szCs w:val="24"/>
        </w:rPr>
        <w:t>receptacle. It shall be capable of</w:t>
      </w:r>
      <w:r>
        <w:rPr>
          <w:rFonts w:eastAsia="Calibri" w:cs="Arial"/>
          <w:i/>
          <w:iCs/>
          <w:snapToGrid/>
          <w:color w:val="000000"/>
          <w:szCs w:val="24"/>
        </w:rPr>
        <w:t xml:space="preserve"> </w:t>
      </w:r>
      <w:r w:rsidRPr="007A577F">
        <w:rPr>
          <w:rFonts w:eastAsia="Calibri" w:cs="Arial"/>
          <w:i/>
          <w:iCs/>
          <w:snapToGrid/>
          <w:color w:val="000000"/>
          <w:szCs w:val="24"/>
        </w:rPr>
        <w:t>simultaneously disconnecting</w:t>
      </w:r>
      <w:r>
        <w:rPr>
          <w:rFonts w:eastAsia="Calibri" w:cs="Arial"/>
          <w:i/>
          <w:iCs/>
          <w:snapToGrid/>
          <w:color w:val="000000"/>
          <w:szCs w:val="24"/>
        </w:rPr>
        <w:t xml:space="preserve"> </w:t>
      </w:r>
      <w:r w:rsidRPr="007A577F">
        <w:rPr>
          <w:rFonts w:eastAsia="Calibri" w:cs="Arial"/>
          <w:i/>
          <w:iCs/>
          <w:snapToGrid/>
          <w:color w:val="000000"/>
          <w:szCs w:val="24"/>
        </w:rPr>
        <w:t>the ungrounded conductors which supply the service receptacle</w:t>
      </w:r>
      <w:r w:rsidR="003B6BD8">
        <w:rPr>
          <w:rFonts w:eastAsia="Calibri" w:cs="Arial"/>
          <w:i/>
          <w:iCs/>
          <w:snapToGrid/>
          <w:color w:val="000000"/>
          <w:szCs w:val="24"/>
        </w:rPr>
        <w:t>.</w:t>
      </w:r>
    </w:p>
    <w:p w14:paraId="5AA1912D" w14:textId="77777777" w:rsidR="003552C5" w:rsidRPr="003552C5" w:rsidRDefault="000D4A0C" w:rsidP="003552C5">
      <w:pPr>
        <w:pStyle w:val="Heading5NotItalic"/>
        <w:rPr>
          <w:vanish/>
          <w:specVanish/>
        </w:rPr>
      </w:pPr>
      <w:r w:rsidRPr="000D4A0C">
        <w:t>517.12 Wiring Methods.</w:t>
      </w:r>
    </w:p>
    <w:p w14:paraId="436BE34B" w14:textId="0FE83763" w:rsidR="000D4A0C" w:rsidRPr="000D4A0C" w:rsidRDefault="000D4A0C" w:rsidP="000D4A0C">
      <w:pPr>
        <w:widowControl/>
        <w:autoSpaceDE w:val="0"/>
        <w:autoSpaceDN w:val="0"/>
        <w:adjustRightInd w:val="0"/>
        <w:rPr>
          <w:rFonts w:eastAsia="Calibri" w:cs="Arial"/>
          <w:snapToGrid/>
          <w:color w:val="000000"/>
          <w:szCs w:val="24"/>
        </w:rPr>
      </w:pPr>
      <w:r w:rsidRPr="000D4A0C">
        <w:rPr>
          <w:rFonts w:eastAsia="Calibri" w:cs="Arial"/>
          <w:b/>
          <w:bCs/>
          <w:snapToGrid/>
          <w:color w:val="000000"/>
          <w:szCs w:val="24"/>
        </w:rPr>
        <w:t xml:space="preserve"> </w:t>
      </w:r>
      <w:r w:rsidRPr="000D4A0C">
        <w:rPr>
          <w:rFonts w:eastAsia="Calibri" w:cs="Arial"/>
          <w:snapToGrid/>
          <w:color w:val="000000"/>
          <w:szCs w:val="24"/>
        </w:rPr>
        <w:t>Except as modified in this article,</w:t>
      </w:r>
      <w:r>
        <w:rPr>
          <w:rFonts w:eastAsia="Calibri" w:cs="Arial"/>
          <w:snapToGrid/>
          <w:color w:val="000000"/>
          <w:szCs w:val="24"/>
        </w:rPr>
        <w:t xml:space="preserve"> </w:t>
      </w:r>
      <w:r w:rsidRPr="000D4A0C">
        <w:rPr>
          <w:rFonts w:eastAsia="Calibri" w:cs="Arial"/>
          <w:snapToGrid/>
          <w:color w:val="000000"/>
          <w:szCs w:val="24"/>
        </w:rPr>
        <w:t>wiring methods shall comply with Chapters 1 through 4 of this</w:t>
      </w:r>
      <w:r>
        <w:rPr>
          <w:rFonts w:eastAsia="Calibri" w:cs="Arial"/>
          <w:snapToGrid/>
          <w:color w:val="000000"/>
          <w:szCs w:val="24"/>
        </w:rPr>
        <w:t xml:space="preserve"> </w:t>
      </w:r>
      <w:r w:rsidRPr="000D4A0C">
        <w:rPr>
          <w:rFonts w:eastAsia="Calibri" w:cs="Arial"/>
          <w:snapToGrid/>
          <w:color w:val="000000"/>
          <w:szCs w:val="24"/>
        </w:rPr>
        <w:t>Code.</w:t>
      </w:r>
    </w:p>
    <w:p w14:paraId="52ECD59C" w14:textId="5E693349" w:rsidR="000D4A0C" w:rsidRDefault="000D4A0C" w:rsidP="000D4A0C">
      <w:pPr>
        <w:widowControl/>
        <w:autoSpaceDE w:val="0"/>
        <w:autoSpaceDN w:val="0"/>
        <w:adjustRightInd w:val="0"/>
        <w:rPr>
          <w:rFonts w:eastAsia="Calibri" w:cs="Arial"/>
          <w:i/>
          <w:iCs/>
          <w:snapToGrid/>
          <w:color w:val="000000"/>
          <w:szCs w:val="24"/>
        </w:rPr>
      </w:pPr>
      <w:r w:rsidRPr="000D4A0C">
        <w:rPr>
          <w:rFonts w:eastAsia="Calibri" w:cs="Arial"/>
          <w:b/>
          <w:bCs/>
          <w:i/>
          <w:iCs/>
          <w:snapToGrid/>
          <w:color w:val="000000"/>
          <w:szCs w:val="24"/>
        </w:rPr>
        <w:t xml:space="preserve">(A) </w:t>
      </w:r>
      <w:r w:rsidRPr="003845AB">
        <w:rPr>
          <w:rFonts w:eastAsia="Calibri" w:cs="Arial"/>
          <w:b/>
          <w:bCs/>
          <w:i/>
          <w:iCs/>
          <w:snapToGrid/>
          <w:color w:val="000000"/>
          <w:szCs w:val="24"/>
        </w:rPr>
        <w:t xml:space="preserve">[OSHPD 1, 2, 4 &amp; 5] </w:t>
      </w:r>
      <w:r w:rsidRPr="000D4A0C">
        <w:rPr>
          <w:rFonts w:eastAsia="Calibri" w:cs="Arial"/>
          <w:i/>
          <w:iCs/>
          <w:snapToGrid/>
          <w:color w:val="000000"/>
          <w:szCs w:val="24"/>
        </w:rPr>
        <w:t>Wall spaces in patient care rooms shall</w:t>
      </w:r>
      <w:r>
        <w:rPr>
          <w:rFonts w:eastAsia="Calibri" w:cs="Arial"/>
          <w:i/>
          <w:iCs/>
          <w:snapToGrid/>
          <w:color w:val="000000"/>
          <w:szCs w:val="24"/>
        </w:rPr>
        <w:t xml:space="preserve"> </w:t>
      </w:r>
      <w:r w:rsidRPr="000D4A0C">
        <w:rPr>
          <w:rFonts w:eastAsia="Calibri" w:cs="Arial"/>
          <w:i/>
          <w:iCs/>
          <w:snapToGrid/>
          <w:color w:val="000000"/>
          <w:szCs w:val="24"/>
        </w:rPr>
        <w:t>not be used for the</w:t>
      </w:r>
      <w:r>
        <w:rPr>
          <w:rFonts w:eastAsia="Calibri" w:cs="Arial"/>
          <w:i/>
          <w:iCs/>
          <w:snapToGrid/>
          <w:color w:val="000000"/>
          <w:szCs w:val="24"/>
        </w:rPr>
        <w:t xml:space="preserve"> </w:t>
      </w:r>
      <w:r w:rsidRPr="000D4A0C">
        <w:rPr>
          <w:rFonts w:eastAsia="Calibri" w:cs="Arial"/>
          <w:i/>
          <w:iCs/>
          <w:snapToGrid/>
          <w:color w:val="000000"/>
          <w:szCs w:val="24"/>
        </w:rPr>
        <w:t>installation of switchboards and panelboards,</w:t>
      </w:r>
      <w:r>
        <w:rPr>
          <w:rFonts w:eastAsia="Calibri" w:cs="Arial"/>
          <w:i/>
          <w:iCs/>
          <w:snapToGrid/>
          <w:color w:val="000000"/>
          <w:szCs w:val="24"/>
        </w:rPr>
        <w:t xml:space="preserve"> </w:t>
      </w:r>
      <w:r w:rsidRPr="000D4A0C">
        <w:rPr>
          <w:rFonts w:eastAsia="Calibri" w:cs="Arial"/>
          <w:i/>
          <w:iCs/>
          <w:snapToGrid/>
          <w:color w:val="000000"/>
          <w:szCs w:val="24"/>
        </w:rPr>
        <w:t>unless dedicated for that room.</w:t>
      </w:r>
    </w:p>
    <w:p w14:paraId="5BB5456E" w14:textId="77777777" w:rsidR="008F75AE" w:rsidRPr="00E00F00" w:rsidRDefault="000D4A0C" w:rsidP="00CF6F26">
      <w:pPr>
        <w:pStyle w:val="Heading5NotItalic"/>
        <w:rPr>
          <w:iCs/>
          <w:vanish/>
          <w:specVanish/>
        </w:rPr>
      </w:pPr>
      <w:bookmarkStart w:id="17" w:name="_Hlk199502411"/>
      <w:r w:rsidRPr="00E00F00">
        <w:rPr>
          <w:iCs/>
        </w:rPr>
        <w:t>517.13 Equipment Grounding Conductor for Receptacles</w:t>
      </w:r>
      <w:r w:rsidR="009A262B" w:rsidRPr="00E00F00">
        <w:rPr>
          <w:iCs/>
        </w:rPr>
        <w:t xml:space="preserve"> </w:t>
      </w:r>
      <w:r w:rsidRPr="00E00F00">
        <w:rPr>
          <w:iCs/>
        </w:rPr>
        <w:t>and Fixed Electrical Equipment in Patient Care Spaces.</w:t>
      </w:r>
    </w:p>
    <w:p w14:paraId="32908468" w14:textId="2D20BB11" w:rsidR="000D4A0C" w:rsidRPr="00BE6176" w:rsidRDefault="000D4A0C" w:rsidP="000D4A0C">
      <w:pPr>
        <w:widowControl/>
        <w:autoSpaceDE w:val="0"/>
        <w:autoSpaceDN w:val="0"/>
        <w:adjustRightInd w:val="0"/>
        <w:rPr>
          <w:rFonts w:eastAsia="Calibri" w:cs="Arial"/>
          <w:iCs/>
          <w:snapToGrid/>
          <w:color w:val="000000"/>
          <w:szCs w:val="24"/>
        </w:rPr>
      </w:pPr>
      <w:r w:rsidRPr="00BE6176">
        <w:rPr>
          <w:rFonts w:eastAsia="Calibri" w:cs="Arial"/>
          <w:iCs/>
          <w:snapToGrid/>
          <w:color w:val="000000"/>
          <w:szCs w:val="24"/>
        </w:rPr>
        <w:t xml:space="preserve"> </w:t>
      </w:r>
      <w:proofErr w:type="gramStart"/>
      <w:r w:rsidRPr="00BE6176">
        <w:rPr>
          <w:rFonts w:eastAsia="Calibri" w:cs="Arial"/>
          <w:iCs/>
          <w:snapToGrid/>
          <w:color w:val="000000"/>
          <w:szCs w:val="24"/>
        </w:rPr>
        <w:t>Wiring</w:t>
      </w:r>
      <w:proofErr w:type="gramEnd"/>
      <w:r w:rsidRPr="00BE6176">
        <w:rPr>
          <w:rFonts w:eastAsia="Calibri" w:cs="Arial"/>
          <w:iCs/>
          <w:snapToGrid/>
          <w:color w:val="000000"/>
          <w:szCs w:val="24"/>
        </w:rPr>
        <w:t xml:space="preserve"> </w:t>
      </w:r>
      <w:r w:rsidR="00C802D7" w:rsidRPr="00BE6176">
        <w:rPr>
          <w:rFonts w:eastAsia="Calibri" w:cs="Arial"/>
          <w:iCs/>
          <w:snapToGrid/>
          <w:color w:val="000000"/>
          <w:szCs w:val="24"/>
        </w:rPr>
        <w:t xml:space="preserve">serving </w:t>
      </w:r>
      <w:r w:rsidRPr="00BE6176">
        <w:rPr>
          <w:rFonts w:eastAsia="Calibri" w:cs="Arial"/>
          <w:iCs/>
          <w:snapToGrid/>
          <w:color w:val="000000"/>
          <w:szCs w:val="24"/>
        </w:rPr>
        <w:t xml:space="preserve">patient care spaces shall comply with </w:t>
      </w:r>
      <w:r w:rsidR="0018161F" w:rsidRPr="00BE6176">
        <w:rPr>
          <w:rFonts w:eastAsia="Calibri" w:cs="Arial"/>
          <w:iCs/>
          <w:snapToGrid/>
          <w:color w:val="000000"/>
          <w:szCs w:val="24"/>
        </w:rPr>
        <w:t xml:space="preserve">the requirements of </w:t>
      </w:r>
      <w:r w:rsidRPr="00BE6176">
        <w:rPr>
          <w:rFonts w:eastAsia="Calibri" w:cs="Arial"/>
          <w:iCs/>
          <w:snapToGrid/>
          <w:color w:val="000000"/>
          <w:szCs w:val="24"/>
        </w:rPr>
        <w:t>517.13(A) and (B).</w:t>
      </w:r>
    </w:p>
    <w:p w14:paraId="5B8CD4D4" w14:textId="7C539BDC" w:rsidR="004E181A" w:rsidRPr="009A262B" w:rsidRDefault="004E181A" w:rsidP="000D4A0C">
      <w:pPr>
        <w:widowControl/>
        <w:autoSpaceDE w:val="0"/>
        <w:autoSpaceDN w:val="0"/>
        <w:adjustRightInd w:val="0"/>
        <w:rPr>
          <w:rFonts w:eastAsia="Calibri" w:cs="Arial"/>
          <w:snapToGrid/>
          <w:color w:val="000000"/>
          <w:szCs w:val="24"/>
        </w:rPr>
      </w:pPr>
      <w:r w:rsidRPr="004E181A">
        <w:rPr>
          <w:rFonts w:eastAsia="Calibri" w:cs="Arial"/>
          <w:snapToGrid/>
          <w:color w:val="000000"/>
          <w:szCs w:val="24"/>
        </w:rPr>
        <w:t>Exception: Luminaires more than 2.3 m (7</w:t>
      </w:r>
      <w:r w:rsidR="00282D47">
        <w:rPr>
          <w:rFonts w:eastAsia="Calibri" w:cs="Arial"/>
          <w:snapToGrid/>
          <w:color w:val="000000"/>
          <w:szCs w:val="24"/>
        </w:rPr>
        <w:t xml:space="preserve"> ½ </w:t>
      </w:r>
      <w:r w:rsidRPr="004E181A">
        <w:rPr>
          <w:rFonts w:eastAsia="Calibri" w:cs="Arial"/>
          <w:snapToGrid/>
          <w:color w:val="000000"/>
          <w:szCs w:val="24"/>
        </w:rPr>
        <w:t>ft) above the floor and switches located outside of the patient care vicinity shall be permitted to be connected to an equipment grounding return path complying with the requirements of 517.13(A) or (B).</w:t>
      </w:r>
    </w:p>
    <w:p w14:paraId="5085CDF9" w14:textId="1C8DDBC4" w:rsidR="000D4A0C" w:rsidRPr="009A262B" w:rsidRDefault="000D4A0C" w:rsidP="000D4A0C">
      <w:pPr>
        <w:widowControl/>
        <w:autoSpaceDE w:val="0"/>
        <w:autoSpaceDN w:val="0"/>
        <w:adjustRightInd w:val="0"/>
        <w:rPr>
          <w:rFonts w:eastAsia="Calibri" w:cs="Arial"/>
          <w:snapToGrid/>
          <w:color w:val="000000"/>
          <w:szCs w:val="24"/>
        </w:rPr>
      </w:pPr>
      <w:r w:rsidRPr="009A262B">
        <w:rPr>
          <w:rFonts w:eastAsia="Calibri" w:cs="Arial"/>
          <w:b/>
          <w:bCs/>
          <w:snapToGrid/>
          <w:color w:val="000000"/>
          <w:szCs w:val="24"/>
        </w:rPr>
        <w:t>(A) Wiring Methods.</w:t>
      </w:r>
      <w:r w:rsidRPr="009A262B">
        <w:rPr>
          <w:rFonts w:eastAsia="Calibri" w:cs="Arial"/>
          <w:snapToGrid/>
          <w:color w:val="000000"/>
          <w:szCs w:val="24"/>
        </w:rPr>
        <w:t xml:space="preserve"> All branch circuits serving patient care</w:t>
      </w:r>
      <w:r w:rsidR="009A262B">
        <w:rPr>
          <w:rFonts w:eastAsia="Calibri" w:cs="Arial"/>
          <w:snapToGrid/>
          <w:color w:val="000000"/>
          <w:szCs w:val="24"/>
        </w:rPr>
        <w:t xml:space="preserve"> </w:t>
      </w:r>
      <w:r w:rsidRPr="009A262B">
        <w:rPr>
          <w:rFonts w:eastAsia="Calibri" w:cs="Arial"/>
          <w:snapToGrid/>
          <w:color w:val="000000"/>
          <w:szCs w:val="24"/>
        </w:rPr>
        <w:t>spaces shall be provided with an effective ground-fault current</w:t>
      </w:r>
      <w:r w:rsidR="009A262B">
        <w:rPr>
          <w:rFonts w:eastAsia="Calibri" w:cs="Arial"/>
          <w:snapToGrid/>
          <w:color w:val="000000"/>
          <w:szCs w:val="24"/>
        </w:rPr>
        <w:t xml:space="preserve"> </w:t>
      </w:r>
      <w:r w:rsidRPr="009A262B">
        <w:rPr>
          <w:rFonts w:eastAsia="Calibri" w:cs="Arial"/>
          <w:snapToGrid/>
          <w:color w:val="000000"/>
          <w:szCs w:val="24"/>
        </w:rPr>
        <w:t>path by installation in a metal raceway system or a cable having</w:t>
      </w:r>
      <w:r w:rsidR="009A262B">
        <w:rPr>
          <w:rFonts w:eastAsia="Calibri" w:cs="Arial"/>
          <w:snapToGrid/>
          <w:color w:val="000000"/>
          <w:szCs w:val="24"/>
        </w:rPr>
        <w:t xml:space="preserve"> </w:t>
      </w:r>
      <w:r w:rsidRPr="009A262B">
        <w:rPr>
          <w:rFonts w:eastAsia="Calibri" w:cs="Arial"/>
          <w:snapToGrid/>
          <w:color w:val="000000"/>
          <w:szCs w:val="24"/>
        </w:rPr>
        <w:t>a metallic armor or sheath assembly. The metal raceway system,</w:t>
      </w:r>
      <w:r w:rsidR="009A262B">
        <w:rPr>
          <w:rFonts w:eastAsia="Calibri" w:cs="Arial"/>
          <w:snapToGrid/>
          <w:color w:val="000000"/>
          <w:szCs w:val="24"/>
        </w:rPr>
        <w:t xml:space="preserve"> </w:t>
      </w:r>
      <w:r w:rsidRPr="009A262B">
        <w:rPr>
          <w:rFonts w:eastAsia="Calibri" w:cs="Arial"/>
          <w:snapToGrid/>
          <w:color w:val="000000"/>
          <w:szCs w:val="24"/>
        </w:rPr>
        <w:t>metallic cable armor, or sheath assembly shall itself qualify as</w:t>
      </w:r>
      <w:r w:rsidR="009A262B">
        <w:rPr>
          <w:rFonts w:eastAsia="Calibri" w:cs="Arial"/>
          <w:snapToGrid/>
          <w:color w:val="000000"/>
          <w:szCs w:val="24"/>
        </w:rPr>
        <w:t xml:space="preserve"> </w:t>
      </w:r>
      <w:r w:rsidRPr="009A262B">
        <w:rPr>
          <w:rFonts w:eastAsia="Calibri" w:cs="Arial"/>
          <w:snapToGrid/>
          <w:color w:val="000000"/>
          <w:szCs w:val="24"/>
        </w:rPr>
        <w:t>an equipment grounding</w:t>
      </w:r>
      <w:r w:rsidR="009A262B">
        <w:rPr>
          <w:rFonts w:eastAsia="Calibri" w:cs="Arial"/>
          <w:snapToGrid/>
          <w:color w:val="000000"/>
          <w:szCs w:val="24"/>
        </w:rPr>
        <w:t xml:space="preserve"> </w:t>
      </w:r>
      <w:r w:rsidRPr="009A262B">
        <w:rPr>
          <w:rFonts w:eastAsia="Calibri" w:cs="Arial"/>
          <w:snapToGrid/>
          <w:color w:val="000000"/>
          <w:szCs w:val="24"/>
        </w:rPr>
        <w:t>conductor in accordance with 250.118.</w:t>
      </w:r>
    </w:p>
    <w:p w14:paraId="611D017D" w14:textId="43F498D4" w:rsidR="000D4A0C" w:rsidRDefault="000D4A0C" w:rsidP="000D4A0C">
      <w:pPr>
        <w:widowControl/>
        <w:autoSpaceDE w:val="0"/>
        <w:autoSpaceDN w:val="0"/>
        <w:adjustRightInd w:val="0"/>
        <w:rPr>
          <w:rFonts w:eastAsia="Calibri" w:cs="Arial"/>
          <w:b/>
          <w:bCs/>
          <w:snapToGrid/>
          <w:color w:val="000000"/>
          <w:szCs w:val="24"/>
        </w:rPr>
      </w:pPr>
      <w:r w:rsidRPr="009A262B">
        <w:rPr>
          <w:rFonts w:eastAsia="Calibri" w:cs="Arial"/>
          <w:b/>
          <w:bCs/>
          <w:snapToGrid/>
          <w:color w:val="000000"/>
          <w:szCs w:val="24"/>
        </w:rPr>
        <w:t>(B) Insulated Equipment Grounding Conductors and Insulated Equipment Bonding Jumpers.</w:t>
      </w:r>
    </w:p>
    <w:p w14:paraId="19487073" w14:textId="77777777" w:rsidR="003D2288" w:rsidRPr="003D2288" w:rsidRDefault="003D2288" w:rsidP="003D2288">
      <w:pPr>
        <w:widowControl/>
        <w:autoSpaceDE w:val="0"/>
        <w:autoSpaceDN w:val="0"/>
        <w:adjustRightInd w:val="0"/>
        <w:rPr>
          <w:rFonts w:eastAsia="Calibri" w:cs="Arial"/>
          <w:b/>
          <w:bCs/>
          <w:snapToGrid/>
          <w:color w:val="000000"/>
          <w:szCs w:val="24"/>
        </w:rPr>
      </w:pPr>
      <w:r w:rsidRPr="003D2288">
        <w:rPr>
          <w:rFonts w:eastAsia="Calibri" w:cs="Arial"/>
          <w:b/>
          <w:bCs/>
          <w:snapToGrid/>
          <w:color w:val="000000"/>
          <w:szCs w:val="24"/>
        </w:rPr>
        <w:t>(1) General.</w:t>
      </w:r>
    </w:p>
    <w:p w14:paraId="0B0EA58D" w14:textId="77777777" w:rsidR="003D2288" w:rsidRPr="003D2288" w:rsidRDefault="003D2288" w:rsidP="003D2288">
      <w:pPr>
        <w:widowControl/>
        <w:autoSpaceDE w:val="0"/>
        <w:autoSpaceDN w:val="0"/>
        <w:adjustRightInd w:val="0"/>
        <w:rPr>
          <w:rFonts w:eastAsia="Calibri" w:cs="Arial"/>
          <w:snapToGrid/>
          <w:color w:val="000000"/>
          <w:szCs w:val="24"/>
        </w:rPr>
      </w:pPr>
      <w:r w:rsidRPr="003D2288">
        <w:rPr>
          <w:rFonts w:eastAsia="Calibri" w:cs="Arial"/>
          <w:snapToGrid/>
          <w:color w:val="000000"/>
          <w:szCs w:val="24"/>
        </w:rPr>
        <w:t>An insulated copper equipment grounding conductor that is clearly identified along its entire length by green insulation and installed with the branch circuit conductors within the wiring method in accordance with </w:t>
      </w:r>
      <w:hyperlink r:id="rId12" w:anchor="ID000700005885" w:history="1">
        <w:r w:rsidRPr="003D2288">
          <w:rPr>
            <w:rStyle w:val="Hyperlink"/>
            <w:rFonts w:eastAsia="Calibri" w:cs="Arial"/>
            <w:snapToGrid/>
            <w:szCs w:val="24"/>
          </w:rPr>
          <w:t>517.13(A)</w:t>
        </w:r>
      </w:hyperlink>
      <w:r w:rsidRPr="003D2288">
        <w:rPr>
          <w:rFonts w:eastAsia="Calibri" w:cs="Arial"/>
          <w:snapToGrid/>
          <w:color w:val="000000"/>
          <w:szCs w:val="24"/>
        </w:rPr>
        <w:t> shall be connected to the following:</w:t>
      </w:r>
    </w:p>
    <w:p w14:paraId="157C52BA" w14:textId="6825B85D" w:rsidR="003D2288" w:rsidRPr="003D2288" w:rsidRDefault="003D2288" w:rsidP="003D2288">
      <w:pPr>
        <w:widowControl/>
        <w:autoSpaceDE w:val="0"/>
        <w:autoSpaceDN w:val="0"/>
        <w:adjustRightInd w:val="0"/>
        <w:rPr>
          <w:rFonts w:eastAsia="Calibri" w:cs="Arial"/>
          <w:snapToGrid/>
          <w:color w:val="000000"/>
          <w:szCs w:val="24"/>
        </w:rPr>
      </w:pPr>
      <w:r w:rsidRPr="003D2288">
        <w:rPr>
          <w:rFonts w:eastAsia="Calibri" w:cs="Arial"/>
          <w:snapToGrid/>
          <w:color w:val="000000"/>
          <w:szCs w:val="24"/>
        </w:rPr>
        <w:t>(1) Grounding terminals of all receptacles other than isolated ground receptacles</w:t>
      </w:r>
    </w:p>
    <w:p w14:paraId="56BE24C2" w14:textId="57CA92BE" w:rsidR="003D2288" w:rsidRPr="003D2288" w:rsidRDefault="003D2288" w:rsidP="003D2288">
      <w:pPr>
        <w:widowControl/>
        <w:autoSpaceDE w:val="0"/>
        <w:autoSpaceDN w:val="0"/>
        <w:adjustRightInd w:val="0"/>
        <w:rPr>
          <w:rFonts w:eastAsia="Calibri" w:cs="Arial"/>
          <w:snapToGrid/>
          <w:color w:val="000000"/>
          <w:szCs w:val="24"/>
        </w:rPr>
      </w:pPr>
      <w:r w:rsidRPr="003D2288">
        <w:rPr>
          <w:rFonts w:eastAsia="Calibri" w:cs="Arial"/>
          <w:snapToGrid/>
          <w:color w:val="000000"/>
          <w:szCs w:val="24"/>
        </w:rPr>
        <w:t>(2) Metal outlet boxes, metal device boxes, or metal enclosures</w:t>
      </w:r>
    </w:p>
    <w:p w14:paraId="0D397292" w14:textId="0D3610C3" w:rsidR="003D2288" w:rsidRPr="003D2288" w:rsidRDefault="003D2288" w:rsidP="003D2288">
      <w:pPr>
        <w:widowControl/>
        <w:autoSpaceDE w:val="0"/>
        <w:autoSpaceDN w:val="0"/>
        <w:adjustRightInd w:val="0"/>
        <w:rPr>
          <w:rFonts w:eastAsia="Calibri" w:cs="Arial"/>
          <w:snapToGrid/>
          <w:color w:val="000000"/>
          <w:szCs w:val="24"/>
        </w:rPr>
      </w:pPr>
      <w:r w:rsidRPr="003D2288">
        <w:rPr>
          <w:rFonts w:eastAsia="Calibri" w:cs="Arial"/>
          <w:snapToGrid/>
          <w:color w:val="000000"/>
          <w:szCs w:val="24"/>
        </w:rPr>
        <w:t>(3) Non-current-carrying conductive surfaces of fixed electrical equipment likely to become energized that are subject to personal contact, operating at over 100 volts</w:t>
      </w:r>
    </w:p>
    <w:p w14:paraId="73B02B51" w14:textId="5E2FD689" w:rsidR="003D2288" w:rsidRPr="003D2288" w:rsidRDefault="003D2288" w:rsidP="003D2288">
      <w:pPr>
        <w:widowControl/>
        <w:autoSpaceDE w:val="0"/>
        <w:autoSpaceDN w:val="0"/>
        <w:adjustRightInd w:val="0"/>
        <w:rPr>
          <w:rFonts w:eastAsia="Calibri" w:cs="Arial"/>
          <w:snapToGrid/>
          <w:color w:val="000000"/>
          <w:szCs w:val="24"/>
        </w:rPr>
      </w:pPr>
      <w:r w:rsidRPr="003D2288">
        <w:rPr>
          <w:rFonts w:eastAsia="Calibri" w:cs="Arial"/>
          <w:snapToGrid/>
          <w:color w:val="000000"/>
          <w:szCs w:val="24"/>
        </w:rPr>
        <w:t>Exception No. 1: For other than isolated ground receptacles, an insulated equipment bonding jumper that directly connects to the equipment grounding conductor shall be permitted to connect the box and receptacle(s) to the equipment grounding conductor. Isolated ground receptacles shall be connected in accordance with </w:t>
      </w:r>
      <w:hyperlink r:id="rId13" w:anchor="ID000700005890" w:history="1">
        <w:r w:rsidRPr="003D2288">
          <w:rPr>
            <w:rStyle w:val="Hyperlink"/>
            <w:rFonts w:eastAsia="Calibri" w:cs="Arial"/>
            <w:snapToGrid/>
            <w:szCs w:val="24"/>
          </w:rPr>
          <w:t>517.16</w:t>
        </w:r>
      </w:hyperlink>
      <w:r w:rsidRPr="003D2288">
        <w:rPr>
          <w:rFonts w:eastAsia="Calibri" w:cs="Arial"/>
          <w:snapToGrid/>
          <w:color w:val="000000"/>
          <w:szCs w:val="24"/>
        </w:rPr>
        <w:t>.</w:t>
      </w:r>
    </w:p>
    <w:p w14:paraId="294163F6" w14:textId="3DE031C0" w:rsidR="003D2288" w:rsidRDefault="003D2288" w:rsidP="003D2288">
      <w:pPr>
        <w:widowControl/>
        <w:autoSpaceDE w:val="0"/>
        <w:autoSpaceDN w:val="0"/>
        <w:adjustRightInd w:val="0"/>
        <w:rPr>
          <w:rFonts w:eastAsia="Calibri" w:cs="Arial"/>
          <w:snapToGrid/>
          <w:color w:val="000000"/>
          <w:szCs w:val="24"/>
        </w:rPr>
      </w:pPr>
      <w:r w:rsidRPr="003D2288">
        <w:rPr>
          <w:rFonts w:eastAsia="Calibri" w:cs="Arial"/>
          <w:snapToGrid/>
          <w:color w:val="000000"/>
          <w:szCs w:val="24"/>
        </w:rPr>
        <w:lastRenderedPageBreak/>
        <w:t>Exception No. 2: Metal faceplates shall be connected to an effective ground-fault current path by means of a metal mounting screw(s) securing the faceplate to a metal yoke or strap of a receptacle or to a metal outlet box.</w:t>
      </w:r>
    </w:p>
    <w:p w14:paraId="541B5FBD" w14:textId="77777777" w:rsidR="00BE6176" w:rsidRPr="008F4573" w:rsidRDefault="00BE6176" w:rsidP="00BE6176">
      <w:pPr>
        <w:widowControl/>
        <w:autoSpaceDE w:val="0"/>
        <w:autoSpaceDN w:val="0"/>
        <w:adjustRightInd w:val="0"/>
        <w:rPr>
          <w:rFonts w:eastAsia="Calibri" w:cs="Arial"/>
          <w:snapToGrid/>
          <w:color w:val="000000"/>
          <w:szCs w:val="24"/>
        </w:rPr>
      </w:pPr>
      <w:r w:rsidRPr="008F4573">
        <w:rPr>
          <w:rFonts w:eastAsia="Calibri" w:cs="Arial"/>
          <w:b/>
          <w:bCs/>
          <w:snapToGrid/>
          <w:color w:val="000000"/>
          <w:szCs w:val="24"/>
        </w:rPr>
        <w:t>(2) Sizing.</w:t>
      </w:r>
      <w:r w:rsidRPr="008F4573">
        <w:rPr>
          <w:rFonts w:eastAsia="Calibri" w:cs="Arial"/>
          <w:snapToGrid/>
          <w:color w:val="000000"/>
          <w:szCs w:val="24"/>
        </w:rPr>
        <w:t xml:space="preserve"> Equipment grounding conductors and equipment bonding jumpers shall be sized in accordance with 250.122.</w:t>
      </w:r>
    </w:p>
    <w:p w14:paraId="782E3B3A" w14:textId="37D1A77E" w:rsidR="000D4A0C" w:rsidRPr="000D4A0C" w:rsidRDefault="000D4A0C" w:rsidP="000D4A0C">
      <w:pPr>
        <w:widowControl/>
        <w:autoSpaceDE w:val="0"/>
        <w:autoSpaceDN w:val="0"/>
        <w:adjustRightInd w:val="0"/>
        <w:rPr>
          <w:rFonts w:eastAsia="Calibri" w:cs="Arial"/>
          <w:i/>
          <w:iCs/>
          <w:snapToGrid/>
          <w:color w:val="000000"/>
          <w:szCs w:val="24"/>
        </w:rPr>
      </w:pPr>
      <w:r w:rsidRPr="009A262B">
        <w:rPr>
          <w:rFonts w:eastAsia="Calibri" w:cs="Arial"/>
          <w:b/>
          <w:bCs/>
          <w:i/>
          <w:iCs/>
          <w:snapToGrid/>
          <w:color w:val="000000"/>
          <w:szCs w:val="24"/>
        </w:rPr>
        <w:t xml:space="preserve">(C) Grounding System Testing. [OSHPD 1, 2, 4 &amp; 5] </w:t>
      </w:r>
      <w:r w:rsidRPr="000D4A0C">
        <w:rPr>
          <w:rFonts w:eastAsia="Calibri" w:cs="Arial"/>
          <w:i/>
          <w:iCs/>
          <w:snapToGrid/>
          <w:color w:val="000000"/>
          <w:szCs w:val="24"/>
        </w:rPr>
        <w:t>The</w:t>
      </w:r>
      <w:r w:rsidR="009A262B">
        <w:rPr>
          <w:rFonts w:eastAsia="Calibri" w:cs="Arial"/>
          <w:i/>
          <w:iCs/>
          <w:snapToGrid/>
          <w:color w:val="000000"/>
          <w:szCs w:val="24"/>
        </w:rPr>
        <w:t xml:space="preserve"> </w:t>
      </w:r>
      <w:r w:rsidRPr="000D4A0C">
        <w:rPr>
          <w:rFonts w:eastAsia="Calibri" w:cs="Arial"/>
          <w:i/>
          <w:iCs/>
          <w:snapToGrid/>
          <w:color w:val="000000"/>
          <w:szCs w:val="24"/>
        </w:rPr>
        <w:t>effectiveness of the</w:t>
      </w:r>
      <w:r w:rsidR="009A262B">
        <w:rPr>
          <w:rFonts w:eastAsia="Calibri" w:cs="Arial"/>
          <w:i/>
          <w:iCs/>
          <w:snapToGrid/>
          <w:color w:val="000000"/>
          <w:szCs w:val="24"/>
        </w:rPr>
        <w:t xml:space="preserve"> </w:t>
      </w:r>
      <w:r w:rsidRPr="000D4A0C">
        <w:rPr>
          <w:rFonts w:eastAsia="Calibri" w:cs="Arial"/>
          <w:i/>
          <w:iCs/>
          <w:snapToGrid/>
          <w:color w:val="000000"/>
          <w:szCs w:val="24"/>
        </w:rPr>
        <w:t>grounding systems in patient care spaces</w:t>
      </w:r>
      <w:r w:rsidR="009A262B">
        <w:rPr>
          <w:rFonts w:eastAsia="Calibri" w:cs="Arial"/>
          <w:i/>
          <w:iCs/>
          <w:snapToGrid/>
          <w:color w:val="000000"/>
          <w:szCs w:val="24"/>
        </w:rPr>
        <w:t xml:space="preserve"> </w:t>
      </w:r>
      <w:r w:rsidRPr="000D4A0C">
        <w:rPr>
          <w:rFonts w:eastAsia="Calibri" w:cs="Arial"/>
          <w:i/>
          <w:iCs/>
          <w:snapToGrid/>
          <w:color w:val="000000"/>
          <w:szCs w:val="24"/>
        </w:rPr>
        <w:t>shall be tested in accordance with NFPA</w:t>
      </w:r>
      <w:r w:rsidR="009A262B">
        <w:rPr>
          <w:rFonts w:eastAsia="Calibri" w:cs="Arial"/>
          <w:i/>
          <w:iCs/>
          <w:snapToGrid/>
          <w:color w:val="000000"/>
          <w:szCs w:val="24"/>
        </w:rPr>
        <w:t xml:space="preserve"> </w:t>
      </w:r>
      <w:r w:rsidRPr="003D2288">
        <w:rPr>
          <w:rFonts w:eastAsia="Calibri" w:cs="Arial"/>
          <w:b/>
          <w:bCs/>
          <w:i/>
          <w:iCs/>
          <w:snapToGrid/>
          <w:color w:val="000000"/>
          <w:szCs w:val="24"/>
        </w:rPr>
        <w:t>99</w:t>
      </w:r>
      <w:r w:rsidRPr="000D4A0C">
        <w:rPr>
          <w:rFonts w:eastAsia="Calibri" w:cs="Arial"/>
          <w:i/>
          <w:iCs/>
          <w:snapToGrid/>
          <w:color w:val="000000"/>
          <w:szCs w:val="24"/>
        </w:rPr>
        <w:t>:6.3.3.1.</w:t>
      </w:r>
    </w:p>
    <w:p w14:paraId="1A33FEFF" w14:textId="0AFE81B8" w:rsidR="000D4A0C" w:rsidRPr="000D4A0C" w:rsidRDefault="000D4A0C" w:rsidP="000D4A0C">
      <w:pPr>
        <w:widowControl/>
        <w:autoSpaceDE w:val="0"/>
        <w:autoSpaceDN w:val="0"/>
        <w:adjustRightInd w:val="0"/>
        <w:rPr>
          <w:rFonts w:eastAsia="Calibri" w:cs="Arial"/>
          <w:i/>
          <w:iCs/>
          <w:snapToGrid/>
          <w:color w:val="000000"/>
          <w:szCs w:val="24"/>
        </w:rPr>
      </w:pPr>
      <w:r w:rsidRPr="009A262B">
        <w:rPr>
          <w:rFonts w:eastAsia="Calibri" w:cs="Arial"/>
          <w:b/>
          <w:bCs/>
          <w:i/>
          <w:iCs/>
          <w:snapToGrid/>
          <w:color w:val="000000"/>
          <w:szCs w:val="24"/>
        </w:rPr>
        <w:t>(D) Receptacle Testing in Patient Care Spaces. [OSHPD 1,</w:t>
      </w:r>
      <w:r w:rsidR="009A262B">
        <w:rPr>
          <w:rFonts w:eastAsia="Calibri" w:cs="Arial"/>
          <w:b/>
          <w:bCs/>
          <w:i/>
          <w:iCs/>
          <w:snapToGrid/>
          <w:color w:val="000000"/>
          <w:szCs w:val="24"/>
        </w:rPr>
        <w:t xml:space="preserve"> </w:t>
      </w:r>
      <w:r w:rsidRPr="009A262B">
        <w:rPr>
          <w:rFonts w:eastAsia="Calibri" w:cs="Arial"/>
          <w:b/>
          <w:bCs/>
          <w:i/>
          <w:iCs/>
          <w:snapToGrid/>
          <w:color w:val="000000"/>
          <w:szCs w:val="24"/>
        </w:rPr>
        <w:t>2, 4 &amp; 5]</w:t>
      </w:r>
      <w:r w:rsidRPr="000D4A0C">
        <w:rPr>
          <w:rFonts w:eastAsia="Calibri" w:cs="Arial"/>
          <w:i/>
          <w:iCs/>
          <w:snapToGrid/>
          <w:color w:val="000000"/>
          <w:szCs w:val="24"/>
        </w:rPr>
        <w:t xml:space="preserve"> Receptacles in patient care spaces shall be tested in</w:t>
      </w:r>
      <w:r w:rsidR="009A262B">
        <w:rPr>
          <w:rFonts w:eastAsia="Calibri" w:cs="Arial"/>
          <w:i/>
          <w:iCs/>
          <w:snapToGrid/>
          <w:color w:val="000000"/>
          <w:szCs w:val="24"/>
        </w:rPr>
        <w:t xml:space="preserve"> </w:t>
      </w:r>
      <w:r w:rsidRPr="000D4A0C">
        <w:rPr>
          <w:rFonts w:eastAsia="Calibri" w:cs="Arial"/>
          <w:i/>
          <w:iCs/>
          <w:snapToGrid/>
          <w:color w:val="000000"/>
          <w:szCs w:val="24"/>
        </w:rPr>
        <w:t xml:space="preserve">accordance with NFPA </w:t>
      </w:r>
      <w:r w:rsidRPr="003D2288">
        <w:rPr>
          <w:rFonts w:eastAsia="Calibri" w:cs="Arial"/>
          <w:b/>
          <w:bCs/>
          <w:i/>
          <w:iCs/>
          <w:snapToGrid/>
          <w:color w:val="000000"/>
          <w:szCs w:val="24"/>
        </w:rPr>
        <w:t>99</w:t>
      </w:r>
      <w:r w:rsidRPr="000D4A0C">
        <w:rPr>
          <w:rFonts w:eastAsia="Calibri" w:cs="Arial"/>
          <w:i/>
          <w:iCs/>
          <w:snapToGrid/>
          <w:color w:val="000000"/>
          <w:szCs w:val="24"/>
        </w:rPr>
        <w:t>:6.3.3.2.</w:t>
      </w:r>
    </w:p>
    <w:p w14:paraId="59A091D4" w14:textId="17F4B7D3" w:rsidR="002B7F71" w:rsidRDefault="009A262B" w:rsidP="00CF6F26">
      <w:pPr>
        <w:pStyle w:val="Heading5NotItalic"/>
      </w:pPr>
      <w:r w:rsidRPr="009A262B">
        <w:t>517.18 Category 2 Spaces.</w:t>
      </w:r>
      <w:r>
        <w:t xml:space="preserve"> </w:t>
      </w:r>
    </w:p>
    <w:bookmarkEnd w:id="17"/>
    <w:p w14:paraId="4513AE5D" w14:textId="6A444F3C" w:rsidR="009A262B" w:rsidRPr="009A262B" w:rsidRDefault="009A262B" w:rsidP="009A262B">
      <w:pPr>
        <w:widowControl/>
        <w:autoSpaceDE w:val="0"/>
        <w:autoSpaceDN w:val="0"/>
        <w:adjustRightInd w:val="0"/>
        <w:rPr>
          <w:rFonts w:eastAsia="Calibri" w:cs="Arial"/>
          <w:snapToGrid/>
          <w:color w:val="000000"/>
          <w:szCs w:val="24"/>
        </w:rPr>
      </w:pPr>
      <w:r w:rsidRPr="002B7F71">
        <w:rPr>
          <w:rFonts w:eastAsia="Calibri" w:cs="Arial"/>
          <w:b/>
          <w:bCs/>
          <w:snapToGrid/>
          <w:color w:val="000000"/>
          <w:szCs w:val="24"/>
        </w:rPr>
        <w:t>(A) Patient Bed Location.</w:t>
      </w:r>
      <w:r w:rsidRPr="009A262B">
        <w:rPr>
          <w:rFonts w:eastAsia="Calibri" w:cs="Arial"/>
          <w:snapToGrid/>
          <w:color w:val="000000"/>
          <w:szCs w:val="24"/>
        </w:rPr>
        <w:t xml:space="preserve"> Each </w:t>
      </w:r>
      <w:proofErr w:type="gramStart"/>
      <w:r w:rsidRPr="009A262B">
        <w:rPr>
          <w:rFonts w:eastAsia="Calibri" w:cs="Arial"/>
          <w:snapToGrid/>
          <w:color w:val="000000"/>
          <w:szCs w:val="24"/>
        </w:rPr>
        <w:t>patient</w:t>
      </w:r>
      <w:proofErr w:type="gramEnd"/>
      <w:r w:rsidRPr="009A262B">
        <w:rPr>
          <w:rFonts w:eastAsia="Calibri" w:cs="Arial"/>
          <w:snapToGrid/>
          <w:color w:val="000000"/>
          <w:szCs w:val="24"/>
        </w:rPr>
        <w:t xml:space="preserve"> bed location shall be</w:t>
      </w:r>
      <w:r>
        <w:rPr>
          <w:rFonts w:eastAsia="Calibri" w:cs="Arial"/>
          <w:snapToGrid/>
          <w:color w:val="000000"/>
          <w:szCs w:val="24"/>
        </w:rPr>
        <w:t xml:space="preserve"> </w:t>
      </w:r>
      <w:r w:rsidRPr="009A262B">
        <w:rPr>
          <w:rFonts w:eastAsia="Calibri" w:cs="Arial"/>
          <w:snapToGrid/>
          <w:color w:val="000000"/>
          <w:szCs w:val="24"/>
        </w:rPr>
        <w:t>supplied by at least two branch circuits, one from the critical</w:t>
      </w:r>
      <w:r>
        <w:rPr>
          <w:rFonts w:eastAsia="Calibri" w:cs="Arial"/>
          <w:snapToGrid/>
          <w:color w:val="000000"/>
          <w:szCs w:val="24"/>
        </w:rPr>
        <w:t xml:space="preserve"> </w:t>
      </w:r>
      <w:r w:rsidRPr="009A262B">
        <w:rPr>
          <w:rFonts w:eastAsia="Calibri" w:cs="Arial"/>
          <w:snapToGrid/>
          <w:color w:val="000000"/>
          <w:szCs w:val="24"/>
        </w:rPr>
        <w:t>branch and one from the normal system. All branch circuits from</w:t>
      </w:r>
      <w:r>
        <w:rPr>
          <w:rFonts w:eastAsia="Calibri" w:cs="Arial"/>
          <w:snapToGrid/>
          <w:color w:val="000000"/>
          <w:szCs w:val="24"/>
        </w:rPr>
        <w:t xml:space="preserve"> </w:t>
      </w:r>
      <w:r w:rsidRPr="009A262B">
        <w:rPr>
          <w:rFonts w:eastAsia="Calibri" w:cs="Arial"/>
          <w:snapToGrid/>
          <w:color w:val="000000"/>
          <w:szCs w:val="24"/>
        </w:rPr>
        <w:t xml:space="preserve">the normal system shall originate </w:t>
      </w:r>
      <w:proofErr w:type="gramStart"/>
      <w:r w:rsidRPr="009A262B">
        <w:rPr>
          <w:rFonts w:eastAsia="Calibri" w:cs="Arial"/>
          <w:snapToGrid/>
          <w:color w:val="000000"/>
          <w:szCs w:val="24"/>
        </w:rPr>
        <w:t>in</w:t>
      </w:r>
      <w:proofErr w:type="gramEnd"/>
      <w:r w:rsidRPr="009A262B">
        <w:rPr>
          <w:rFonts w:eastAsia="Calibri" w:cs="Arial"/>
          <w:snapToGrid/>
          <w:color w:val="000000"/>
          <w:szCs w:val="24"/>
        </w:rPr>
        <w:t xml:space="preserve"> the same panelboard. The</w:t>
      </w:r>
      <w:r>
        <w:rPr>
          <w:rFonts w:eastAsia="Calibri" w:cs="Arial"/>
          <w:snapToGrid/>
          <w:color w:val="000000"/>
          <w:szCs w:val="24"/>
        </w:rPr>
        <w:t xml:space="preserve"> </w:t>
      </w:r>
      <w:r w:rsidRPr="009A262B">
        <w:rPr>
          <w:rFonts w:eastAsia="Calibri" w:cs="Arial"/>
          <w:snapToGrid/>
          <w:color w:val="000000"/>
          <w:szCs w:val="24"/>
        </w:rPr>
        <w:t>electrical receptacles or the cover plate for the electrical receptacles supplied from the critical branch shall have a distinctive color</w:t>
      </w:r>
      <w:r>
        <w:rPr>
          <w:rFonts w:eastAsia="Calibri" w:cs="Arial"/>
          <w:snapToGrid/>
          <w:color w:val="000000"/>
          <w:szCs w:val="24"/>
        </w:rPr>
        <w:t xml:space="preserve"> </w:t>
      </w:r>
      <w:r w:rsidRPr="009A262B">
        <w:rPr>
          <w:rFonts w:eastAsia="Calibri" w:cs="Arial"/>
          <w:snapToGrid/>
          <w:color w:val="000000"/>
          <w:szCs w:val="24"/>
        </w:rPr>
        <w:t xml:space="preserve">or marking </w:t>
      </w:r>
      <w:proofErr w:type="gramStart"/>
      <w:r w:rsidRPr="009A262B">
        <w:rPr>
          <w:rFonts w:eastAsia="Calibri" w:cs="Arial"/>
          <w:snapToGrid/>
          <w:color w:val="000000"/>
          <w:szCs w:val="24"/>
        </w:rPr>
        <w:t>so as to</w:t>
      </w:r>
      <w:proofErr w:type="gramEnd"/>
      <w:r w:rsidRPr="009A262B">
        <w:rPr>
          <w:rFonts w:eastAsia="Calibri" w:cs="Arial"/>
          <w:snapToGrid/>
          <w:color w:val="000000"/>
          <w:szCs w:val="24"/>
        </w:rPr>
        <w:t xml:space="preserve"> be readily identifiable and shall also indicate</w:t>
      </w:r>
      <w:r>
        <w:rPr>
          <w:rFonts w:eastAsia="Calibri" w:cs="Arial"/>
          <w:snapToGrid/>
          <w:color w:val="000000"/>
          <w:szCs w:val="24"/>
        </w:rPr>
        <w:t xml:space="preserve"> </w:t>
      </w:r>
      <w:r w:rsidRPr="009A262B">
        <w:rPr>
          <w:rFonts w:eastAsia="Calibri" w:cs="Arial"/>
          <w:snapToGrid/>
          <w:color w:val="000000"/>
          <w:szCs w:val="24"/>
        </w:rPr>
        <w:t>the panelboard and branch-circuit number supplying them.</w:t>
      </w:r>
    </w:p>
    <w:p w14:paraId="020D00E8" w14:textId="06BAFB70" w:rsidR="009A262B" w:rsidRPr="009A262B" w:rsidRDefault="009A262B" w:rsidP="009A262B">
      <w:pPr>
        <w:widowControl/>
        <w:autoSpaceDE w:val="0"/>
        <w:autoSpaceDN w:val="0"/>
        <w:adjustRightInd w:val="0"/>
        <w:rPr>
          <w:rFonts w:eastAsia="Calibri" w:cs="Arial"/>
          <w:snapToGrid/>
          <w:color w:val="000000"/>
          <w:szCs w:val="24"/>
        </w:rPr>
      </w:pPr>
      <w:r w:rsidRPr="009A262B">
        <w:rPr>
          <w:rFonts w:eastAsia="Calibri" w:cs="Arial"/>
          <w:snapToGrid/>
          <w:color w:val="000000"/>
          <w:szCs w:val="24"/>
        </w:rPr>
        <w:t>Branch circuits serving patient bed locations shall not be part</w:t>
      </w:r>
      <w:r>
        <w:rPr>
          <w:rFonts w:eastAsia="Calibri" w:cs="Arial"/>
          <w:snapToGrid/>
          <w:color w:val="000000"/>
          <w:szCs w:val="24"/>
        </w:rPr>
        <w:t xml:space="preserve"> </w:t>
      </w:r>
      <w:r w:rsidRPr="009A262B">
        <w:rPr>
          <w:rFonts w:eastAsia="Calibri" w:cs="Arial"/>
          <w:snapToGrid/>
          <w:color w:val="000000"/>
          <w:szCs w:val="24"/>
        </w:rPr>
        <w:t>of a multiwire branch circuit.</w:t>
      </w:r>
    </w:p>
    <w:p w14:paraId="175CAFAB" w14:textId="06F7F02E" w:rsidR="009A262B" w:rsidRPr="009A262B" w:rsidRDefault="009A262B" w:rsidP="009A262B">
      <w:pPr>
        <w:widowControl/>
        <w:autoSpaceDE w:val="0"/>
        <w:autoSpaceDN w:val="0"/>
        <w:adjustRightInd w:val="0"/>
        <w:rPr>
          <w:rFonts w:eastAsia="Calibri" w:cs="Arial"/>
          <w:snapToGrid/>
          <w:color w:val="000000"/>
          <w:szCs w:val="24"/>
        </w:rPr>
      </w:pPr>
      <w:r w:rsidRPr="009A262B">
        <w:rPr>
          <w:rFonts w:eastAsia="Calibri" w:cs="Arial"/>
          <w:snapToGrid/>
          <w:color w:val="000000"/>
          <w:szCs w:val="24"/>
        </w:rPr>
        <w:t>Exception No. 1: Branch circuits serving only special</w:t>
      </w:r>
      <w:r w:rsidR="00004D0F">
        <w:rPr>
          <w:rFonts w:eastAsia="Calibri" w:cs="Arial"/>
          <w:snapToGrid/>
          <w:color w:val="000000"/>
          <w:szCs w:val="24"/>
        </w:rPr>
        <w:t>-</w:t>
      </w:r>
      <w:r w:rsidRPr="009A262B">
        <w:rPr>
          <w:rFonts w:eastAsia="Calibri" w:cs="Arial"/>
          <w:snapToGrid/>
          <w:color w:val="000000"/>
          <w:szCs w:val="24"/>
        </w:rPr>
        <w:t>purpose</w:t>
      </w:r>
      <w:r>
        <w:rPr>
          <w:rFonts w:eastAsia="Calibri" w:cs="Arial"/>
          <w:snapToGrid/>
          <w:color w:val="000000"/>
          <w:szCs w:val="24"/>
        </w:rPr>
        <w:t xml:space="preserve"> </w:t>
      </w:r>
      <w:r w:rsidRPr="009A262B">
        <w:rPr>
          <w:rFonts w:eastAsia="Calibri" w:cs="Arial"/>
          <w:snapToGrid/>
          <w:color w:val="000000"/>
          <w:szCs w:val="24"/>
        </w:rPr>
        <w:t>outlets or receptacles, such as portable X-ray outlets, shall not be</w:t>
      </w:r>
      <w:r>
        <w:rPr>
          <w:rFonts w:eastAsia="Calibri" w:cs="Arial"/>
          <w:snapToGrid/>
          <w:color w:val="000000"/>
          <w:szCs w:val="24"/>
        </w:rPr>
        <w:t xml:space="preserve"> </w:t>
      </w:r>
      <w:r w:rsidRPr="009A262B">
        <w:rPr>
          <w:rFonts w:eastAsia="Calibri" w:cs="Arial"/>
          <w:snapToGrid/>
          <w:color w:val="000000"/>
          <w:szCs w:val="24"/>
        </w:rPr>
        <w:t>required to be served from the same distribution panel or panels.</w:t>
      </w:r>
    </w:p>
    <w:p w14:paraId="5D74A686" w14:textId="62822522" w:rsidR="009A262B" w:rsidRPr="009A262B" w:rsidRDefault="009A262B" w:rsidP="009A262B">
      <w:pPr>
        <w:widowControl/>
        <w:autoSpaceDE w:val="0"/>
        <w:autoSpaceDN w:val="0"/>
        <w:adjustRightInd w:val="0"/>
        <w:rPr>
          <w:rFonts w:eastAsia="Calibri" w:cs="Arial"/>
          <w:snapToGrid/>
          <w:color w:val="000000"/>
          <w:szCs w:val="24"/>
        </w:rPr>
      </w:pPr>
      <w:r w:rsidRPr="009A262B">
        <w:rPr>
          <w:rFonts w:eastAsia="Calibri" w:cs="Arial"/>
          <w:snapToGrid/>
          <w:color w:val="000000"/>
          <w:szCs w:val="24"/>
        </w:rPr>
        <w:t>Exception No. 2: The requirements of 517.18(A) shall not apply</w:t>
      </w:r>
      <w:r>
        <w:rPr>
          <w:rFonts w:eastAsia="Calibri" w:cs="Arial"/>
          <w:snapToGrid/>
          <w:color w:val="000000"/>
          <w:szCs w:val="24"/>
        </w:rPr>
        <w:t xml:space="preserve"> </w:t>
      </w:r>
      <w:r w:rsidRPr="009A262B">
        <w:rPr>
          <w:rFonts w:eastAsia="Calibri" w:cs="Arial"/>
          <w:snapToGrid/>
          <w:color w:val="000000"/>
          <w:szCs w:val="24"/>
        </w:rPr>
        <w:t>to patient bed locations in clinics, medical and dental offices,</w:t>
      </w:r>
      <w:r>
        <w:rPr>
          <w:rFonts w:eastAsia="Calibri" w:cs="Arial"/>
          <w:snapToGrid/>
          <w:color w:val="000000"/>
          <w:szCs w:val="24"/>
        </w:rPr>
        <w:t xml:space="preserve"> </w:t>
      </w:r>
      <w:r w:rsidRPr="009A262B">
        <w:rPr>
          <w:rFonts w:eastAsia="Calibri" w:cs="Arial"/>
          <w:snapToGrid/>
          <w:color w:val="000000"/>
          <w:szCs w:val="24"/>
        </w:rPr>
        <w:t>and outpatient facilities; psychiatric, substance abuse, and rehabilitation hospitals; sleeping rooms of nursing homes; and limited care facilities meeting the requirements of 517.10(B)(2).</w:t>
      </w:r>
    </w:p>
    <w:p w14:paraId="35F5D711" w14:textId="53459E51" w:rsidR="009A262B" w:rsidRPr="009A262B" w:rsidRDefault="009A262B" w:rsidP="009A262B">
      <w:pPr>
        <w:widowControl/>
        <w:autoSpaceDE w:val="0"/>
        <w:autoSpaceDN w:val="0"/>
        <w:adjustRightInd w:val="0"/>
        <w:rPr>
          <w:rFonts w:eastAsia="Calibri" w:cs="Arial"/>
          <w:snapToGrid/>
          <w:color w:val="000000"/>
          <w:szCs w:val="24"/>
        </w:rPr>
      </w:pPr>
      <w:r w:rsidRPr="009A262B">
        <w:rPr>
          <w:rFonts w:eastAsia="Calibri" w:cs="Arial"/>
          <w:snapToGrid/>
          <w:color w:val="000000"/>
          <w:szCs w:val="24"/>
        </w:rPr>
        <w:t>Exception No. 3: A Category 2 patient bed location served from two separate transfer switches on the critical</w:t>
      </w:r>
      <w:r>
        <w:rPr>
          <w:rFonts w:eastAsia="Calibri" w:cs="Arial"/>
          <w:snapToGrid/>
          <w:color w:val="000000"/>
          <w:szCs w:val="24"/>
        </w:rPr>
        <w:t xml:space="preserve"> </w:t>
      </w:r>
      <w:r w:rsidRPr="009A262B">
        <w:rPr>
          <w:rFonts w:eastAsia="Calibri" w:cs="Arial"/>
          <w:snapToGrid/>
          <w:color w:val="000000"/>
          <w:szCs w:val="24"/>
        </w:rPr>
        <w:t>branch shall not be required to have circuits from the normal</w:t>
      </w:r>
      <w:r>
        <w:rPr>
          <w:rFonts w:eastAsia="Calibri" w:cs="Arial"/>
          <w:snapToGrid/>
          <w:color w:val="000000"/>
          <w:szCs w:val="24"/>
        </w:rPr>
        <w:t xml:space="preserve"> </w:t>
      </w:r>
      <w:r w:rsidRPr="009A262B">
        <w:rPr>
          <w:rFonts w:eastAsia="Calibri" w:cs="Arial"/>
          <w:snapToGrid/>
          <w:color w:val="000000"/>
          <w:szCs w:val="24"/>
        </w:rPr>
        <w:t>system.</w:t>
      </w:r>
    </w:p>
    <w:p w14:paraId="2EAD04F1" w14:textId="56BAA458" w:rsidR="009A262B" w:rsidRPr="009A262B" w:rsidRDefault="009A262B" w:rsidP="009A262B">
      <w:pPr>
        <w:widowControl/>
        <w:autoSpaceDE w:val="0"/>
        <w:autoSpaceDN w:val="0"/>
        <w:adjustRightInd w:val="0"/>
        <w:rPr>
          <w:rFonts w:eastAsia="Calibri" w:cs="Arial"/>
          <w:snapToGrid/>
          <w:color w:val="000000"/>
          <w:szCs w:val="24"/>
        </w:rPr>
      </w:pPr>
      <w:r w:rsidRPr="009A262B">
        <w:rPr>
          <w:rFonts w:eastAsia="Calibri" w:cs="Arial"/>
          <w:snapToGrid/>
          <w:color w:val="000000"/>
          <w:szCs w:val="24"/>
        </w:rPr>
        <w:t>Exception No. 4: Circuits served by Type 2 essential electrical</w:t>
      </w:r>
      <w:r>
        <w:rPr>
          <w:rFonts w:eastAsia="Calibri" w:cs="Arial"/>
          <w:snapToGrid/>
          <w:color w:val="000000"/>
          <w:szCs w:val="24"/>
        </w:rPr>
        <w:t xml:space="preserve"> </w:t>
      </w:r>
      <w:r w:rsidRPr="009A262B">
        <w:rPr>
          <w:rFonts w:eastAsia="Calibri" w:cs="Arial"/>
          <w:snapToGrid/>
          <w:color w:val="000000"/>
          <w:szCs w:val="24"/>
        </w:rPr>
        <w:t>systems shall be permitted to be fed by the equipment branch of</w:t>
      </w:r>
      <w:r>
        <w:rPr>
          <w:rFonts w:eastAsia="Calibri" w:cs="Arial"/>
          <w:snapToGrid/>
          <w:color w:val="000000"/>
          <w:szCs w:val="24"/>
        </w:rPr>
        <w:t xml:space="preserve"> </w:t>
      </w:r>
      <w:r w:rsidRPr="009A262B">
        <w:rPr>
          <w:rFonts w:eastAsia="Calibri" w:cs="Arial"/>
          <w:snapToGrid/>
          <w:color w:val="000000"/>
          <w:szCs w:val="24"/>
        </w:rPr>
        <w:t>the essential electrical system.</w:t>
      </w:r>
    </w:p>
    <w:p w14:paraId="3EA3658C" w14:textId="77777777" w:rsidR="009A262B" w:rsidRPr="009A262B" w:rsidRDefault="009A262B" w:rsidP="009A262B">
      <w:pPr>
        <w:widowControl/>
        <w:autoSpaceDE w:val="0"/>
        <w:autoSpaceDN w:val="0"/>
        <w:adjustRightInd w:val="0"/>
        <w:rPr>
          <w:rFonts w:eastAsia="Calibri" w:cs="Arial"/>
          <w:b/>
          <w:bCs/>
          <w:snapToGrid/>
          <w:color w:val="000000"/>
          <w:szCs w:val="24"/>
        </w:rPr>
      </w:pPr>
      <w:r w:rsidRPr="009A262B">
        <w:rPr>
          <w:rFonts w:eastAsia="Calibri" w:cs="Arial"/>
          <w:b/>
          <w:bCs/>
          <w:snapToGrid/>
          <w:color w:val="000000"/>
          <w:szCs w:val="24"/>
        </w:rPr>
        <w:t>(B) Patient Bed Location Receptacles.</w:t>
      </w:r>
    </w:p>
    <w:p w14:paraId="3753C600" w14:textId="14BD7006" w:rsidR="009A262B" w:rsidRDefault="009A262B" w:rsidP="009A262B">
      <w:pPr>
        <w:widowControl/>
        <w:autoSpaceDE w:val="0"/>
        <w:autoSpaceDN w:val="0"/>
        <w:adjustRightInd w:val="0"/>
        <w:rPr>
          <w:rFonts w:eastAsia="Calibri" w:cs="Arial"/>
          <w:snapToGrid/>
          <w:color w:val="000000"/>
          <w:szCs w:val="24"/>
        </w:rPr>
      </w:pPr>
      <w:r w:rsidRPr="009A262B">
        <w:rPr>
          <w:rFonts w:eastAsia="Calibri" w:cs="Arial"/>
          <w:b/>
          <w:bCs/>
          <w:snapToGrid/>
          <w:color w:val="000000"/>
          <w:szCs w:val="24"/>
        </w:rPr>
        <w:t>(1) Minimum Number and Supply.</w:t>
      </w:r>
      <w:r w:rsidRPr="009A262B">
        <w:rPr>
          <w:rFonts w:eastAsia="Calibri" w:cs="Arial"/>
          <w:snapToGrid/>
          <w:color w:val="000000"/>
          <w:szCs w:val="24"/>
        </w:rPr>
        <w:t xml:space="preserve"> Each </w:t>
      </w:r>
      <w:proofErr w:type="gramStart"/>
      <w:r w:rsidRPr="009A262B">
        <w:rPr>
          <w:rFonts w:eastAsia="Calibri" w:cs="Arial"/>
          <w:snapToGrid/>
          <w:color w:val="000000"/>
          <w:szCs w:val="24"/>
        </w:rPr>
        <w:t>patient</w:t>
      </w:r>
      <w:proofErr w:type="gramEnd"/>
      <w:r w:rsidRPr="009A262B">
        <w:rPr>
          <w:rFonts w:eastAsia="Calibri" w:cs="Arial"/>
          <w:snapToGrid/>
          <w:color w:val="000000"/>
          <w:szCs w:val="24"/>
        </w:rPr>
        <w:t xml:space="preserve"> bed location</w:t>
      </w:r>
      <w:r>
        <w:rPr>
          <w:rFonts w:eastAsia="Calibri" w:cs="Arial"/>
          <w:snapToGrid/>
          <w:color w:val="000000"/>
          <w:szCs w:val="24"/>
        </w:rPr>
        <w:t xml:space="preserve"> </w:t>
      </w:r>
      <w:r w:rsidRPr="009A262B">
        <w:rPr>
          <w:rFonts w:eastAsia="Calibri" w:cs="Arial"/>
          <w:snapToGrid/>
          <w:color w:val="000000"/>
          <w:szCs w:val="24"/>
        </w:rPr>
        <w:t>shall be provided with a minimum of eight receptacles.</w:t>
      </w:r>
    </w:p>
    <w:p w14:paraId="193EE536" w14:textId="58D44B14"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(2) Receptacle Requirements.</w:t>
      </w:r>
      <w:r w:rsidRPr="00B366A4">
        <w:rPr>
          <w:rFonts w:eastAsia="Calibri" w:cs="Arial"/>
          <w:snapToGrid/>
          <w:color w:val="000000"/>
          <w:szCs w:val="24"/>
        </w:rPr>
        <w:t xml:space="preserve"> The receptacles required in</w:t>
      </w:r>
      <w:r>
        <w:rPr>
          <w:rFonts w:eastAsia="Calibri" w:cs="Arial"/>
          <w:snapToGrid/>
          <w:color w:val="000000"/>
          <w:szCs w:val="24"/>
        </w:rPr>
        <w:t xml:space="preserve"> </w:t>
      </w:r>
      <w:r w:rsidRPr="00B366A4">
        <w:rPr>
          <w:rFonts w:eastAsia="Calibri" w:cs="Arial"/>
          <w:snapToGrid/>
          <w:color w:val="000000"/>
          <w:szCs w:val="24"/>
        </w:rPr>
        <w:t>517.18(B)(1) shall be permitted to be of the single, duplex, or</w:t>
      </w:r>
      <w:r>
        <w:rPr>
          <w:rFonts w:eastAsia="Calibri" w:cs="Arial"/>
          <w:snapToGrid/>
          <w:color w:val="000000"/>
          <w:szCs w:val="24"/>
        </w:rPr>
        <w:t xml:space="preserve"> </w:t>
      </w:r>
      <w:r w:rsidRPr="00B366A4">
        <w:rPr>
          <w:rFonts w:eastAsia="Calibri" w:cs="Arial"/>
          <w:snapToGrid/>
          <w:color w:val="000000"/>
          <w:szCs w:val="24"/>
        </w:rPr>
        <w:t>quadruplex type or any combination of the</w:t>
      </w:r>
      <w:r>
        <w:rPr>
          <w:rFonts w:eastAsia="Calibri" w:cs="Arial"/>
          <w:snapToGrid/>
          <w:color w:val="000000"/>
          <w:szCs w:val="24"/>
        </w:rPr>
        <w:t xml:space="preserve"> </w:t>
      </w:r>
      <w:r w:rsidRPr="00B366A4">
        <w:rPr>
          <w:rFonts w:eastAsia="Calibri" w:cs="Arial"/>
          <w:snapToGrid/>
          <w:color w:val="000000"/>
          <w:szCs w:val="24"/>
        </w:rPr>
        <w:t xml:space="preserve">three. All receptacles shall be listed "hospital grade" and shall </w:t>
      </w:r>
      <w:proofErr w:type="gramStart"/>
      <w:r w:rsidRPr="00B366A4">
        <w:rPr>
          <w:rFonts w:eastAsia="Calibri" w:cs="Arial"/>
          <w:snapToGrid/>
          <w:color w:val="000000"/>
          <w:szCs w:val="24"/>
        </w:rPr>
        <w:t>be so</w:t>
      </w:r>
      <w:proofErr w:type="gramEnd"/>
      <w:r w:rsidRPr="00B366A4">
        <w:rPr>
          <w:rFonts w:eastAsia="Calibri" w:cs="Arial"/>
          <w:snapToGrid/>
          <w:color w:val="000000"/>
          <w:szCs w:val="24"/>
        </w:rPr>
        <w:t xml:space="preserve"> identified.</w:t>
      </w:r>
      <w:r>
        <w:rPr>
          <w:rFonts w:eastAsia="Calibri" w:cs="Arial"/>
          <w:snapToGrid/>
          <w:color w:val="000000"/>
          <w:szCs w:val="24"/>
        </w:rPr>
        <w:t xml:space="preserve"> </w:t>
      </w:r>
      <w:r w:rsidRPr="00B366A4">
        <w:rPr>
          <w:rFonts w:eastAsia="Calibri" w:cs="Arial"/>
          <w:snapToGrid/>
          <w:color w:val="000000"/>
          <w:szCs w:val="24"/>
        </w:rPr>
        <w:t>The grounding terminal of each receptacle shall be connected</w:t>
      </w:r>
      <w:r>
        <w:rPr>
          <w:rFonts w:eastAsia="Calibri" w:cs="Arial"/>
          <w:snapToGrid/>
          <w:color w:val="000000"/>
          <w:szCs w:val="24"/>
        </w:rPr>
        <w:t xml:space="preserve"> </w:t>
      </w:r>
      <w:r w:rsidRPr="00B366A4">
        <w:rPr>
          <w:rFonts w:eastAsia="Calibri" w:cs="Arial"/>
          <w:snapToGrid/>
          <w:color w:val="000000"/>
          <w:szCs w:val="24"/>
        </w:rPr>
        <w:t>to an insulated copper equipment grounding conductor sized in</w:t>
      </w:r>
      <w:r>
        <w:rPr>
          <w:rFonts w:eastAsia="Calibri" w:cs="Arial"/>
          <w:snapToGrid/>
          <w:color w:val="000000"/>
          <w:szCs w:val="24"/>
        </w:rPr>
        <w:t xml:space="preserve"> </w:t>
      </w:r>
      <w:r w:rsidRPr="00B366A4">
        <w:rPr>
          <w:rFonts w:eastAsia="Calibri" w:cs="Arial"/>
          <w:snapToGrid/>
          <w:color w:val="000000"/>
          <w:szCs w:val="24"/>
        </w:rPr>
        <w:t>accordance with Table 250.122.</w:t>
      </w:r>
    </w:p>
    <w:p w14:paraId="1EDD5575" w14:textId="6AA11DFD"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Exception No. 1: The requirements of 517.18(B)(1) and (B)(2)</w:t>
      </w:r>
      <w:r>
        <w:rPr>
          <w:rFonts w:eastAsia="Calibri" w:cs="Arial"/>
          <w:snapToGrid/>
          <w:color w:val="000000"/>
          <w:szCs w:val="24"/>
        </w:rPr>
        <w:t xml:space="preserve"> </w:t>
      </w:r>
      <w:r w:rsidRPr="00B366A4">
        <w:rPr>
          <w:rFonts w:eastAsia="Calibri" w:cs="Arial"/>
          <w:snapToGrid/>
          <w:color w:val="000000"/>
          <w:szCs w:val="24"/>
        </w:rPr>
        <w:t>shall not apply to psychiatric, substance abuse, and rehabilitation hospitals meeting the requirements of 517.10(B)(2).</w:t>
      </w:r>
    </w:p>
    <w:p w14:paraId="00EB95B0" w14:textId="5532BF60"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lastRenderedPageBreak/>
        <w:t>Exception No. 2: Psychiatric security rooms shall not be</w:t>
      </w:r>
      <w:r>
        <w:rPr>
          <w:rFonts w:eastAsia="Calibri" w:cs="Arial"/>
          <w:snapToGrid/>
          <w:color w:val="000000"/>
          <w:szCs w:val="24"/>
        </w:rPr>
        <w:t xml:space="preserve"> </w:t>
      </w:r>
      <w:r w:rsidRPr="00B366A4">
        <w:rPr>
          <w:rFonts w:eastAsia="Calibri" w:cs="Arial"/>
          <w:snapToGrid/>
          <w:color w:val="000000"/>
          <w:szCs w:val="24"/>
        </w:rPr>
        <w:t>required to have receptacle outlets installed in the room.</w:t>
      </w:r>
    </w:p>
    <w:p w14:paraId="46621581" w14:textId="35C858A6" w:rsidR="00B366A4" w:rsidRDefault="00B366A4" w:rsidP="00B366A4">
      <w:pPr>
        <w:widowControl/>
        <w:autoSpaceDE w:val="0"/>
        <w:autoSpaceDN w:val="0"/>
        <w:adjustRightInd w:val="0"/>
        <w:rPr>
          <w:rFonts w:eastAsia="Calibri" w:cs="Arial"/>
          <w:i/>
          <w:iCs/>
          <w:snapToGrid/>
          <w:color w:val="000000"/>
          <w:szCs w:val="24"/>
        </w:rPr>
      </w:pPr>
      <w:r w:rsidRPr="00B366A4">
        <w:rPr>
          <w:rFonts w:eastAsia="Calibri" w:cs="Arial"/>
          <w:i/>
          <w:iCs/>
          <w:snapToGrid/>
          <w:color w:val="000000"/>
          <w:szCs w:val="24"/>
        </w:rPr>
        <w:t xml:space="preserve">Exception No. </w:t>
      </w:r>
      <w:r w:rsidR="0091395F">
        <w:rPr>
          <w:rFonts w:eastAsia="Calibri" w:cs="Arial"/>
          <w:i/>
          <w:iCs/>
          <w:snapToGrid/>
          <w:color w:val="000000"/>
          <w:szCs w:val="24"/>
        </w:rPr>
        <w:t>3</w:t>
      </w:r>
      <w:r w:rsidRPr="00B366A4">
        <w:rPr>
          <w:rFonts w:eastAsia="Calibri" w:cs="Arial"/>
          <w:i/>
          <w:iCs/>
          <w:snapToGrid/>
          <w:color w:val="000000"/>
          <w:szCs w:val="24"/>
        </w:rPr>
        <w:t xml:space="preserve">: </w:t>
      </w:r>
      <w:r w:rsidRPr="003845AB">
        <w:rPr>
          <w:rFonts w:eastAsia="Calibri" w:cs="Arial"/>
          <w:b/>
          <w:bCs/>
          <w:i/>
          <w:iCs/>
          <w:snapToGrid/>
          <w:color w:val="000000"/>
          <w:szCs w:val="24"/>
        </w:rPr>
        <w:t>[OSHPD 1 &amp; 5]</w:t>
      </w:r>
      <w:r w:rsidRPr="00B366A4">
        <w:rPr>
          <w:rFonts w:eastAsia="Calibri" w:cs="Arial"/>
          <w:i/>
          <w:iCs/>
          <w:snapToGrid/>
          <w:color w:val="000000"/>
          <w:szCs w:val="24"/>
        </w:rPr>
        <w:t xml:space="preserve"> Psychiatric patient bedrooms</w:t>
      </w:r>
      <w:r>
        <w:rPr>
          <w:rFonts w:eastAsia="Calibri" w:cs="Arial"/>
          <w:i/>
          <w:iCs/>
          <w:snapToGrid/>
          <w:color w:val="000000"/>
          <w:szCs w:val="24"/>
        </w:rPr>
        <w:t xml:space="preserve"> </w:t>
      </w:r>
      <w:r w:rsidRPr="00B366A4">
        <w:rPr>
          <w:rFonts w:eastAsia="Calibri" w:cs="Arial"/>
          <w:i/>
          <w:iCs/>
          <w:snapToGrid/>
          <w:color w:val="000000"/>
          <w:szCs w:val="24"/>
        </w:rPr>
        <w:t>shall not be required to have receptacle outlets installed in the</w:t>
      </w:r>
      <w:r>
        <w:rPr>
          <w:rFonts w:eastAsia="Calibri" w:cs="Arial"/>
          <w:i/>
          <w:iCs/>
          <w:snapToGrid/>
          <w:color w:val="000000"/>
          <w:szCs w:val="24"/>
        </w:rPr>
        <w:t xml:space="preserve"> </w:t>
      </w:r>
      <w:r w:rsidRPr="00B366A4">
        <w:rPr>
          <w:rFonts w:eastAsia="Calibri" w:cs="Arial"/>
          <w:i/>
          <w:iCs/>
          <w:snapToGrid/>
          <w:color w:val="000000"/>
          <w:szCs w:val="24"/>
        </w:rPr>
        <w:t>room. If installed, the receptacles shall be tamper-resistant, controlled by a switch outside the room that is under the control of</w:t>
      </w:r>
      <w:r>
        <w:rPr>
          <w:rFonts w:eastAsia="Calibri" w:cs="Arial"/>
          <w:i/>
          <w:iCs/>
          <w:snapToGrid/>
          <w:color w:val="000000"/>
          <w:szCs w:val="24"/>
        </w:rPr>
        <w:t xml:space="preserve"> </w:t>
      </w:r>
      <w:r w:rsidRPr="00B366A4">
        <w:rPr>
          <w:rFonts w:eastAsia="Calibri" w:cs="Arial"/>
          <w:i/>
          <w:iCs/>
          <w:snapToGrid/>
          <w:color w:val="000000"/>
          <w:szCs w:val="24"/>
        </w:rPr>
        <w:t>staff, and shall be protected by a ground-fault circuit interrupter.</w:t>
      </w:r>
    </w:p>
    <w:p w14:paraId="1EC6D05D" w14:textId="7D9F5180" w:rsidR="00B366A4" w:rsidRDefault="00B366A4" w:rsidP="00B366A4">
      <w:pPr>
        <w:widowControl/>
        <w:autoSpaceDE w:val="0"/>
        <w:autoSpaceDN w:val="0"/>
        <w:adjustRightInd w:val="0"/>
        <w:rPr>
          <w:rFonts w:eastAsia="Calibri" w:cs="Arial"/>
          <w:i/>
          <w:iCs/>
          <w:snapToGrid/>
          <w:color w:val="000000"/>
          <w:szCs w:val="24"/>
        </w:rPr>
      </w:pPr>
      <w:r w:rsidRPr="00B366A4">
        <w:rPr>
          <w:rFonts w:eastAsia="Calibri" w:cs="Arial"/>
          <w:i/>
          <w:iCs/>
          <w:snapToGrid/>
          <w:color w:val="000000"/>
          <w:szCs w:val="24"/>
        </w:rPr>
        <w:t xml:space="preserve">Exception No. </w:t>
      </w:r>
      <w:r w:rsidR="0091395F">
        <w:rPr>
          <w:rFonts w:eastAsia="Calibri" w:cs="Arial"/>
          <w:i/>
          <w:iCs/>
          <w:snapToGrid/>
          <w:color w:val="000000"/>
          <w:szCs w:val="24"/>
        </w:rPr>
        <w:t>4</w:t>
      </w:r>
      <w:r w:rsidRPr="00B366A4">
        <w:rPr>
          <w:rFonts w:eastAsia="Calibri" w:cs="Arial"/>
          <w:i/>
          <w:iCs/>
          <w:snapToGrid/>
          <w:color w:val="000000"/>
          <w:szCs w:val="24"/>
        </w:rPr>
        <w:t xml:space="preserve">: </w:t>
      </w:r>
      <w:r w:rsidRPr="003845AB">
        <w:rPr>
          <w:rFonts w:eastAsia="Calibri" w:cs="Arial"/>
          <w:b/>
          <w:bCs/>
          <w:i/>
          <w:iCs/>
          <w:snapToGrid/>
          <w:color w:val="000000"/>
          <w:szCs w:val="24"/>
        </w:rPr>
        <w:t>[OSHPD 1</w:t>
      </w:r>
      <w:r w:rsidR="0091395F" w:rsidRPr="003845AB">
        <w:rPr>
          <w:rFonts w:eastAsia="Calibri" w:cs="Arial"/>
          <w:b/>
          <w:bCs/>
          <w:i/>
          <w:iCs/>
          <w:snapToGrid/>
          <w:color w:val="000000"/>
          <w:szCs w:val="24"/>
        </w:rPr>
        <w:t xml:space="preserve"> &amp; 1R</w:t>
      </w:r>
      <w:r w:rsidRPr="003845AB">
        <w:rPr>
          <w:rFonts w:eastAsia="Calibri" w:cs="Arial"/>
          <w:b/>
          <w:bCs/>
          <w:i/>
          <w:iCs/>
          <w:snapToGrid/>
          <w:color w:val="000000"/>
          <w:szCs w:val="24"/>
        </w:rPr>
        <w:t>]</w:t>
      </w:r>
      <w:r w:rsidRPr="00B366A4">
        <w:rPr>
          <w:rFonts w:eastAsia="Calibri" w:cs="Arial"/>
          <w:i/>
          <w:iCs/>
          <w:snapToGrid/>
          <w:color w:val="000000"/>
          <w:szCs w:val="24"/>
        </w:rPr>
        <w:t xml:space="preserve"> Outpatient Observation bed and</w:t>
      </w:r>
      <w:r>
        <w:rPr>
          <w:rFonts w:eastAsia="Calibri" w:cs="Arial"/>
          <w:i/>
          <w:iCs/>
          <w:snapToGrid/>
          <w:color w:val="000000"/>
          <w:szCs w:val="24"/>
        </w:rPr>
        <w:t xml:space="preserve"> </w:t>
      </w:r>
      <w:r w:rsidRPr="00B366A4">
        <w:rPr>
          <w:rFonts w:eastAsia="Calibri" w:cs="Arial"/>
          <w:i/>
          <w:iCs/>
          <w:snapToGrid/>
          <w:color w:val="000000"/>
          <w:szCs w:val="24"/>
        </w:rPr>
        <w:t>gurney locations shall be provided with a minimum of four</w:t>
      </w:r>
      <w:r>
        <w:rPr>
          <w:rFonts w:eastAsia="Calibri" w:cs="Arial"/>
          <w:i/>
          <w:iCs/>
          <w:snapToGrid/>
          <w:color w:val="000000"/>
          <w:szCs w:val="24"/>
        </w:rPr>
        <w:t xml:space="preserve"> </w:t>
      </w:r>
      <w:r w:rsidRPr="00B366A4">
        <w:rPr>
          <w:rFonts w:eastAsia="Calibri" w:cs="Arial"/>
          <w:i/>
          <w:iCs/>
          <w:snapToGrid/>
          <w:color w:val="000000"/>
          <w:szCs w:val="24"/>
        </w:rPr>
        <w:t>receptacles.</w:t>
      </w:r>
    </w:p>
    <w:p w14:paraId="26A64CAF" w14:textId="77777777" w:rsidR="0091395F" w:rsidRPr="00B366A4" w:rsidRDefault="0091395F" w:rsidP="0091395F">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Informational Note: It is not intended that there be a total,</w:t>
      </w:r>
      <w:r>
        <w:rPr>
          <w:rFonts w:eastAsia="Calibri" w:cs="Arial"/>
          <w:snapToGrid/>
          <w:color w:val="000000"/>
          <w:szCs w:val="24"/>
        </w:rPr>
        <w:t xml:space="preserve"> </w:t>
      </w:r>
      <w:r w:rsidRPr="00B366A4">
        <w:rPr>
          <w:rFonts w:eastAsia="Calibri" w:cs="Arial"/>
          <w:snapToGrid/>
          <w:color w:val="000000"/>
          <w:szCs w:val="24"/>
        </w:rPr>
        <w:t>immediate replacement of existing non-hospital grade</w:t>
      </w:r>
      <w:r>
        <w:rPr>
          <w:rFonts w:eastAsia="Calibri" w:cs="Arial"/>
          <w:snapToGrid/>
          <w:color w:val="000000"/>
          <w:szCs w:val="24"/>
        </w:rPr>
        <w:t xml:space="preserve"> </w:t>
      </w:r>
      <w:r w:rsidRPr="00B366A4">
        <w:rPr>
          <w:rFonts w:eastAsia="Calibri" w:cs="Arial"/>
          <w:snapToGrid/>
          <w:color w:val="000000"/>
          <w:szCs w:val="24"/>
        </w:rPr>
        <w:t>receptacles. It is intended, however, that non-hospital</w:t>
      </w:r>
      <w:r>
        <w:rPr>
          <w:rFonts w:eastAsia="Calibri" w:cs="Arial"/>
          <w:snapToGrid/>
          <w:color w:val="000000"/>
          <w:szCs w:val="24"/>
        </w:rPr>
        <w:t xml:space="preserve"> </w:t>
      </w:r>
      <w:r w:rsidRPr="00B366A4">
        <w:rPr>
          <w:rFonts w:eastAsia="Calibri" w:cs="Arial"/>
          <w:snapToGrid/>
          <w:color w:val="000000"/>
          <w:szCs w:val="24"/>
        </w:rPr>
        <w:t>grade receptacles be replaced with hospital grade receptacles upon modification of use, renovation, or as existing</w:t>
      </w:r>
      <w:r>
        <w:rPr>
          <w:rFonts w:eastAsia="Calibri" w:cs="Arial"/>
          <w:snapToGrid/>
          <w:color w:val="000000"/>
          <w:szCs w:val="24"/>
        </w:rPr>
        <w:t xml:space="preserve"> </w:t>
      </w:r>
      <w:r w:rsidRPr="00B366A4">
        <w:rPr>
          <w:rFonts w:eastAsia="Calibri" w:cs="Arial"/>
          <w:snapToGrid/>
          <w:color w:val="000000"/>
          <w:szCs w:val="24"/>
        </w:rPr>
        <w:t>receptacles need replacement.</w:t>
      </w:r>
    </w:p>
    <w:p w14:paraId="7392329A" w14:textId="58749FE7"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 xml:space="preserve">(C) Designated Category 2 Pediatric Locations. </w:t>
      </w:r>
      <w:r w:rsidRPr="00B366A4">
        <w:rPr>
          <w:rFonts w:eastAsia="Calibri" w:cs="Arial"/>
          <w:snapToGrid/>
          <w:color w:val="000000"/>
          <w:szCs w:val="24"/>
        </w:rPr>
        <w:t>Receptacles that are located within patient rooms, bathrooms, playrooms, and activity rooms of pediatric units or spaces</w:t>
      </w:r>
      <w:r>
        <w:rPr>
          <w:rFonts w:eastAsia="Calibri" w:cs="Arial"/>
          <w:snapToGrid/>
          <w:color w:val="000000"/>
          <w:szCs w:val="24"/>
        </w:rPr>
        <w:t xml:space="preserve"> </w:t>
      </w:r>
      <w:r w:rsidRPr="00B366A4">
        <w:rPr>
          <w:rFonts w:eastAsia="Calibri" w:cs="Arial"/>
          <w:snapToGrid/>
          <w:color w:val="000000"/>
          <w:szCs w:val="24"/>
        </w:rPr>
        <w:t xml:space="preserve">with similar </w:t>
      </w:r>
      <w:proofErr w:type="gramStart"/>
      <w:r w:rsidRPr="00B366A4">
        <w:rPr>
          <w:rFonts w:eastAsia="Calibri" w:cs="Arial"/>
          <w:snapToGrid/>
          <w:color w:val="000000"/>
          <w:szCs w:val="24"/>
        </w:rPr>
        <w:t>risk</w:t>
      </w:r>
      <w:proofErr w:type="gramEnd"/>
      <w:r w:rsidRPr="00B366A4">
        <w:rPr>
          <w:rFonts w:eastAsia="Calibri" w:cs="Arial"/>
          <w:snapToGrid/>
          <w:color w:val="000000"/>
          <w:szCs w:val="24"/>
        </w:rPr>
        <w:t xml:space="preserve"> as determined by the health care facility's governing body by conducting a risk assessment, other than infant</w:t>
      </w:r>
      <w:r>
        <w:rPr>
          <w:rFonts w:eastAsia="Calibri" w:cs="Arial"/>
          <w:snapToGrid/>
          <w:color w:val="000000"/>
          <w:szCs w:val="24"/>
        </w:rPr>
        <w:t xml:space="preserve"> </w:t>
      </w:r>
      <w:r w:rsidRPr="00B366A4">
        <w:rPr>
          <w:rFonts w:eastAsia="Calibri" w:cs="Arial"/>
          <w:snapToGrid/>
          <w:color w:val="000000"/>
          <w:szCs w:val="24"/>
        </w:rPr>
        <w:t>nurseries, shall be listed and identified as "</w:t>
      </w:r>
      <w:r w:rsidR="00934E7A" w:rsidRPr="00B366A4">
        <w:rPr>
          <w:rFonts w:eastAsia="Calibri" w:cs="Arial"/>
          <w:snapToGrid/>
          <w:color w:val="000000"/>
          <w:szCs w:val="24"/>
        </w:rPr>
        <w:t>tamper resistant</w:t>
      </w:r>
      <w:r w:rsidRPr="00B366A4">
        <w:rPr>
          <w:rFonts w:eastAsia="Calibri" w:cs="Arial"/>
          <w:snapToGrid/>
          <w:color w:val="000000"/>
          <w:szCs w:val="24"/>
        </w:rPr>
        <w:t>" or</w:t>
      </w:r>
      <w:r>
        <w:rPr>
          <w:rFonts w:eastAsia="Calibri" w:cs="Arial"/>
          <w:snapToGrid/>
          <w:color w:val="000000"/>
          <w:szCs w:val="24"/>
        </w:rPr>
        <w:t xml:space="preserve"> </w:t>
      </w:r>
      <w:r w:rsidRPr="00B366A4">
        <w:rPr>
          <w:rFonts w:eastAsia="Calibri" w:cs="Arial"/>
          <w:snapToGrid/>
          <w:color w:val="000000"/>
          <w:szCs w:val="24"/>
        </w:rPr>
        <w:t>shall employ a listed tamper-resistant cover.</w:t>
      </w:r>
      <w:r>
        <w:rPr>
          <w:rFonts w:eastAsia="Calibri" w:cs="Arial"/>
          <w:snapToGrid/>
          <w:color w:val="000000"/>
          <w:szCs w:val="24"/>
        </w:rPr>
        <w:t xml:space="preserve"> </w:t>
      </w:r>
      <w:r w:rsidRPr="00B366A4">
        <w:rPr>
          <w:rFonts w:eastAsia="Calibri" w:cs="Arial"/>
          <w:snapToGrid/>
          <w:color w:val="000000"/>
          <w:szCs w:val="24"/>
        </w:rPr>
        <w:t>[</w:t>
      </w:r>
      <w:r w:rsidRPr="00934E7A">
        <w:rPr>
          <w:rFonts w:eastAsia="Calibri" w:cs="Arial"/>
          <w:b/>
          <w:bCs/>
          <w:snapToGrid/>
          <w:color w:val="000000"/>
          <w:szCs w:val="24"/>
        </w:rPr>
        <w:t>99</w:t>
      </w:r>
      <w:r w:rsidRPr="00B366A4">
        <w:rPr>
          <w:rFonts w:eastAsia="Calibri" w:cs="Arial"/>
          <w:snapToGrid/>
          <w:color w:val="000000"/>
          <w:szCs w:val="24"/>
        </w:rPr>
        <w:t>:6.3.2.2.1(D)]</w:t>
      </w:r>
    </w:p>
    <w:p w14:paraId="7771D00C" w14:textId="4F63EB50" w:rsidR="00B366A4" w:rsidRPr="00B366A4" w:rsidRDefault="00B366A4" w:rsidP="00B366A4">
      <w:pPr>
        <w:widowControl/>
        <w:autoSpaceDE w:val="0"/>
        <w:autoSpaceDN w:val="0"/>
        <w:adjustRightInd w:val="0"/>
        <w:rPr>
          <w:rFonts w:eastAsia="Calibri" w:cs="Arial"/>
          <w:i/>
          <w:iCs/>
          <w:snapToGrid/>
          <w:color w:val="000000"/>
          <w:szCs w:val="24"/>
        </w:rPr>
      </w:pPr>
      <w:r w:rsidRPr="00B366A4">
        <w:rPr>
          <w:rFonts w:eastAsia="Calibri" w:cs="Arial"/>
          <w:b/>
          <w:bCs/>
          <w:i/>
          <w:iCs/>
          <w:snapToGrid/>
          <w:color w:val="000000"/>
          <w:szCs w:val="24"/>
        </w:rPr>
        <w:t>(D) [OSHPD 1 &amp; 4] Nursery receptacles.</w:t>
      </w:r>
      <w:r w:rsidRPr="00B366A4">
        <w:rPr>
          <w:rFonts w:eastAsia="Calibri" w:cs="Arial"/>
          <w:i/>
          <w:iCs/>
          <w:snapToGrid/>
          <w:color w:val="000000"/>
          <w:szCs w:val="24"/>
        </w:rPr>
        <w:t xml:space="preserve"> One duplex receptacle shall be provided for every two bassinets.</w:t>
      </w:r>
    </w:p>
    <w:p w14:paraId="4C7A8AF4" w14:textId="23AA8217" w:rsidR="00B366A4" w:rsidRPr="00E00F00" w:rsidRDefault="00B366A4" w:rsidP="00CF6F26">
      <w:pPr>
        <w:pStyle w:val="Heading5NotItalic"/>
        <w:rPr>
          <w:iCs/>
        </w:rPr>
      </w:pPr>
      <w:r w:rsidRPr="00E00F00">
        <w:rPr>
          <w:iCs/>
        </w:rPr>
        <w:t>517.19 Category 1 Spaces.</w:t>
      </w:r>
    </w:p>
    <w:p w14:paraId="492AEE08" w14:textId="765DB0C2"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 xml:space="preserve">(A) Patient Bed Location Branch Circuits. </w:t>
      </w:r>
      <w:r w:rsidRPr="00B366A4">
        <w:rPr>
          <w:rFonts w:eastAsia="Calibri" w:cs="Arial"/>
          <w:snapToGrid/>
          <w:color w:val="000000"/>
          <w:szCs w:val="24"/>
        </w:rPr>
        <w:t>Each patient bed</w:t>
      </w:r>
      <w:r>
        <w:rPr>
          <w:rFonts w:eastAsia="Calibri" w:cs="Arial"/>
          <w:snapToGrid/>
          <w:color w:val="000000"/>
          <w:szCs w:val="24"/>
        </w:rPr>
        <w:t xml:space="preserve"> </w:t>
      </w:r>
      <w:r w:rsidRPr="00B366A4">
        <w:rPr>
          <w:rFonts w:eastAsia="Calibri" w:cs="Arial"/>
          <w:snapToGrid/>
          <w:color w:val="000000"/>
          <w:szCs w:val="24"/>
        </w:rPr>
        <w:t>location shall be supplied by at least two branch circuits, one</w:t>
      </w:r>
      <w:r>
        <w:rPr>
          <w:rFonts w:eastAsia="Calibri" w:cs="Arial"/>
          <w:snapToGrid/>
          <w:color w:val="000000"/>
          <w:szCs w:val="24"/>
        </w:rPr>
        <w:t xml:space="preserve"> </w:t>
      </w:r>
      <w:r w:rsidRPr="00B366A4">
        <w:rPr>
          <w:rFonts w:eastAsia="Calibri" w:cs="Arial"/>
          <w:snapToGrid/>
          <w:color w:val="000000"/>
          <w:szCs w:val="24"/>
        </w:rPr>
        <w:t>or more from the critical branch and one or more</w:t>
      </w:r>
      <w:r>
        <w:rPr>
          <w:rFonts w:eastAsia="Calibri" w:cs="Arial"/>
          <w:snapToGrid/>
          <w:color w:val="000000"/>
          <w:szCs w:val="24"/>
        </w:rPr>
        <w:t xml:space="preserve"> </w:t>
      </w:r>
      <w:r w:rsidRPr="00B366A4">
        <w:rPr>
          <w:rFonts w:eastAsia="Calibri" w:cs="Arial"/>
          <w:snapToGrid/>
          <w:color w:val="000000"/>
          <w:szCs w:val="24"/>
        </w:rPr>
        <w:t>from</w:t>
      </w:r>
      <w:r>
        <w:rPr>
          <w:rFonts w:eastAsia="Calibri" w:cs="Arial"/>
          <w:snapToGrid/>
          <w:color w:val="000000"/>
          <w:szCs w:val="24"/>
        </w:rPr>
        <w:t xml:space="preserve"> </w:t>
      </w:r>
      <w:r w:rsidRPr="00B366A4">
        <w:rPr>
          <w:rFonts w:eastAsia="Calibri" w:cs="Arial"/>
          <w:snapToGrid/>
          <w:color w:val="000000"/>
          <w:szCs w:val="24"/>
        </w:rPr>
        <w:t>the normal system. At least one branch circuit from the critical</w:t>
      </w:r>
      <w:r>
        <w:rPr>
          <w:rFonts w:eastAsia="Calibri" w:cs="Arial"/>
          <w:snapToGrid/>
          <w:color w:val="000000"/>
          <w:szCs w:val="24"/>
        </w:rPr>
        <w:t xml:space="preserve"> </w:t>
      </w:r>
      <w:r w:rsidRPr="00B366A4">
        <w:rPr>
          <w:rFonts w:eastAsia="Calibri" w:cs="Arial"/>
          <w:snapToGrid/>
          <w:color w:val="000000"/>
          <w:szCs w:val="24"/>
        </w:rPr>
        <w:t>branch shall supply an outlet(s) only at that bed location.</w:t>
      </w:r>
    </w:p>
    <w:p w14:paraId="06CAF11D" w14:textId="2BED7E47"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The electrical receptacles or the cover plates for the electrical</w:t>
      </w:r>
      <w:r>
        <w:rPr>
          <w:rFonts w:eastAsia="Calibri" w:cs="Arial"/>
          <w:snapToGrid/>
          <w:color w:val="000000"/>
          <w:szCs w:val="24"/>
        </w:rPr>
        <w:t xml:space="preserve"> </w:t>
      </w:r>
      <w:r w:rsidRPr="00B366A4">
        <w:rPr>
          <w:rFonts w:eastAsia="Calibri" w:cs="Arial"/>
          <w:snapToGrid/>
          <w:color w:val="000000"/>
          <w:szCs w:val="24"/>
        </w:rPr>
        <w:t>receptacles supplied from the life safety and critical branches</w:t>
      </w:r>
      <w:r>
        <w:rPr>
          <w:rFonts w:eastAsia="Calibri" w:cs="Arial"/>
          <w:snapToGrid/>
          <w:color w:val="000000"/>
          <w:szCs w:val="24"/>
        </w:rPr>
        <w:t xml:space="preserve"> </w:t>
      </w:r>
      <w:r w:rsidRPr="00B366A4">
        <w:rPr>
          <w:rFonts w:eastAsia="Calibri" w:cs="Arial"/>
          <w:snapToGrid/>
          <w:color w:val="000000"/>
          <w:szCs w:val="24"/>
        </w:rPr>
        <w:t xml:space="preserve">shall have a distinctive color or marking </w:t>
      </w:r>
      <w:proofErr w:type="gramStart"/>
      <w:r w:rsidRPr="00B366A4">
        <w:rPr>
          <w:rFonts w:eastAsia="Calibri" w:cs="Arial"/>
          <w:snapToGrid/>
          <w:color w:val="000000"/>
          <w:szCs w:val="24"/>
        </w:rPr>
        <w:t>so as to</w:t>
      </w:r>
      <w:proofErr w:type="gramEnd"/>
      <w:r w:rsidRPr="00B366A4">
        <w:rPr>
          <w:rFonts w:eastAsia="Calibri" w:cs="Arial"/>
          <w:snapToGrid/>
          <w:color w:val="000000"/>
          <w:szCs w:val="24"/>
        </w:rPr>
        <w:t xml:space="preserve"> be readily identifiable.</w:t>
      </w:r>
      <w:r>
        <w:rPr>
          <w:rFonts w:eastAsia="Calibri" w:cs="Arial"/>
          <w:snapToGrid/>
          <w:color w:val="000000"/>
          <w:szCs w:val="24"/>
        </w:rPr>
        <w:t xml:space="preserve"> </w:t>
      </w:r>
      <w:r w:rsidRPr="00B366A4">
        <w:rPr>
          <w:rFonts w:eastAsia="Calibri" w:cs="Arial"/>
          <w:snapToGrid/>
          <w:color w:val="000000"/>
          <w:szCs w:val="24"/>
        </w:rPr>
        <w:t>[</w:t>
      </w:r>
      <w:r w:rsidRPr="00B366A4">
        <w:rPr>
          <w:rFonts w:eastAsia="Calibri" w:cs="Arial"/>
          <w:b/>
          <w:bCs/>
          <w:snapToGrid/>
          <w:color w:val="000000"/>
          <w:szCs w:val="24"/>
        </w:rPr>
        <w:t>99:</w:t>
      </w:r>
      <w:r w:rsidRPr="00B366A4">
        <w:rPr>
          <w:rFonts w:eastAsia="Calibri" w:cs="Arial"/>
          <w:snapToGrid/>
          <w:color w:val="000000"/>
          <w:szCs w:val="24"/>
        </w:rPr>
        <w:t>6.7.2.</w:t>
      </w:r>
      <w:r w:rsidR="00E75E35">
        <w:rPr>
          <w:rFonts w:eastAsia="Calibri" w:cs="Arial"/>
          <w:snapToGrid/>
          <w:color w:val="000000"/>
          <w:szCs w:val="24"/>
        </w:rPr>
        <w:t>2</w:t>
      </w:r>
      <w:r w:rsidRPr="00B366A4">
        <w:rPr>
          <w:rFonts w:eastAsia="Calibri" w:cs="Arial"/>
          <w:snapToGrid/>
          <w:color w:val="000000"/>
          <w:szCs w:val="24"/>
        </w:rPr>
        <w:t>.5(B)]</w:t>
      </w:r>
    </w:p>
    <w:p w14:paraId="646FCE4C" w14:textId="4DA323E8"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All branch circuits from the normal system shall be from a</w:t>
      </w:r>
      <w:r>
        <w:rPr>
          <w:rFonts w:eastAsia="Calibri" w:cs="Arial"/>
          <w:snapToGrid/>
          <w:color w:val="000000"/>
          <w:szCs w:val="24"/>
        </w:rPr>
        <w:t xml:space="preserve"> </w:t>
      </w:r>
      <w:r w:rsidRPr="00B366A4">
        <w:rPr>
          <w:rFonts w:eastAsia="Calibri" w:cs="Arial"/>
          <w:snapToGrid/>
          <w:color w:val="000000"/>
          <w:szCs w:val="24"/>
        </w:rPr>
        <w:t>single panelboard. Critical branch receptacles shall be identified</w:t>
      </w:r>
      <w:r>
        <w:rPr>
          <w:rFonts w:eastAsia="Calibri" w:cs="Arial"/>
          <w:snapToGrid/>
          <w:color w:val="000000"/>
          <w:szCs w:val="24"/>
        </w:rPr>
        <w:t xml:space="preserve"> </w:t>
      </w:r>
      <w:r w:rsidRPr="00B366A4">
        <w:rPr>
          <w:rFonts w:eastAsia="Calibri" w:cs="Arial"/>
          <w:snapToGrid/>
          <w:color w:val="000000"/>
          <w:szCs w:val="24"/>
        </w:rPr>
        <w:t>and shall also indicate the panelboard and circuit number supplying</w:t>
      </w:r>
      <w:r>
        <w:rPr>
          <w:rFonts w:eastAsia="Calibri" w:cs="Arial"/>
          <w:snapToGrid/>
          <w:color w:val="000000"/>
          <w:szCs w:val="24"/>
        </w:rPr>
        <w:t xml:space="preserve"> </w:t>
      </w:r>
      <w:r w:rsidRPr="00B366A4">
        <w:rPr>
          <w:rFonts w:eastAsia="Calibri" w:cs="Arial"/>
          <w:snapToGrid/>
          <w:color w:val="000000"/>
          <w:szCs w:val="24"/>
        </w:rPr>
        <w:t>them.</w:t>
      </w:r>
    </w:p>
    <w:p w14:paraId="2A1D17CC" w14:textId="0E249F83" w:rsidR="00B366A4" w:rsidRPr="00B366A4" w:rsidRDefault="00647BE3" w:rsidP="00B366A4">
      <w:pPr>
        <w:widowControl/>
        <w:autoSpaceDE w:val="0"/>
        <w:autoSpaceDN w:val="0"/>
        <w:adjustRightInd w:val="0"/>
        <w:rPr>
          <w:rFonts w:eastAsia="Calibri" w:cs="Arial"/>
          <w:snapToGrid/>
          <w:color w:val="000000"/>
          <w:szCs w:val="24"/>
        </w:rPr>
      </w:pPr>
      <w:r>
        <w:rPr>
          <w:rFonts w:eastAsia="Calibri" w:cs="Arial"/>
          <w:snapToGrid/>
          <w:color w:val="000000"/>
          <w:szCs w:val="24"/>
        </w:rPr>
        <w:t>Branch</w:t>
      </w:r>
      <w:r w:rsidR="00B366A4" w:rsidRPr="00B366A4">
        <w:rPr>
          <w:rFonts w:eastAsia="Calibri" w:cs="Arial"/>
          <w:snapToGrid/>
          <w:color w:val="000000"/>
          <w:szCs w:val="24"/>
        </w:rPr>
        <w:t xml:space="preserve"> circuit</w:t>
      </w:r>
      <w:r w:rsidR="00147215">
        <w:rPr>
          <w:rFonts w:eastAsia="Calibri" w:cs="Arial"/>
          <w:snapToGrid/>
          <w:color w:val="000000"/>
          <w:szCs w:val="24"/>
        </w:rPr>
        <w:t>s</w:t>
      </w:r>
      <w:r w:rsidR="00B366A4" w:rsidRPr="00B366A4">
        <w:rPr>
          <w:rFonts w:eastAsia="Calibri" w:cs="Arial"/>
          <w:snapToGrid/>
          <w:color w:val="000000"/>
          <w:szCs w:val="24"/>
        </w:rPr>
        <w:t xml:space="preserve"> serving patient bed locations shall not be</w:t>
      </w:r>
      <w:r w:rsidR="00B366A4">
        <w:rPr>
          <w:rFonts w:eastAsia="Calibri" w:cs="Arial"/>
          <w:snapToGrid/>
          <w:color w:val="000000"/>
          <w:szCs w:val="24"/>
        </w:rPr>
        <w:t xml:space="preserve"> </w:t>
      </w:r>
      <w:r w:rsidR="00B366A4" w:rsidRPr="00B366A4">
        <w:rPr>
          <w:rFonts w:eastAsia="Calibri" w:cs="Arial"/>
          <w:snapToGrid/>
          <w:color w:val="000000"/>
          <w:szCs w:val="24"/>
        </w:rPr>
        <w:t>part of a multiwire branch circuit.</w:t>
      </w:r>
    </w:p>
    <w:p w14:paraId="6F2C04A4" w14:textId="7D4A26CF"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Exception No. 1: Branch circuits serving only special-purpose</w:t>
      </w:r>
      <w:r>
        <w:rPr>
          <w:rFonts w:eastAsia="Calibri" w:cs="Arial"/>
          <w:snapToGrid/>
          <w:color w:val="000000"/>
          <w:szCs w:val="24"/>
        </w:rPr>
        <w:t xml:space="preserve"> </w:t>
      </w:r>
      <w:r w:rsidRPr="00B366A4">
        <w:rPr>
          <w:rFonts w:eastAsia="Calibri" w:cs="Arial"/>
          <w:snapToGrid/>
          <w:color w:val="000000"/>
          <w:szCs w:val="24"/>
        </w:rPr>
        <w:t>receptacles or equipment in Category 1 spaces shall be permitted to be served by other</w:t>
      </w:r>
      <w:r>
        <w:rPr>
          <w:rFonts w:eastAsia="Calibri" w:cs="Arial"/>
          <w:snapToGrid/>
          <w:color w:val="000000"/>
          <w:szCs w:val="24"/>
        </w:rPr>
        <w:t xml:space="preserve"> </w:t>
      </w:r>
      <w:r w:rsidRPr="00B366A4">
        <w:rPr>
          <w:rFonts w:eastAsia="Calibri" w:cs="Arial"/>
          <w:snapToGrid/>
          <w:color w:val="000000"/>
          <w:szCs w:val="24"/>
        </w:rPr>
        <w:t>panelboards.</w:t>
      </w:r>
    </w:p>
    <w:p w14:paraId="543EEFA5" w14:textId="35C284C2"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Exception No. 2: Category 1 spaces served</w:t>
      </w:r>
      <w:r>
        <w:rPr>
          <w:rFonts w:eastAsia="Calibri" w:cs="Arial"/>
          <w:snapToGrid/>
          <w:color w:val="000000"/>
          <w:szCs w:val="24"/>
        </w:rPr>
        <w:t xml:space="preserve"> </w:t>
      </w:r>
      <w:r w:rsidRPr="00B366A4">
        <w:rPr>
          <w:rFonts w:eastAsia="Calibri" w:cs="Arial"/>
          <w:snapToGrid/>
          <w:color w:val="000000"/>
          <w:szCs w:val="24"/>
        </w:rPr>
        <w:t>from two separate critical branch transfer switches shall not be</w:t>
      </w:r>
      <w:r>
        <w:rPr>
          <w:rFonts w:eastAsia="Calibri" w:cs="Arial"/>
          <w:snapToGrid/>
          <w:color w:val="000000"/>
          <w:szCs w:val="24"/>
        </w:rPr>
        <w:t xml:space="preserve"> </w:t>
      </w:r>
      <w:r w:rsidRPr="00B366A4">
        <w:rPr>
          <w:rFonts w:eastAsia="Calibri" w:cs="Arial"/>
          <w:snapToGrid/>
          <w:color w:val="000000"/>
          <w:szCs w:val="24"/>
        </w:rPr>
        <w:t>required to have circuits from the normal system.</w:t>
      </w:r>
    </w:p>
    <w:p w14:paraId="0D7C70D3" w14:textId="77777777" w:rsidR="00B366A4" w:rsidRPr="00B366A4" w:rsidRDefault="00B366A4" w:rsidP="00B366A4">
      <w:pPr>
        <w:widowControl/>
        <w:autoSpaceDE w:val="0"/>
        <w:autoSpaceDN w:val="0"/>
        <w:adjustRightInd w:val="0"/>
        <w:rPr>
          <w:rFonts w:eastAsia="Calibri" w:cs="Arial"/>
          <w:b/>
          <w:bCs/>
          <w:snapToGrid/>
          <w:color w:val="000000"/>
          <w:szCs w:val="24"/>
        </w:rPr>
      </w:pPr>
      <w:r w:rsidRPr="00B366A4">
        <w:rPr>
          <w:rFonts w:eastAsia="Calibri" w:cs="Arial"/>
          <w:b/>
          <w:bCs/>
          <w:snapToGrid/>
          <w:color w:val="000000"/>
          <w:szCs w:val="24"/>
        </w:rPr>
        <w:t>(B) Patient Bed Location Receptacles.</w:t>
      </w:r>
    </w:p>
    <w:p w14:paraId="1AB178C1" w14:textId="1CC3E660"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 xml:space="preserve">(1) Minimum Number and Supply. </w:t>
      </w:r>
      <w:r w:rsidRPr="00B366A4">
        <w:rPr>
          <w:rFonts w:eastAsia="Calibri" w:cs="Arial"/>
          <w:snapToGrid/>
          <w:color w:val="000000"/>
          <w:szCs w:val="24"/>
        </w:rPr>
        <w:t xml:space="preserve">Each </w:t>
      </w:r>
      <w:proofErr w:type="gramStart"/>
      <w:r w:rsidRPr="00B366A4">
        <w:rPr>
          <w:rFonts w:eastAsia="Calibri" w:cs="Arial"/>
          <w:snapToGrid/>
          <w:color w:val="000000"/>
          <w:szCs w:val="24"/>
        </w:rPr>
        <w:t>patient</w:t>
      </w:r>
      <w:proofErr w:type="gramEnd"/>
      <w:r w:rsidRPr="00B366A4">
        <w:rPr>
          <w:rFonts w:eastAsia="Calibri" w:cs="Arial"/>
          <w:snapToGrid/>
          <w:color w:val="000000"/>
          <w:szCs w:val="24"/>
        </w:rPr>
        <w:t xml:space="preserve"> bed location</w:t>
      </w:r>
      <w:r>
        <w:rPr>
          <w:rFonts w:eastAsia="Calibri" w:cs="Arial"/>
          <w:snapToGrid/>
          <w:color w:val="000000"/>
          <w:szCs w:val="24"/>
        </w:rPr>
        <w:t xml:space="preserve"> </w:t>
      </w:r>
      <w:r w:rsidRPr="00B366A4">
        <w:rPr>
          <w:rFonts w:eastAsia="Calibri" w:cs="Arial"/>
          <w:snapToGrid/>
          <w:color w:val="000000"/>
          <w:szCs w:val="24"/>
        </w:rPr>
        <w:t xml:space="preserve">shall be provided with a minimum of 14 receptacles, </w:t>
      </w:r>
      <w:r w:rsidR="00D52469">
        <w:rPr>
          <w:rFonts w:eastAsia="Calibri" w:cs="Arial"/>
          <w:snapToGrid/>
          <w:color w:val="000000"/>
          <w:szCs w:val="24"/>
        </w:rPr>
        <w:t xml:space="preserve">with </w:t>
      </w:r>
      <w:r w:rsidRPr="00B366A4">
        <w:rPr>
          <w:rFonts w:eastAsia="Calibri" w:cs="Arial"/>
          <w:snapToGrid/>
          <w:color w:val="000000"/>
          <w:szCs w:val="24"/>
        </w:rPr>
        <w:t>at least one</w:t>
      </w:r>
      <w:r>
        <w:rPr>
          <w:rFonts w:eastAsia="Calibri" w:cs="Arial"/>
          <w:snapToGrid/>
          <w:color w:val="000000"/>
          <w:szCs w:val="24"/>
        </w:rPr>
        <w:t xml:space="preserve"> </w:t>
      </w:r>
      <w:r w:rsidRPr="00B366A4">
        <w:rPr>
          <w:rFonts w:eastAsia="Calibri" w:cs="Arial"/>
          <w:snapToGrid/>
          <w:color w:val="000000"/>
          <w:szCs w:val="24"/>
        </w:rPr>
        <w:t>of which shall be connected to either of the following:</w:t>
      </w:r>
    </w:p>
    <w:p w14:paraId="25724B4C" w14:textId="775AC115"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(1) The normal system branch circuit required in 517.19(A)</w:t>
      </w:r>
      <w:r>
        <w:rPr>
          <w:rFonts w:eastAsia="Calibri" w:cs="Arial"/>
          <w:snapToGrid/>
          <w:color w:val="000000"/>
          <w:szCs w:val="24"/>
        </w:rPr>
        <w:t>.</w:t>
      </w:r>
    </w:p>
    <w:p w14:paraId="468C76AD" w14:textId="7829D5A4"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(2) A critical branch circuit supplied by a different transfer switch</w:t>
      </w:r>
      <w:r>
        <w:rPr>
          <w:rFonts w:eastAsia="Calibri" w:cs="Arial"/>
          <w:snapToGrid/>
          <w:color w:val="000000"/>
          <w:szCs w:val="24"/>
        </w:rPr>
        <w:t xml:space="preserve"> </w:t>
      </w:r>
      <w:r w:rsidRPr="00B366A4">
        <w:rPr>
          <w:rFonts w:eastAsia="Calibri" w:cs="Arial"/>
          <w:snapToGrid/>
          <w:color w:val="000000"/>
          <w:szCs w:val="24"/>
        </w:rPr>
        <w:t>than the other receptacles at the same patient bed location</w:t>
      </w:r>
      <w:r>
        <w:rPr>
          <w:rFonts w:eastAsia="Calibri" w:cs="Arial"/>
          <w:snapToGrid/>
          <w:color w:val="000000"/>
          <w:szCs w:val="24"/>
        </w:rPr>
        <w:t>.</w:t>
      </w:r>
    </w:p>
    <w:p w14:paraId="699D0C30" w14:textId="320FFEF0" w:rsidR="00B366A4" w:rsidRPr="00B366A4" w:rsidRDefault="00B366A4" w:rsidP="00B366A4">
      <w:pPr>
        <w:widowControl/>
        <w:autoSpaceDE w:val="0"/>
        <w:autoSpaceDN w:val="0"/>
        <w:adjustRightInd w:val="0"/>
        <w:rPr>
          <w:rFonts w:eastAsia="Calibri" w:cs="Arial"/>
          <w:i/>
          <w:iCs/>
          <w:snapToGrid/>
          <w:color w:val="000000"/>
          <w:szCs w:val="24"/>
        </w:rPr>
      </w:pPr>
      <w:r w:rsidRPr="003845AB">
        <w:rPr>
          <w:rFonts w:eastAsia="Calibri" w:cs="Arial"/>
          <w:b/>
          <w:bCs/>
          <w:i/>
          <w:iCs/>
          <w:snapToGrid/>
          <w:color w:val="000000"/>
          <w:szCs w:val="24"/>
        </w:rPr>
        <w:lastRenderedPageBreak/>
        <w:t xml:space="preserve">[OSHPD 1, 2, 4 &amp; 5] </w:t>
      </w:r>
      <w:r w:rsidRPr="00B366A4">
        <w:rPr>
          <w:rFonts w:eastAsia="Calibri" w:cs="Arial"/>
          <w:i/>
          <w:iCs/>
          <w:snapToGrid/>
          <w:color w:val="000000"/>
          <w:szCs w:val="24"/>
        </w:rPr>
        <w:t>Exception: Beds subject to the requirements</w:t>
      </w:r>
      <w:r>
        <w:rPr>
          <w:rFonts w:eastAsia="Calibri" w:cs="Arial"/>
          <w:i/>
          <w:iCs/>
          <w:snapToGrid/>
          <w:color w:val="000000"/>
          <w:szCs w:val="24"/>
        </w:rPr>
        <w:t xml:space="preserve"> </w:t>
      </w:r>
      <w:r w:rsidRPr="00B366A4">
        <w:rPr>
          <w:rFonts w:eastAsia="Calibri" w:cs="Arial"/>
          <w:i/>
          <w:iCs/>
          <w:snapToGrid/>
          <w:color w:val="000000"/>
          <w:szCs w:val="24"/>
        </w:rPr>
        <w:t>of 517.40(B) shall be provided with a minimum of eight</w:t>
      </w:r>
      <w:r>
        <w:rPr>
          <w:rFonts w:eastAsia="Calibri" w:cs="Arial"/>
          <w:i/>
          <w:iCs/>
          <w:snapToGrid/>
          <w:color w:val="000000"/>
          <w:szCs w:val="24"/>
        </w:rPr>
        <w:t xml:space="preserve"> </w:t>
      </w:r>
      <w:r w:rsidRPr="00B366A4">
        <w:rPr>
          <w:rFonts w:eastAsia="Calibri" w:cs="Arial"/>
          <w:i/>
          <w:iCs/>
          <w:snapToGrid/>
          <w:color w:val="000000"/>
          <w:szCs w:val="24"/>
        </w:rPr>
        <w:t>receptacles.</w:t>
      </w:r>
    </w:p>
    <w:p w14:paraId="023F492A" w14:textId="04BD5971"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 xml:space="preserve">(2) Receptacle Requirements. </w:t>
      </w:r>
      <w:r w:rsidRPr="00B366A4">
        <w:rPr>
          <w:rFonts w:eastAsia="Calibri" w:cs="Arial"/>
          <w:snapToGrid/>
          <w:color w:val="000000"/>
          <w:szCs w:val="24"/>
        </w:rPr>
        <w:t>The receptacles required in</w:t>
      </w:r>
      <w:r>
        <w:rPr>
          <w:rFonts w:eastAsia="Calibri" w:cs="Arial"/>
          <w:snapToGrid/>
          <w:color w:val="000000"/>
          <w:szCs w:val="24"/>
        </w:rPr>
        <w:t xml:space="preserve"> </w:t>
      </w:r>
      <w:r w:rsidRPr="00B366A4">
        <w:rPr>
          <w:rFonts w:eastAsia="Calibri" w:cs="Arial"/>
          <w:snapToGrid/>
          <w:color w:val="000000"/>
          <w:szCs w:val="24"/>
        </w:rPr>
        <w:t>517.19(B)(1) shall be permitted to be</w:t>
      </w:r>
      <w:r w:rsidR="00654DA5">
        <w:rPr>
          <w:rFonts w:eastAsia="Calibri" w:cs="Arial"/>
          <w:snapToGrid/>
          <w:color w:val="000000"/>
          <w:szCs w:val="24"/>
        </w:rPr>
        <w:t xml:space="preserve"> of the</w:t>
      </w:r>
      <w:r w:rsidRPr="00B366A4">
        <w:rPr>
          <w:rFonts w:eastAsia="Calibri" w:cs="Arial"/>
          <w:snapToGrid/>
          <w:color w:val="000000"/>
          <w:szCs w:val="24"/>
        </w:rPr>
        <w:t xml:space="preserve"> single, duplex, or quadruplex</w:t>
      </w:r>
      <w:r>
        <w:rPr>
          <w:rFonts w:eastAsia="Calibri" w:cs="Arial"/>
          <w:snapToGrid/>
          <w:color w:val="000000"/>
          <w:szCs w:val="24"/>
        </w:rPr>
        <w:t xml:space="preserve"> </w:t>
      </w:r>
      <w:r w:rsidRPr="00B366A4">
        <w:rPr>
          <w:rFonts w:eastAsia="Calibri" w:cs="Arial"/>
          <w:snapToGrid/>
          <w:color w:val="000000"/>
          <w:szCs w:val="24"/>
        </w:rPr>
        <w:t xml:space="preserve">type or any combination </w:t>
      </w:r>
      <w:r w:rsidR="009C50EB">
        <w:rPr>
          <w:rFonts w:eastAsia="Calibri" w:cs="Arial"/>
          <w:snapToGrid/>
          <w:color w:val="000000"/>
          <w:szCs w:val="24"/>
        </w:rPr>
        <w:t>of the three</w:t>
      </w:r>
      <w:r w:rsidRPr="00B366A4">
        <w:rPr>
          <w:rFonts w:eastAsia="Calibri" w:cs="Arial"/>
          <w:snapToGrid/>
          <w:color w:val="000000"/>
          <w:szCs w:val="24"/>
        </w:rPr>
        <w:t>. All receptacles shall be</w:t>
      </w:r>
      <w:r>
        <w:rPr>
          <w:rFonts w:eastAsia="Calibri" w:cs="Arial"/>
          <w:snapToGrid/>
          <w:color w:val="000000"/>
          <w:szCs w:val="24"/>
        </w:rPr>
        <w:t xml:space="preserve"> </w:t>
      </w:r>
      <w:r w:rsidRPr="00B366A4">
        <w:rPr>
          <w:rFonts w:eastAsia="Calibri" w:cs="Arial"/>
          <w:snapToGrid/>
          <w:color w:val="000000"/>
          <w:szCs w:val="24"/>
        </w:rPr>
        <w:t xml:space="preserve">listed </w:t>
      </w:r>
      <w:r>
        <w:rPr>
          <w:rFonts w:eastAsia="Calibri" w:cs="Arial"/>
          <w:snapToGrid/>
          <w:color w:val="000000"/>
          <w:szCs w:val="24"/>
        </w:rPr>
        <w:t>“</w:t>
      </w:r>
      <w:r w:rsidRPr="00B366A4">
        <w:rPr>
          <w:rFonts w:eastAsia="Calibri" w:cs="Arial"/>
          <w:snapToGrid/>
          <w:color w:val="000000"/>
          <w:szCs w:val="24"/>
        </w:rPr>
        <w:t>hospital grade</w:t>
      </w:r>
      <w:r>
        <w:rPr>
          <w:rFonts w:eastAsia="Calibri" w:cs="Arial"/>
          <w:snapToGrid/>
          <w:color w:val="000000"/>
          <w:szCs w:val="24"/>
        </w:rPr>
        <w:t xml:space="preserve">” </w:t>
      </w:r>
      <w:r w:rsidRPr="00B366A4">
        <w:rPr>
          <w:rFonts w:eastAsia="Calibri" w:cs="Arial"/>
          <w:snapToGrid/>
          <w:color w:val="000000"/>
          <w:szCs w:val="24"/>
        </w:rPr>
        <w:t>and shall be so identified. The grounding</w:t>
      </w:r>
      <w:r>
        <w:rPr>
          <w:rFonts w:eastAsia="Calibri" w:cs="Arial"/>
          <w:snapToGrid/>
          <w:color w:val="000000"/>
          <w:szCs w:val="24"/>
        </w:rPr>
        <w:t xml:space="preserve"> </w:t>
      </w:r>
      <w:r w:rsidRPr="00B366A4">
        <w:rPr>
          <w:rFonts w:eastAsia="Calibri" w:cs="Arial"/>
          <w:snapToGrid/>
          <w:color w:val="000000"/>
          <w:szCs w:val="24"/>
        </w:rPr>
        <w:t>terminal of each receptacle shall be connected to the reference</w:t>
      </w:r>
      <w:r>
        <w:rPr>
          <w:rFonts w:eastAsia="Calibri" w:cs="Arial"/>
          <w:snapToGrid/>
          <w:color w:val="000000"/>
          <w:szCs w:val="24"/>
        </w:rPr>
        <w:t xml:space="preserve"> </w:t>
      </w:r>
      <w:r w:rsidRPr="00B366A4">
        <w:rPr>
          <w:rFonts w:eastAsia="Calibri" w:cs="Arial"/>
          <w:snapToGrid/>
          <w:color w:val="000000"/>
          <w:szCs w:val="24"/>
        </w:rPr>
        <w:t>grounding point by means of an insulated copper equipment</w:t>
      </w:r>
      <w:r>
        <w:rPr>
          <w:rFonts w:eastAsia="Calibri" w:cs="Arial"/>
          <w:snapToGrid/>
          <w:color w:val="000000"/>
          <w:szCs w:val="24"/>
        </w:rPr>
        <w:t xml:space="preserve"> </w:t>
      </w:r>
      <w:r w:rsidRPr="00B366A4">
        <w:rPr>
          <w:rFonts w:eastAsia="Calibri" w:cs="Arial"/>
          <w:snapToGrid/>
          <w:color w:val="000000"/>
          <w:szCs w:val="24"/>
        </w:rPr>
        <w:t>grounding conductor.</w:t>
      </w:r>
    </w:p>
    <w:p w14:paraId="50E68023" w14:textId="77777777" w:rsidR="00B366A4" w:rsidRPr="00B366A4" w:rsidRDefault="00B366A4" w:rsidP="00B366A4">
      <w:pPr>
        <w:widowControl/>
        <w:autoSpaceDE w:val="0"/>
        <w:autoSpaceDN w:val="0"/>
        <w:adjustRightInd w:val="0"/>
        <w:rPr>
          <w:rFonts w:eastAsia="Calibri" w:cs="Arial"/>
          <w:b/>
          <w:bCs/>
          <w:snapToGrid/>
          <w:color w:val="000000"/>
          <w:szCs w:val="24"/>
        </w:rPr>
      </w:pPr>
      <w:r w:rsidRPr="00B366A4">
        <w:rPr>
          <w:rFonts w:eastAsia="Calibri" w:cs="Arial"/>
          <w:b/>
          <w:bCs/>
          <w:snapToGrid/>
          <w:color w:val="000000"/>
          <w:szCs w:val="24"/>
        </w:rPr>
        <w:t>(C) Operating Room Receptacles.</w:t>
      </w:r>
    </w:p>
    <w:p w14:paraId="29912FEB" w14:textId="3D242309"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 xml:space="preserve">(1) Minimum Number and Supply. </w:t>
      </w:r>
      <w:r w:rsidRPr="00B366A4">
        <w:rPr>
          <w:rFonts w:eastAsia="Calibri" w:cs="Arial"/>
          <w:snapToGrid/>
          <w:color w:val="000000"/>
          <w:szCs w:val="24"/>
        </w:rPr>
        <w:t>Each operating room shall</w:t>
      </w:r>
      <w:r w:rsidR="0091395F">
        <w:rPr>
          <w:rFonts w:eastAsia="Calibri" w:cs="Arial"/>
          <w:snapToGrid/>
          <w:color w:val="000000"/>
          <w:szCs w:val="24"/>
        </w:rPr>
        <w:t xml:space="preserve"> </w:t>
      </w:r>
      <w:r w:rsidRPr="00B366A4">
        <w:rPr>
          <w:rFonts w:eastAsia="Calibri" w:cs="Arial"/>
          <w:snapToGrid/>
          <w:color w:val="000000"/>
          <w:szCs w:val="24"/>
        </w:rPr>
        <w:t>be provided with a minimum of 36 receptacles divided between</w:t>
      </w:r>
      <w:r w:rsidR="0091395F">
        <w:rPr>
          <w:rFonts w:eastAsia="Calibri" w:cs="Arial"/>
          <w:snapToGrid/>
          <w:color w:val="000000"/>
          <w:szCs w:val="24"/>
        </w:rPr>
        <w:t xml:space="preserve"> </w:t>
      </w:r>
      <w:r w:rsidRPr="00B366A4">
        <w:rPr>
          <w:rFonts w:eastAsia="Calibri" w:cs="Arial"/>
          <w:snapToGrid/>
          <w:color w:val="000000"/>
          <w:szCs w:val="24"/>
        </w:rPr>
        <w:t>at least two branch circuits. At least 12 receptacles, but no more</w:t>
      </w:r>
      <w:r w:rsidR="0091395F">
        <w:rPr>
          <w:rFonts w:eastAsia="Calibri" w:cs="Arial"/>
          <w:snapToGrid/>
          <w:color w:val="000000"/>
          <w:szCs w:val="24"/>
        </w:rPr>
        <w:t xml:space="preserve"> </w:t>
      </w:r>
      <w:r w:rsidRPr="00B366A4">
        <w:rPr>
          <w:rFonts w:eastAsia="Calibri" w:cs="Arial"/>
          <w:snapToGrid/>
          <w:color w:val="000000"/>
          <w:szCs w:val="24"/>
        </w:rPr>
        <w:t>than 24, shall be connected to either of the following:</w:t>
      </w:r>
    </w:p>
    <w:p w14:paraId="41E8147A" w14:textId="2E60D475"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(1) The normal system branch circuit required in 517.19(A)</w:t>
      </w:r>
      <w:r w:rsidR="0091395F">
        <w:rPr>
          <w:rFonts w:eastAsia="Calibri" w:cs="Arial"/>
          <w:snapToGrid/>
          <w:color w:val="000000"/>
          <w:szCs w:val="24"/>
        </w:rPr>
        <w:t>.</w:t>
      </w:r>
    </w:p>
    <w:p w14:paraId="145BFC3C" w14:textId="0CBBFE40"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(2) A critical branch circuit supplied by a different transfer</w:t>
      </w:r>
      <w:r w:rsidR="0091395F">
        <w:rPr>
          <w:rFonts w:eastAsia="Calibri" w:cs="Arial"/>
          <w:snapToGrid/>
          <w:color w:val="000000"/>
          <w:szCs w:val="24"/>
        </w:rPr>
        <w:t xml:space="preserve"> </w:t>
      </w:r>
      <w:r w:rsidRPr="00B366A4">
        <w:rPr>
          <w:rFonts w:eastAsia="Calibri" w:cs="Arial"/>
          <w:snapToGrid/>
          <w:color w:val="000000"/>
          <w:szCs w:val="24"/>
        </w:rPr>
        <w:t>switch than the other</w:t>
      </w:r>
      <w:r w:rsidR="0091395F">
        <w:rPr>
          <w:rFonts w:eastAsia="Calibri" w:cs="Arial"/>
          <w:snapToGrid/>
          <w:color w:val="000000"/>
          <w:szCs w:val="24"/>
        </w:rPr>
        <w:t xml:space="preserve"> </w:t>
      </w:r>
      <w:r w:rsidRPr="00B366A4">
        <w:rPr>
          <w:rFonts w:eastAsia="Calibri" w:cs="Arial"/>
          <w:snapToGrid/>
          <w:color w:val="000000"/>
          <w:szCs w:val="24"/>
        </w:rPr>
        <w:t>receptacles at the same location</w:t>
      </w:r>
      <w:r w:rsidR="0091395F">
        <w:rPr>
          <w:rFonts w:eastAsia="Calibri" w:cs="Arial"/>
          <w:snapToGrid/>
          <w:color w:val="000000"/>
          <w:szCs w:val="24"/>
        </w:rPr>
        <w:t>.</w:t>
      </w:r>
    </w:p>
    <w:p w14:paraId="38F4AA89" w14:textId="672B70FF"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 xml:space="preserve">(2) Receptacle Requirements. </w:t>
      </w:r>
      <w:r w:rsidRPr="00B366A4">
        <w:rPr>
          <w:rFonts w:eastAsia="Calibri" w:cs="Arial"/>
          <w:snapToGrid/>
          <w:color w:val="000000"/>
          <w:szCs w:val="24"/>
        </w:rPr>
        <w:t>The receptacles shall be permitted</w:t>
      </w:r>
      <w:r w:rsidR="0091395F">
        <w:rPr>
          <w:rFonts w:eastAsia="Calibri" w:cs="Arial"/>
          <w:snapToGrid/>
          <w:color w:val="000000"/>
          <w:szCs w:val="24"/>
        </w:rPr>
        <w:t xml:space="preserve"> </w:t>
      </w:r>
      <w:r w:rsidRPr="00B366A4">
        <w:rPr>
          <w:rFonts w:eastAsia="Calibri" w:cs="Arial"/>
          <w:snapToGrid/>
          <w:color w:val="000000"/>
          <w:szCs w:val="24"/>
        </w:rPr>
        <w:t>to be of the locking or nonlocking type</w:t>
      </w:r>
      <w:r w:rsidR="002423BA">
        <w:rPr>
          <w:rFonts w:eastAsia="Calibri" w:cs="Arial"/>
          <w:snapToGrid/>
          <w:color w:val="000000"/>
          <w:szCs w:val="24"/>
        </w:rPr>
        <w:t xml:space="preserve"> </w:t>
      </w:r>
      <w:r w:rsidR="00863E2B">
        <w:rPr>
          <w:rFonts w:eastAsia="Calibri" w:cs="Arial"/>
          <w:snapToGrid/>
          <w:color w:val="000000"/>
          <w:szCs w:val="24"/>
        </w:rPr>
        <w:t>and of the</w:t>
      </w:r>
      <w:r w:rsidRPr="00B366A4">
        <w:rPr>
          <w:rFonts w:eastAsia="Calibri" w:cs="Arial"/>
          <w:snapToGrid/>
          <w:color w:val="000000"/>
          <w:szCs w:val="24"/>
        </w:rPr>
        <w:t xml:space="preserve"> single, duplex,</w:t>
      </w:r>
      <w:r w:rsidR="0091395F">
        <w:rPr>
          <w:rFonts w:eastAsia="Calibri" w:cs="Arial"/>
          <w:snapToGrid/>
          <w:color w:val="000000"/>
          <w:szCs w:val="24"/>
        </w:rPr>
        <w:t xml:space="preserve"> </w:t>
      </w:r>
      <w:r w:rsidRPr="00B366A4">
        <w:rPr>
          <w:rFonts w:eastAsia="Calibri" w:cs="Arial"/>
          <w:snapToGrid/>
          <w:color w:val="000000"/>
          <w:szCs w:val="24"/>
        </w:rPr>
        <w:t>or quadruplex types or any combination of the three.</w:t>
      </w:r>
    </w:p>
    <w:p w14:paraId="7F91175C" w14:textId="47F49AF7"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All nonlocking-type receptacles shall be listed hospital grade</w:t>
      </w:r>
      <w:r w:rsidR="0091395F">
        <w:rPr>
          <w:rFonts w:eastAsia="Calibri" w:cs="Arial"/>
          <w:snapToGrid/>
          <w:color w:val="000000"/>
          <w:szCs w:val="24"/>
        </w:rPr>
        <w:t xml:space="preserve"> </w:t>
      </w:r>
      <w:r w:rsidRPr="00B366A4">
        <w:rPr>
          <w:rFonts w:eastAsia="Calibri" w:cs="Arial"/>
          <w:snapToGrid/>
          <w:color w:val="000000"/>
          <w:szCs w:val="24"/>
        </w:rPr>
        <w:t>and so identified. The grounding terminal of each receptacle shall</w:t>
      </w:r>
      <w:r w:rsidR="0091395F">
        <w:rPr>
          <w:rFonts w:eastAsia="Calibri" w:cs="Arial"/>
          <w:snapToGrid/>
          <w:color w:val="000000"/>
          <w:szCs w:val="24"/>
        </w:rPr>
        <w:t xml:space="preserve"> </w:t>
      </w:r>
      <w:r w:rsidRPr="00B366A4">
        <w:rPr>
          <w:rFonts w:eastAsia="Calibri" w:cs="Arial"/>
          <w:snapToGrid/>
          <w:color w:val="000000"/>
          <w:szCs w:val="24"/>
        </w:rPr>
        <w:t>be connected to the reference grounding point by means of an</w:t>
      </w:r>
      <w:r w:rsidR="0091395F">
        <w:rPr>
          <w:rFonts w:eastAsia="Calibri" w:cs="Arial"/>
          <w:snapToGrid/>
          <w:color w:val="000000"/>
          <w:szCs w:val="24"/>
        </w:rPr>
        <w:t xml:space="preserve"> </w:t>
      </w:r>
      <w:r w:rsidRPr="00B366A4">
        <w:rPr>
          <w:rFonts w:eastAsia="Calibri" w:cs="Arial"/>
          <w:snapToGrid/>
          <w:color w:val="000000"/>
          <w:szCs w:val="24"/>
        </w:rPr>
        <w:t>insulated copper equipment grounding conductor.</w:t>
      </w:r>
    </w:p>
    <w:p w14:paraId="4EA03163" w14:textId="01392E7F"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(D) Patient Care Vicinity Grounding and Bonding (Optional).</w:t>
      </w:r>
      <w:r w:rsidR="0091395F">
        <w:rPr>
          <w:rFonts w:eastAsia="Calibri" w:cs="Arial"/>
          <w:b/>
          <w:bCs/>
          <w:snapToGrid/>
          <w:color w:val="000000"/>
          <w:szCs w:val="24"/>
        </w:rPr>
        <w:t xml:space="preserve"> </w:t>
      </w:r>
      <w:r w:rsidRPr="00B366A4">
        <w:rPr>
          <w:rFonts w:eastAsia="Calibri" w:cs="Arial"/>
          <w:snapToGrid/>
          <w:color w:val="000000"/>
          <w:szCs w:val="24"/>
        </w:rPr>
        <w:t>A patient care vicinity shall be permitted to have a patient equipment</w:t>
      </w:r>
      <w:r w:rsidR="0091395F">
        <w:rPr>
          <w:rFonts w:eastAsia="Calibri" w:cs="Arial"/>
          <w:snapToGrid/>
          <w:color w:val="000000"/>
          <w:szCs w:val="24"/>
        </w:rPr>
        <w:t xml:space="preserve"> </w:t>
      </w:r>
      <w:r w:rsidRPr="00B366A4">
        <w:rPr>
          <w:rFonts w:eastAsia="Calibri" w:cs="Arial"/>
          <w:snapToGrid/>
          <w:color w:val="000000"/>
          <w:szCs w:val="24"/>
        </w:rPr>
        <w:t>grounding point. The patient equipment grounding point,</w:t>
      </w:r>
      <w:r w:rsidR="0091395F">
        <w:rPr>
          <w:rFonts w:eastAsia="Calibri" w:cs="Arial"/>
          <w:snapToGrid/>
          <w:color w:val="000000"/>
          <w:szCs w:val="24"/>
        </w:rPr>
        <w:t xml:space="preserve"> </w:t>
      </w:r>
      <w:r w:rsidRPr="00B366A4">
        <w:rPr>
          <w:rFonts w:eastAsia="Calibri" w:cs="Arial"/>
          <w:snapToGrid/>
          <w:color w:val="000000"/>
          <w:szCs w:val="24"/>
        </w:rPr>
        <w:t>where supplied, shall be permitted to contain one or more listed</w:t>
      </w:r>
      <w:r w:rsidR="0091395F">
        <w:rPr>
          <w:rFonts w:eastAsia="Calibri" w:cs="Arial"/>
          <w:snapToGrid/>
          <w:color w:val="000000"/>
          <w:szCs w:val="24"/>
        </w:rPr>
        <w:t xml:space="preserve"> </w:t>
      </w:r>
      <w:r w:rsidRPr="00B366A4">
        <w:rPr>
          <w:rFonts w:eastAsia="Calibri" w:cs="Arial"/>
          <w:snapToGrid/>
          <w:color w:val="000000"/>
          <w:szCs w:val="24"/>
        </w:rPr>
        <w:t>grounding and bonding jacks. An equipment bonding jumper not</w:t>
      </w:r>
      <w:r w:rsidR="0091395F">
        <w:rPr>
          <w:rFonts w:eastAsia="Calibri" w:cs="Arial"/>
          <w:snapToGrid/>
          <w:color w:val="000000"/>
          <w:szCs w:val="24"/>
        </w:rPr>
        <w:t xml:space="preserve"> </w:t>
      </w:r>
      <w:r w:rsidRPr="00B366A4">
        <w:rPr>
          <w:rFonts w:eastAsia="Calibri" w:cs="Arial"/>
          <w:snapToGrid/>
          <w:color w:val="000000"/>
          <w:szCs w:val="24"/>
        </w:rPr>
        <w:t>smaller than 10 AWG shall be used to connect the grounding terminal</w:t>
      </w:r>
      <w:r w:rsidR="0091395F">
        <w:rPr>
          <w:rFonts w:eastAsia="Calibri" w:cs="Arial"/>
          <w:snapToGrid/>
          <w:color w:val="000000"/>
          <w:szCs w:val="24"/>
        </w:rPr>
        <w:t xml:space="preserve"> </w:t>
      </w:r>
      <w:r w:rsidRPr="00B366A4">
        <w:rPr>
          <w:rFonts w:eastAsia="Calibri" w:cs="Arial"/>
          <w:snapToGrid/>
          <w:color w:val="000000"/>
          <w:szCs w:val="24"/>
        </w:rPr>
        <w:t>of all grounding-type receptacles to the patient equipment</w:t>
      </w:r>
      <w:r w:rsidR="0091395F">
        <w:rPr>
          <w:rFonts w:eastAsia="Calibri" w:cs="Arial"/>
          <w:snapToGrid/>
          <w:color w:val="000000"/>
          <w:szCs w:val="24"/>
        </w:rPr>
        <w:t xml:space="preserve"> </w:t>
      </w:r>
      <w:r w:rsidRPr="00B366A4">
        <w:rPr>
          <w:rFonts w:eastAsia="Calibri" w:cs="Arial"/>
          <w:snapToGrid/>
          <w:color w:val="000000"/>
          <w:szCs w:val="24"/>
        </w:rPr>
        <w:t>grounding point. The bonding conductor shall be permitted to be</w:t>
      </w:r>
      <w:r w:rsidR="0091395F">
        <w:rPr>
          <w:rFonts w:eastAsia="Calibri" w:cs="Arial"/>
          <w:snapToGrid/>
          <w:color w:val="000000"/>
          <w:szCs w:val="24"/>
        </w:rPr>
        <w:t xml:space="preserve"> </w:t>
      </w:r>
      <w:r w:rsidRPr="00B366A4">
        <w:rPr>
          <w:rFonts w:eastAsia="Calibri" w:cs="Arial"/>
          <w:snapToGrid/>
          <w:color w:val="000000"/>
          <w:szCs w:val="24"/>
        </w:rPr>
        <w:t>arranged centrically or looped as convenient.</w:t>
      </w:r>
    </w:p>
    <w:p w14:paraId="05DE2F0E" w14:textId="1450D0EC"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Informational Note: Where there is no patient equipment</w:t>
      </w:r>
      <w:r w:rsidR="0091395F">
        <w:rPr>
          <w:rFonts w:eastAsia="Calibri" w:cs="Arial"/>
          <w:snapToGrid/>
          <w:color w:val="000000"/>
          <w:szCs w:val="24"/>
        </w:rPr>
        <w:t xml:space="preserve"> </w:t>
      </w:r>
      <w:r w:rsidRPr="00B366A4">
        <w:rPr>
          <w:rFonts w:eastAsia="Calibri" w:cs="Arial"/>
          <w:snapToGrid/>
          <w:color w:val="000000"/>
          <w:szCs w:val="24"/>
        </w:rPr>
        <w:t>grounding point, it is important that the distance between</w:t>
      </w:r>
      <w:r w:rsidR="0091395F">
        <w:rPr>
          <w:rFonts w:eastAsia="Calibri" w:cs="Arial"/>
          <w:snapToGrid/>
          <w:color w:val="000000"/>
          <w:szCs w:val="24"/>
        </w:rPr>
        <w:t xml:space="preserve"> </w:t>
      </w:r>
      <w:r w:rsidRPr="00B366A4">
        <w:rPr>
          <w:rFonts w:eastAsia="Calibri" w:cs="Arial"/>
          <w:snapToGrid/>
          <w:color w:val="000000"/>
          <w:szCs w:val="24"/>
        </w:rPr>
        <w:t>the reference grounding point and the patient care vicinity</w:t>
      </w:r>
      <w:r w:rsidR="0091395F">
        <w:rPr>
          <w:rFonts w:eastAsia="Calibri" w:cs="Arial"/>
          <w:snapToGrid/>
          <w:color w:val="000000"/>
          <w:szCs w:val="24"/>
        </w:rPr>
        <w:t xml:space="preserve"> </w:t>
      </w:r>
      <w:r w:rsidRPr="00B366A4">
        <w:rPr>
          <w:rFonts w:eastAsia="Calibri" w:cs="Arial"/>
          <w:snapToGrid/>
          <w:color w:val="000000"/>
          <w:szCs w:val="24"/>
        </w:rPr>
        <w:t>be as short as possible to minimize any potential differences.</w:t>
      </w:r>
    </w:p>
    <w:p w14:paraId="151B7F59" w14:textId="52E04D8E"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t xml:space="preserve">(E) Equipment Grounding and Bonding. </w:t>
      </w:r>
      <w:r w:rsidRPr="00B366A4">
        <w:rPr>
          <w:rFonts w:eastAsia="Calibri" w:cs="Arial"/>
          <w:snapToGrid/>
          <w:color w:val="000000"/>
          <w:szCs w:val="24"/>
        </w:rPr>
        <w:t>Where a grounded</w:t>
      </w:r>
      <w:r w:rsidR="0091395F">
        <w:rPr>
          <w:rFonts w:eastAsia="Calibri" w:cs="Arial"/>
          <w:snapToGrid/>
          <w:color w:val="000000"/>
          <w:szCs w:val="24"/>
        </w:rPr>
        <w:t xml:space="preserve"> </w:t>
      </w:r>
      <w:r w:rsidRPr="00B366A4">
        <w:rPr>
          <w:rFonts w:eastAsia="Calibri" w:cs="Arial"/>
          <w:snapToGrid/>
          <w:color w:val="000000"/>
          <w:szCs w:val="24"/>
        </w:rPr>
        <w:t>electrical distribution system is used and metal feeder raceway</w:t>
      </w:r>
      <w:r w:rsidR="0091395F">
        <w:rPr>
          <w:rFonts w:eastAsia="Calibri" w:cs="Arial"/>
          <w:snapToGrid/>
          <w:color w:val="000000"/>
          <w:szCs w:val="24"/>
        </w:rPr>
        <w:t xml:space="preserve"> </w:t>
      </w:r>
      <w:r w:rsidRPr="00B366A4">
        <w:rPr>
          <w:rFonts w:eastAsia="Calibri" w:cs="Arial"/>
          <w:snapToGrid/>
          <w:color w:val="000000"/>
          <w:szCs w:val="24"/>
        </w:rPr>
        <w:t>or Type MC or MI cable that qualifies as an equipment</w:t>
      </w:r>
      <w:r w:rsidR="0091395F">
        <w:rPr>
          <w:rFonts w:eastAsia="Calibri" w:cs="Arial"/>
          <w:snapToGrid/>
          <w:color w:val="000000"/>
          <w:szCs w:val="24"/>
        </w:rPr>
        <w:t xml:space="preserve"> </w:t>
      </w:r>
      <w:r w:rsidRPr="00B366A4">
        <w:rPr>
          <w:rFonts w:eastAsia="Calibri" w:cs="Arial"/>
          <w:snapToGrid/>
          <w:color w:val="000000"/>
          <w:szCs w:val="24"/>
        </w:rPr>
        <w:t>grounding conductor in accordance with 250.118 is installed,</w:t>
      </w:r>
      <w:r w:rsidR="0091395F">
        <w:rPr>
          <w:rFonts w:eastAsia="Calibri" w:cs="Arial"/>
          <w:snapToGrid/>
          <w:color w:val="000000"/>
          <w:szCs w:val="24"/>
        </w:rPr>
        <w:t xml:space="preserve"> </w:t>
      </w:r>
      <w:r w:rsidRPr="00B366A4">
        <w:rPr>
          <w:rFonts w:eastAsia="Calibri" w:cs="Arial"/>
          <w:snapToGrid/>
          <w:color w:val="000000"/>
          <w:szCs w:val="24"/>
        </w:rPr>
        <w:t>grounding of enclosures and equipment, such as panelboards,</w:t>
      </w:r>
      <w:r w:rsidR="0091395F">
        <w:rPr>
          <w:rFonts w:eastAsia="Calibri" w:cs="Arial"/>
          <w:snapToGrid/>
          <w:color w:val="000000"/>
          <w:szCs w:val="24"/>
        </w:rPr>
        <w:t xml:space="preserve"> </w:t>
      </w:r>
      <w:r w:rsidRPr="00B366A4">
        <w:rPr>
          <w:rFonts w:eastAsia="Calibri" w:cs="Arial"/>
          <w:snapToGrid/>
          <w:color w:val="000000"/>
          <w:szCs w:val="24"/>
        </w:rPr>
        <w:t>switchboards, and switchgear, shall be ensured by one of the</w:t>
      </w:r>
      <w:r w:rsidR="0091395F">
        <w:rPr>
          <w:rFonts w:eastAsia="Calibri" w:cs="Arial"/>
          <w:snapToGrid/>
          <w:color w:val="000000"/>
          <w:szCs w:val="24"/>
        </w:rPr>
        <w:t xml:space="preserve"> </w:t>
      </w:r>
      <w:r w:rsidRPr="00B366A4">
        <w:rPr>
          <w:rFonts w:eastAsia="Calibri" w:cs="Arial"/>
          <w:snapToGrid/>
          <w:color w:val="000000"/>
          <w:szCs w:val="24"/>
        </w:rPr>
        <w:t>following bonding means at each termination or junction point</w:t>
      </w:r>
      <w:r w:rsidR="0091395F">
        <w:rPr>
          <w:rFonts w:eastAsia="Calibri" w:cs="Arial"/>
          <w:snapToGrid/>
          <w:color w:val="000000"/>
          <w:szCs w:val="24"/>
        </w:rPr>
        <w:t xml:space="preserve"> </w:t>
      </w:r>
      <w:r w:rsidRPr="00B366A4">
        <w:rPr>
          <w:rFonts w:eastAsia="Calibri" w:cs="Arial"/>
          <w:snapToGrid/>
          <w:color w:val="000000"/>
          <w:szCs w:val="24"/>
        </w:rPr>
        <w:t>of the metal raceway or Type MC or MI cable:</w:t>
      </w:r>
    </w:p>
    <w:p w14:paraId="52B5CDFC" w14:textId="15C37CF2"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(1) A grounding bushing and a continuous copper bonding</w:t>
      </w:r>
      <w:r w:rsidR="0091395F">
        <w:rPr>
          <w:rFonts w:eastAsia="Calibri" w:cs="Arial"/>
          <w:snapToGrid/>
          <w:color w:val="000000"/>
          <w:szCs w:val="24"/>
        </w:rPr>
        <w:t xml:space="preserve"> </w:t>
      </w:r>
      <w:r w:rsidRPr="00B366A4">
        <w:rPr>
          <w:rFonts w:eastAsia="Calibri" w:cs="Arial"/>
          <w:snapToGrid/>
          <w:color w:val="000000"/>
          <w:szCs w:val="24"/>
        </w:rPr>
        <w:t>jumper, sized in accordance with 250.122, with the bonding</w:t>
      </w:r>
      <w:r w:rsidR="0091395F">
        <w:rPr>
          <w:rFonts w:eastAsia="Calibri" w:cs="Arial"/>
          <w:snapToGrid/>
          <w:color w:val="000000"/>
          <w:szCs w:val="24"/>
        </w:rPr>
        <w:t xml:space="preserve"> </w:t>
      </w:r>
      <w:r w:rsidRPr="00B366A4">
        <w:rPr>
          <w:rFonts w:eastAsia="Calibri" w:cs="Arial"/>
          <w:snapToGrid/>
          <w:color w:val="000000"/>
          <w:szCs w:val="24"/>
        </w:rPr>
        <w:t>jumper connected to the junction enclosure or the</w:t>
      </w:r>
      <w:r w:rsidR="0091395F">
        <w:rPr>
          <w:rFonts w:eastAsia="Calibri" w:cs="Arial"/>
          <w:snapToGrid/>
          <w:color w:val="000000"/>
          <w:szCs w:val="24"/>
        </w:rPr>
        <w:t xml:space="preserve"> </w:t>
      </w:r>
      <w:r w:rsidRPr="00B366A4">
        <w:rPr>
          <w:rFonts w:eastAsia="Calibri" w:cs="Arial"/>
          <w:snapToGrid/>
          <w:color w:val="000000"/>
          <w:szCs w:val="24"/>
        </w:rPr>
        <w:t>ground</w:t>
      </w:r>
      <w:r w:rsidR="0091395F">
        <w:rPr>
          <w:rFonts w:eastAsia="Calibri" w:cs="Arial"/>
          <w:snapToGrid/>
          <w:color w:val="000000"/>
          <w:szCs w:val="24"/>
        </w:rPr>
        <w:t xml:space="preserve"> </w:t>
      </w:r>
      <w:r w:rsidRPr="00B366A4">
        <w:rPr>
          <w:rFonts w:eastAsia="Calibri" w:cs="Arial"/>
          <w:snapToGrid/>
          <w:color w:val="000000"/>
          <w:szCs w:val="24"/>
        </w:rPr>
        <w:t>bus of the panel</w:t>
      </w:r>
      <w:r w:rsidR="0091395F">
        <w:rPr>
          <w:rFonts w:eastAsia="Calibri" w:cs="Arial"/>
          <w:snapToGrid/>
          <w:color w:val="000000"/>
          <w:szCs w:val="24"/>
        </w:rPr>
        <w:t>.</w:t>
      </w:r>
    </w:p>
    <w:p w14:paraId="7A63BD8D" w14:textId="53B6402B" w:rsidR="001B0FB9"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(2) Connection of feeder raceways or Type MC or MI cable to</w:t>
      </w:r>
      <w:r w:rsidR="0091395F">
        <w:rPr>
          <w:rFonts w:eastAsia="Calibri" w:cs="Arial"/>
          <w:snapToGrid/>
          <w:color w:val="000000"/>
          <w:szCs w:val="24"/>
        </w:rPr>
        <w:t xml:space="preserve"> </w:t>
      </w:r>
      <w:r w:rsidRPr="00B366A4">
        <w:rPr>
          <w:rFonts w:eastAsia="Calibri" w:cs="Arial"/>
          <w:snapToGrid/>
          <w:color w:val="000000"/>
          <w:szCs w:val="24"/>
        </w:rPr>
        <w:t>threaded hubs or bosses on terminating enclosures</w:t>
      </w:r>
      <w:r w:rsidR="002423BA">
        <w:rPr>
          <w:rFonts w:eastAsia="Calibri" w:cs="Arial"/>
          <w:snapToGrid/>
          <w:color w:val="000000"/>
          <w:szCs w:val="24"/>
        </w:rPr>
        <w:t>.</w:t>
      </w:r>
      <w:r w:rsidR="0091395F">
        <w:rPr>
          <w:rFonts w:eastAsia="Calibri" w:cs="Arial"/>
          <w:snapToGrid/>
          <w:color w:val="000000"/>
          <w:szCs w:val="24"/>
        </w:rPr>
        <w:t xml:space="preserve"> </w:t>
      </w:r>
    </w:p>
    <w:p w14:paraId="1CFF624D" w14:textId="6C1B9D05"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(3) Other approved devices such as bonding-type locknuts</w:t>
      </w:r>
      <w:r w:rsidR="0091395F">
        <w:rPr>
          <w:rFonts w:eastAsia="Calibri" w:cs="Arial"/>
          <w:snapToGrid/>
          <w:color w:val="000000"/>
          <w:szCs w:val="24"/>
        </w:rPr>
        <w:t xml:space="preserve"> </w:t>
      </w:r>
      <w:r w:rsidRPr="00B366A4">
        <w:rPr>
          <w:rFonts w:eastAsia="Calibri" w:cs="Arial"/>
          <w:snapToGrid/>
          <w:color w:val="000000"/>
          <w:szCs w:val="24"/>
        </w:rPr>
        <w:t>or bushings. Standard locknuts shall not be used for</w:t>
      </w:r>
      <w:r w:rsidR="0091395F">
        <w:rPr>
          <w:rFonts w:eastAsia="Calibri" w:cs="Arial"/>
          <w:snapToGrid/>
          <w:color w:val="000000"/>
          <w:szCs w:val="24"/>
        </w:rPr>
        <w:t xml:space="preserve"> </w:t>
      </w:r>
      <w:r w:rsidRPr="00B366A4">
        <w:rPr>
          <w:rFonts w:eastAsia="Calibri" w:cs="Arial"/>
          <w:snapToGrid/>
          <w:color w:val="000000"/>
          <w:szCs w:val="24"/>
        </w:rPr>
        <w:t>bonding.</w:t>
      </w:r>
    </w:p>
    <w:p w14:paraId="01832B55" w14:textId="2D9DC6E2" w:rsidR="00B366A4" w:rsidRPr="00B366A4" w:rsidRDefault="00B366A4" w:rsidP="00B366A4">
      <w:pPr>
        <w:widowControl/>
        <w:autoSpaceDE w:val="0"/>
        <w:autoSpaceDN w:val="0"/>
        <w:adjustRightInd w:val="0"/>
        <w:rPr>
          <w:rFonts w:eastAsia="Calibri" w:cs="Arial"/>
          <w:snapToGrid/>
          <w:color w:val="000000"/>
          <w:szCs w:val="24"/>
        </w:rPr>
      </w:pPr>
      <w:r w:rsidRPr="00B366A4">
        <w:rPr>
          <w:rFonts w:eastAsia="Calibri" w:cs="Arial"/>
          <w:b/>
          <w:bCs/>
          <w:snapToGrid/>
          <w:color w:val="000000"/>
          <w:szCs w:val="24"/>
        </w:rPr>
        <w:lastRenderedPageBreak/>
        <w:t>(F) Additional Protective Techniques in Category 1 Spaces</w:t>
      </w:r>
      <w:r w:rsidR="0091395F">
        <w:rPr>
          <w:rFonts w:eastAsia="Calibri" w:cs="Arial"/>
          <w:b/>
          <w:bCs/>
          <w:snapToGrid/>
          <w:color w:val="000000"/>
          <w:szCs w:val="24"/>
        </w:rPr>
        <w:t xml:space="preserve"> </w:t>
      </w:r>
      <w:r w:rsidRPr="00B366A4">
        <w:rPr>
          <w:rFonts w:eastAsia="Calibri" w:cs="Arial"/>
          <w:b/>
          <w:bCs/>
          <w:snapToGrid/>
          <w:color w:val="000000"/>
          <w:szCs w:val="24"/>
        </w:rPr>
        <w:t xml:space="preserve">(Optional). </w:t>
      </w:r>
      <w:r w:rsidRPr="00B366A4">
        <w:rPr>
          <w:rFonts w:eastAsia="Calibri" w:cs="Arial"/>
          <w:snapToGrid/>
          <w:color w:val="000000"/>
          <w:szCs w:val="24"/>
        </w:rPr>
        <w:t>Isolated power systems shall be</w:t>
      </w:r>
      <w:r w:rsidR="0091395F">
        <w:rPr>
          <w:rFonts w:eastAsia="Calibri" w:cs="Arial"/>
          <w:snapToGrid/>
          <w:color w:val="000000"/>
          <w:szCs w:val="24"/>
        </w:rPr>
        <w:t xml:space="preserve"> </w:t>
      </w:r>
      <w:r w:rsidRPr="00B366A4">
        <w:rPr>
          <w:rFonts w:eastAsia="Calibri" w:cs="Arial"/>
          <w:snapToGrid/>
          <w:color w:val="000000"/>
          <w:szCs w:val="24"/>
        </w:rPr>
        <w:t>permitted to be used for Category 1 spaces, and,</w:t>
      </w:r>
      <w:r w:rsidR="0091395F">
        <w:rPr>
          <w:rFonts w:eastAsia="Calibri" w:cs="Arial"/>
          <w:snapToGrid/>
          <w:color w:val="000000"/>
          <w:szCs w:val="24"/>
        </w:rPr>
        <w:t xml:space="preserve"> </w:t>
      </w:r>
      <w:r w:rsidRPr="00B366A4">
        <w:rPr>
          <w:rFonts w:eastAsia="Calibri" w:cs="Arial"/>
          <w:snapToGrid/>
          <w:color w:val="000000"/>
          <w:szCs w:val="24"/>
        </w:rPr>
        <w:t>if used, the isolated power system equipment shall be listed as</w:t>
      </w:r>
      <w:r w:rsidR="0091395F">
        <w:rPr>
          <w:rFonts w:eastAsia="Calibri" w:cs="Arial"/>
          <w:snapToGrid/>
          <w:color w:val="000000"/>
          <w:szCs w:val="24"/>
        </w:rPr>
        <w:t xml:space="preserve"> </w:t>
      </w:r>
      <w:r w:rsidRPr="00B366A4">
        <w:rPr>
          <w:rFonts w:eastAsia="Calibri" w:cs="Arial"/>
          <w:snapToGrid/>
          <w:color w:val="000000"/>
          <w:szCs w:val="24"/>
        </w:rPr>
        <w:t>isolated power equipment. The isolated power system shall be</w:t>
      </w:r>
      <w:r w:rsidR="0091395F">
        <w:rPr>
          <w:rFonts w:eastAsia="Calibri" w:cs="Arial"/>
          <w:snapToGrid/>
          <w:color w:val="000000"/>
          <w:szCs w:val="24"/>
        </w:rPr>
        <w:t xml:space="preserve"> </w:t>
      </w:r>
      <w:r w:rsidRPr="00B366A4">
        <w:rPr>
          <w:rFonts w:eastAsia="Calibri" w:cs="Arial"/>
          <w:snapToGrid/>
          <w:color w:val="000000"/>
          <w:szCs w:val="24"/>
        </w:rPr>
        <w:t>designed and installed in accordance with 517.160.</w:t>
      </w:r>
    </w:p>
    <w:p w14:paraId="299DF3AB" w14:textId="293D678A" w:rsidR="009A262B" w:rsidRDefault="00B366A4" w:rsidP="00B366A4">
      <w:pPr>
        <w:widowControl/>
        <w:autoSpaceDE w:val="0"/>
        <w:autoSpaceDN w:val="0"/>
        <w:adjustRightInd w:val="0"/>
        <w:rPr>
          <w:rFonts w:eastAsia="Calibri" w:cs="Arial"/>
          <w:snapToGrid/>
          <w:color w:val="000000"/>
          <w:szCs w:val="24"/>
        </w:rPr>
      </w:pPr>
      <w:r w:rsidRPr="00B366A4">
        <w:rPr>
          <w:rFonts w:eastAsia="Calibri" w:cs="Arial"/>
          <w:snapToGrid/>
          <w:color w:val="000000"/>
          <w:szCs w:val="24"/>
        </w:rPr>
        <w:t>Exception: The audible and visual indicators of the line isolation</w:t>
      </w:r>
      <w:r w:rsidR="0091395F">
        <w:rPr>
          <w:rFonts w:eastAsia="Calibri" w:cs="Arial"/>
          <w:snapToGrid/>
          <w:color w:val="000000"/>
          <w:szCs w:val="24"/>
        </w:rPr>
        <w:t xml:space="preserve"> </w:t>
      </w:r>
      <w:r w:rsidRPr="00B366A4">
        <w:rPr>
          <w:rFonts w:eastAsia="Calibri" w:cs="Arial"/>
          <w:snapToGrid/>
          <w:color w:val="000000"/>
          <w:szCs w:val="24"/>
        </w:rPr>
        <w:t>monitor shall be permitted to be located at the nursing station</w:t>
      </w:r>
      <w:r w:rsidR="0091395F">
        <w:rPr>
          <w:rFonts w:eastAsia="Calibri" w:cs="Arial"/>
          <w:snapToGrid/>
          <w:color w:val="000000"/>
          <w:szCs w:val="24"/>
        </w:rPr>
        <w:t xml:space="preserve"> </w:t>
      </w:r>
      <w:r w:rsidRPr="00B366A4">
        <w:rPr>
          <w:rFonts w:eastAsia="Calibri" w:cs="Arial"/>
          <w:snapToGrid/>
          <w:color w:val="000000"/>
          <w:szCs w:val="24"/>
        </w:rPr>
        <w:t>for the area being served.</w:t>
      </w:r>
    </w:p>
    <w:p w14:paraId="61F44568" w14:textId="66C5D87D" w:rsidR="0091395F" w:rsidRPr="0091395F" w:rsidRDefault="0091395F" w:rsidP="0091395F">
      <w:pPr>
        <w:widowControl/>
        <w:autoSpaceDE w:val="0"/>
        <w:autoSpaceDN w:val="0"/>
        <w:adjustRightInd w:val="0"/>
        <w:rPr>
          <w:rFonts w:eastAsia="Calibri" w:cs="Arial"/>
          <w:snapToGrid/>
          <w:color w:val="000000"/>
          <w:szCs w:val="24"/>
        </w:rPr>
      </w:pPr>
      <w:r w:rsidRPr="0091395F">
        <w:rPr>
          <w:rFonts w:eastAsia="Calibri" w:cs="Arial"/>
          <w:b/>
          <w:bCs/>
          <w:snapToGrid/>
          <w:color w:val="000000"/>
          <w:szCs w:val="24"/>
        </w:rPr>
        <w:t xml:space="preserve">(G) Isolated Power System Equipment Grounding. </w:t>
      </w:r>
      <w:r w:rsidRPr="0091395F">
        <w:rPr>
          <w:rFonts w:eastAsia="Calibri" w:cs="Arial"/>
          <w:snapToGrid/>
          <w:color w:val="000000"/>
          <w:szCs w:val="24"/>
        </w:rPr>
        <w:t>Where</w:t>
      </w:r>
      <w:r>
        <w:rPr>
          <w:rFonts w:eastAsia="Calibri" w:cs="Arial"/>
          <w:snapToGrid/>
          <w:color w:val="000000"/>
          <w:szCs w:val="24"/>
        </w:rPr>
        <w:t xml:space="preserve"> </w:t>
      </w:r>
      <w:r w:rsidRPr="0091395F">
        <w:rPr>
          <w:rFonts w:eastAsia="Calibri" w:cs="Arial"/>
          <w:snapToGrid/>
          <w:color w:val="000000"/>
          <w:szCs w:val="24"/>
        </w:rPr>
        <w:t>an isolated ungrounded power source is used and limits the</w:t>
      </w:r>
      <w:r>
        <w:rPr>
          <w:rFonts w:eastAsia="Calibri" w:cs="Arial"/>
          <w:snapToGrid/>
          <w:color w:val="000000"/>
          <w:szCs w:val="24"/>
        </w:rPr>
        <w:t xml:space="preserve"> </w:t>
      </w:r>
      <w:r w:rsidRPr="0091395F">
        <w:rPr>
          <w:rFonts w:eastAsia="Calibri" w:cs="Arial"/>
          <w:snapToGrid/>
          <w:color w:val="000000"/>
          <w:szCs w:val="24"/>
        </w:rPr>
        <w:t>first-fault current to a low magnitude, the equipment grounding</w:t>
      </w:r>
      <w:r>
        <w:rPr>
          <w:rFonts w:eastAsia="Calibri" w:cs="Arial"/>
          <w:snapToGrid/>
          <w:color w:val="000000"/>
          <w:szCs w:val="24"/>
        </w:rPr>
        <w:t xml:space="preserve"> </w:t>
      </w:r>
      <w:r w:rsidRPr="0091395F">
        <w:rPr>
          <w:rFonts w:eastAsia="Calibri" w:cs="Arial"/>
          <w:snapToGrid/>
          <w:color w:val="000000"/>
          <w:szCs w:val="24"/>
        </w:rPr>
        <w:t>conductor associated with the secondary circuit shall be permitted</w:t>
      </w:r>
      <w:r>
        <w:rPr>
          <w:rFonts w:eastAsia="Calibri" w:cs="Arial"/>
          <w:snapToGrid/>
          <w:color w:val="000000"/>
          <w:szCs w:val="24"/>
        </w:rPr>
        <w:t xml:space="preserve"> </w:t>
      </w:r>
      <w:r w:rsidRPr="0091395F">
        <w:rPr>
          <w:rFonts w:eastAsia="Calibri" w:cs="Arial"/>
          <w:snapToGrid/>
          <w:color w:val="000000"/>
          <w:szCs w:val="24"/>
        </w:rPr>
        <w:t>to be run outside of the enclosure of the power conductors</w:t>
      </w:r>
      <w:r>
        <w:rPr>
          <w:rFonts w:eastAsia="Calibri" w:cs="Arial"/>
          <w:snapToGrid/>
          <w:color w:val="000000"/>
          <w:szCs w:val="24"/>
        </w:rPr>
        <w:t xml:space="preserve"> </w:t>
      </w:r>
      <w:r w:rsidRPr="0091395F">
        <w:rPr>
          <w:rFonts w:eastAsia="Calibri" w:cs="Arial"/>
          <w:snapToGrid/>
          <w:color w:val="000000"/>
          <w:szCs w:val="24"/>
        </w:rPr>
        <w:t>in the same circuit.</w:t>
      </w:r>
    </w:p>
    <w:p w14:paraId="7EAE26ED" w14:textId="33445DD1" w:rsidR="0091395F" w:rsidRPr="0091395F" w:rsidRDefault="0091395F" w:rsidP="0091395F">
      <w:pPr>
        <w:widowControl/>
        <w:autoSpaceDE w:val="0"/>
        <w:autoSpaceDN w:val="0"/>
        <w:adjustRightInd w:val="0"/>
        <w:rPr>
          <w:rFonts w:eastAsia="Calibri" w:cs="Arial"/>
          <w:snapToGrid/>
          <w:color w:val="000000"/>
          <w:szCs w:val="24"/>
        </w:rPr>
      </w:pPr>
      <w:r w:rsidRPr="0091395F">
        <w:rPr>
          <w:rFonts w:eastAsia="Calibri" w:cs="Arial"/>
          <w:snapToGrid/>
          <w:color w:val="000000"/>
          <w:szCs w:val="24"/>
        </w:rPr>
        <w:t>Informational Note: Although it is permitted to run the</w:t>
      </w:r>
      <w:r>
        <w:rPr>
          <w:rFonts w:eastAsia="Calibri" w:cs="Arial"/>
          <w:snapToGrid/>
          <w:color w:val="000000"/>
          <w:szCs w:val="24"/>
        </w:rPr>
        <w:t xml:space="preserve"> </w:t>
      </w:r>
      <w:r w:rsidRPr="0091395F">
        <w:rPr>
          <w:rFonts w:eastAsia="Calibri" w:cs="Arial"/>
          <w:snapToGrid/>
          <w:color w:val="000000"/>
          <w:szCs w:val="24"/>
        </w:rPr>
        <w:t>equipment grounding conductor outside of the conduit, it</w:t>
      </w:r>
      <w:r>
        <w:rPr>
          <w:rFonts w:eastAsia="Calibri" w:cs="Arial"/>
          <w:snapToGrid/>
          <w:color w:val="000000"/>
          <w:szCs w:val="24"/>
        </w:rPr>
        <w:t xml:space="preserve"> </w:t>
      </w:r>
      <w:r w:rsidRPr="0091395F">
        <w:rPr>
          <w:rFonts w:eastAsia="Calibri" w:cs="Arial"/>
          <w:snapToGrid/>
          <w:color w:val="000000"/>
          <w:szCs w:val="24"/>
        </w:rPr>
        <w:t>is safer to run it with the power conductors to provide better</w:t>
      </w:r>
      <w:r>
        <w:rPr>
          <w:rFonts w:eastAsia="Calibri" w:cs="Arial"/>
          <w:snapToGrid/>
          <w:color w:val="000000"/>
          <w:szCs w:val="24"/>
        </w:rPr>
        <w:t xml:space="preserve"> </w:t>
      </w:r>
      <w:r w:rsidRPr="0091395F">
        <w:rPr>
          <w:rFonts w:eastAsia="Calibri" w:cs="Arial"/>
          <w:snapToGrid/>
          <w:color w:val="000000"/>
          <w:szCs w:val="24"/>
        </w:rPr>
        <w:t>protection in case of a second ground fault.</w:t>
      </w:r>
    </w:p>
    <w:p w14:paraId="7CF92B2A" w14:textId="1BF03F2F" w:rsidR="0091395F" w:rsidRPr="009A262B" w:rsidRDefault="0091395F" w:rsidP="0091395F">
      <w:pPr>
        <w:widowControl/>
        <w:autoSpaceDE w:val="0"/>
        <w:autoSpaceDN w:val="0"/>
        <w:adjustRightInd w:val="0"/>
        <w:rPr>
          <w:rFonts w:eastAsia="Calibri" w:cs="Arial"/>
          <w:snapToGrid/>
          <w:color w:val="000000"/>
          <w:szCs w:val="24"/>
        </w:rPr>
      </w:pPr>
      <w:r w:rsidRPr="0091395F">
        <w:rPr>
          <w:rFonts w:eastAsia="Calibri" w:cs="Arial"/>
          <w:b/>
          <w:bCs/>
          <w:snapToGrid/>
          <w:color w:val="000000"/>
          <w:szCs w:val="24"/>
        </w:rPr>
        <w:t xml:space="preserve">(H) Special-Purpose Receptacle Grounding. </w:t>
      </w:r>
      <w:r w:rsidRPr="0091395F">
        <w:rPr>
          <w:rFonts w:eastAsia="Calibri" w:cs="Arial"/>
          <w:snapToGrid/>
          <w:color w:val="000000"/>
          <w:szCs w:val="24"/>
        </w:rPr>
        <w:t>The equipment</w:t>
      </w:r>
      <w:r>
        <w:rPr>
          <w:rFonts w:eastAsia="Calibri" w:cs="Arial"/>
          <w:snapToGrid/>
          <w:color w:val="000000"/>
          <w:szCs w:val="24"/>
        </w:rPr>
        <w:t xml:space="preserve"> </w:t>
      </w:r>
      <w:r w:rsidRPr="0091395F">
        <w:rPr>
          <w:rFonts w:eastAsia="Calibri" w:cs="Arial"/>
          <w:snapToGrid/>
          <w:color w:val="000000"/>
          <w:szCs w:val="24"/>
        </w:rPr>
        <w:t>grounding conductor for special-purpose receptacles, such as</w:t>
      </w:r>
      <w:r>
        <w:rPr>
          <w:rFonts w:eastAsia="Calibri" w:cs="Arial"/>
          <w:snapToGrid/>
          <w:color w:val="000000"/>
          <w:szCs w:val="24"/>
        </w:rPr>
        <w:t xml:space="preserve"> </w:t>
      </w:r>
      <w:r w:rsidRPr="0091395F">
        <w:rPr>
          <w:rFonts w:eastAsia="Calibri" w:cs="Arial"/>
          <w:snapToGrid/>
          <w:color w:val="000000"/>
          <w:szCs w:val="24"/>
        </w:rPr>
        <w:t>the operation of mobile X-ray equipment, shall be extended to</w:t>
      </w:r>
      <w:r>
        <w:rPr>
          <w:rFonts w:eastAsia="Calibri" w:cs="Arial"/>
          <w:snapToGrid/>
          <w:color w:val="000000"/>
          <w:szCs w:val="24"/>
        </w:rPr>
        <w:t xml:space="preserve"> </w:t>
      </w:r>
      <w:proofErr w:type="gramStart"/>
      <w:r w:rsidRPr="0091395F">
        <w:rPr>
          <w:rFonts w:eastAsia="Calibri" w:cs="Arial"/>
          <w:snapToGrid/>
          <w:color w:val="000000"/>
          <w:szCs w:val="24"/>
        </w:rPr>
        <w:t>the reference</w:t>
      </w:r>
      <w:proofErr w:type="gramEnd"/>
      <w:r w:rsidRPr="0091395F">
        <w:rPr>
          <w:rFonts w:eastAsia="Calibri" w:cs="Arial"/>
          <w:snapToGrid/>
          <w:color w:val="000000"/>
          <w:szCs w:val="24"/>
        </w:rPr>
        <w:t xml:space="preserve"> grounding points of branch circuits for all locations</w:t>
      </w:r>
      <w:r>
        <w:rPr>
          <w:rFonts w:eastAsia="Calibri" w:cs="Arial"/>
          <w:snapToGrid/>
          <w:color w:val="000000"/>
          <w:szCs w:val="24"/>
        </w:rPr>
        <w:t xml:space="preserve"> </w:t>
      </w:r>
      <w:r w:rsidRPr="0091395F">
        <w:rPr>
          <w:rFonts w:eastAsia="Calibri" w:cs="Arial"/>
          <w:snapToGrid/>
          <w:color w:val="000000"/>
          <w:szCs w:val="24"/>
        </w:rPr>
        <w:t>likely to be served from such receptacles. Where such a</w:t>
      </w:r>
      <w:r>
        <w:rPr>
          <w:rFonts w:eastAsia="Calibri" w:cs="Arial"/>
          <w:snapToGrid/>
          <w:color w:val="000000"/>
          <w:szCs w:val="24"/>
        </w:rPr>
        <w:t xml:space="preserve"> </w:t>
      </w:r>
      <w:r w:rsidRPr="0091395F">
        <w:rPr>
          <w:rFonts w:eastAsia="Calibri" w:cs="Arial"/>
          <w:snapToGrid/>
          <w:color w:val="000000"/>
          <w:szCs w:val="24"/>
        </w:rPr>
        <w:t>circuit is served from an isolated</w:t>
      </w:r>
      <w:r>
        <w:rPr>
          <w:rFonts w:eastAsia="Calibri" w:cs="Arial"/>
          <w:snapToGrid/>
          <w:color w:val="000000"/>
          <w:szCs w:val="24"/>
        </w:rPr>
        <w:t xml:space="preserve"> </w:t>
      </w:r>
      <w:r w:rsidRPr="0091395F">
        <w:rPr>
          <w:rFonts w:eastAsia="Calibri" w:cs="Arial"/>
          <w:snapToGrid/>
          <w:color w:val="000000"/>
          <w:szCs w:val="24"/>
        </w:rPr>
        <w:t>ungrounded system, the equipment</w:t>
      </w:r>
      <w:r>
        <w:rPr>
          <w:rFonts w:eastAsia="Calibri" w:cs="Arial"/>
          <w:snapToGrid/>
          <w:color w:val="000000"/>
          <w:szCs w:val="24"/>
        </w:rPr>
        <w:t xml:space="preserve"> </w:t>
      </w:r>
      <w:r w:rsidRPr="0091395F">
        <w:rPr>
          <w:rFonts w:eastAsia="Calibri" w:cs="Arial"/>
          <w:snapToGrid/>
          <w:color w:val="000000"/>
          <w:szCs w:val="24"/>
        </w:rPr>
        <w:t>grounding conductor shall not be required to be run with</w:t>
      </w:r>
      <w:r>
        <w:rPr>
          <w:rFonts w:eastAsia="Calibri" w:cs="Arial"/>
          <w:snapToGrid/>
          <w:color w:val="000000"/>
          <w:szCs w:val="24"/>
        </w:rPr>
        <w:t xml:space="preserve"> </w:t>
      </w:r>
      <w:r w:rsidRPr="0091395F">
        <w:rPr>
          <w:rFonts w:eastAsia="Calibri" w:cs="Arial"/>
          <w:snapToGrid/>
          <w:color w:val="000000"/>
          <w:szCs w:val="24"/>
        </w:rPr>
        <w:t>the power conductors; however, the equipment grounding terminal</w:t>
      </w:r>
      <w:r>
        <w:rPr>
          <w:rFonts w:eastAsia="Calibri" w:cs="Arial"/>
          <w:snapToGrid/>
          <w:color w:val="000000"/>
          <w:szCs w:val="24"/>
        </w:rPr>
        <w:t xml:space="preserve"> </w:t>
      </w:r>
      <w:r w:rsidRPr="0091395F">
        <w:rPr>
          <w:rFonts w:eastAsia="Calibri" w:cs="Arial"/>
          <w:snapToGrid/>
          <w:color w:val="000000"/>
          <w:szCs w:val="24"/>
        </w:rPr>
        <w:t>of the special-purpose receptacle shall be connected to the</w:t>
      </w:r>
      <w:r>
        <w:rPr>
          <w:rFonts w:eastAsia="Calibri" w:cs="Arial"/>
          <w:snapToGrid/>
          <w:color w:val="000000"/>
          <w:szCs w:val="24"/>
        </w:rPr>
        <w:t xml:space="preserve"> </w:t>
      </w:r>
      <w:r w:rsidRPr="0091395F">
        <w:rPr>
          <w:rFonts w:eastAsia="Calibri" w:cs="Arial"/>
          <w:snapToGrid/>
          <w:color w:val="000000"/>
          <w:szCs w:val="24"/>
        </w:rPr>
        <w:t>reference grounding point.</w:t>
      </w:r>
    </w:p>
    <w:p w14:paraId="29D9A51A" w14:textId="77777777" w:rsidR="008F75AE" w:rsidRPr="00E00F00" w:rsidRDefault="003E381F" w:rsidP="00CF6F26">
      <w:pPr>
        <w:pStyle w:val="Heading5NotItalic"/>
        <w:rPr>
          <w:iCs/>
          <w:vanish/>
          <w:specVanish/>
        </w:rPr>
      </w:pPr>
      <w:bookmarkStart w:id="18" w:name="_Hlk139439716"/>
      <w:bookmarkEnd w:id="10"/>
      <w:r w:rsidRPr="00E00F00">
        <w:rPr>
          <w:iCs/>
        </w:rPr>
        <w:t>517.20 Wet Procedure Locations.</w:t>
      </w:r>
    </w:p>
    <w:p w14:paraId="54819C71" w14:textId="2EA92412" w:rsidR="003E381F" w:rsidRPr="003E381F" w:rsidRDefault="003E381F" w:rsidP="003E381F">
      <w:pPr>
        <w:widowControl/>
        <w:autoSpaceDE w:val="0"/>
        <w:autoSpaceDN w:val="0"/>
        <w:adjustRightInd w:val="0"/>
        <w:rPr>
          <w:rFonts w:eastAsia="TimesLTStd-Bold" w:cs="Arial"/>
          <w:i/>
          <w:iCs/>
          <w:snapToGrid/>
          <w:szCs w:val="24"/>
        </w:rPr>
      </w:pPr>
      <w:r w:rsidRPr="00C45BE0">
        <w:rPr>
          <w:rFonts w:eastAsia="TimesLTStd-Bold" w:cs="Arial"/>
          <w:b/>
          <w:bCs/>
          <w:snapToGrid/>
          <w:szCs w:val="24"/>
        </w:rPr>
        <w:t xml:space="preserve"> </w:t>
      </w:r>
      <w:r w:rsidRPr="002423BA">
        <w:rPr>
          <w:rFonts w:eastAsia="TimesLTStd-Bold" w:cs="Arial"/>
          <w:b/>
          <w:bCs/>
          <w:i/>
          <w:iCs/>
          <w:snapToGrid/>
          <w:szCs w:val="24"/>
        </w:rPr>
        <w:t>[OSHPD 1, 3 &amp; 4]</w:t>
      </w:r>
      <w:r w:rsidRPr="003E381F">
        <w:rPr>
          <w:rFonts w:eastAsia="TimesLTStd-Bold" w:cs="Arial"/>
          <w:i/>
          <w:iCs/>
          <w:snapToGrid/>
          <w:szCs w:val="24"/>
        </w:rPr>
        <w:t xml:space="preserve"> Operating rooms shall </w:t>
      </w:r>
      <w:proofErr w:type="gramStart"/>
      <w:r w:rsidRPr="003E381F">
        <w:rPr>
          <w:rFonts w:eastAsia="TimesLTStd-Bold" w:cs="Arial"/>
          <w:i/>
          <w:iCs/>
          <w:snapToGrid/>
          <w:szCs w:val="24"/>
        </w:rPr>
        <w:t>be considered to be</w:t>
      </w:r>
      <w:proofErr w:type="gramEnd"/>
      <w:r w:rsidRPr="003E381F">
        <w:rPr>
          <w:rFonts w:eastAsia="TimesLTStd-Bold" w:cs="Arial"/>
          <w:i/>
          <w:iCs/>
          <w:snapToGrid/>
          <w:szCs w:val="24"/>
        </w:rPr>
        <w:t xml:space="preserve"> a wet procedure</w:t>
      </w:r>
      <w:r>
        <w:rPr>
          <w:rFonts w:eastAsia="TimesLTStd-Bold" w:cs="Arial"/>
          <w:i/>
          <w:iCs/>
          <w:snapToGrid/>
          <w:szCs w:val="24"/>
        </w:rPr>
        <w:t xml:space="preserve"> </w:t>
      </w:r>
      <w:r w:rsidRPr="003E381F">
        <w:rPr>
          <w:rFonts w:eastAsia="TimesLTStd-Bold" w:cs="Arial"/>
          <w:i/>
          <w:iCs/>
          <w:snapToGrid/>
          <w:szCs w:val="24"/>
        </w:rPr>
        <w:t>location unless a risk assessment conducted by the health care</w:t>
      </w:r>
      <w:r>
        <w:rPr>
          <w:rFonts w:eastAsia="TimesLTStd-Bold" w:cs="Arial"/>
          <w:i/>
          <w:iCs/>
          <w:snapToGrid/>
          <w:szCs w:val="24"/>
        </w:rPr>
        <w:t xml:space="preserve"> </w:t>
      </w:r>
      <w:r w:rsidRPr="003E381F">
        <w:rPr>
          <w:rFonts w:eastAsia="TimesLTStd-Bold" w:cs="Arial"/>
          <w:i/>
          <w:iCs/>
          <w:snapToGrid/>
          <w:szCs w:val="24"/>
        </w:rPr>
        <w:t>governing body determines otherwise. [</w:t>
      </w:r>
      <w:r w:rsidRPr="002423BA">
        <w:rPr>
          <w:rFonts w:eastAsia="TimesLTStd-Bold" w:cs="Arial"/>
          <w:b/>
          <w:bCs/>
          <w:i/>
          <w:iCs/>
          <w:snapToGrid/>
          <w:szCs w:val="24"/>
        </w:rPr>
        <w:t>99</w:t>
      </w:r>
      <w:r w:rsidRPr="003E381F">
        <w:rPr>
          <w:rFonts w:eastAsia="TimesLTStd-Bold" w:cs="Arial"/>
          <w:i/>
          <w:iCs/>
          <w:snapToGrid/>
          <w:szCs w:val="24"/>
        </w:rPr>
        <w:t>:6.3.2.3.4]</w:t>
      </w:r>
    </w:p>
    <w:p w14:paraId="1971BA84" w14:textId="3BEF8D4E" w:rsidR="003E381F" w:rsidRPr="003E381F" w:rsidRDefault="003E381F" w:rsidP="003E381F">
      <w:pPr>
        <w:widowControl/>
        <w:autoSpaceDE w:val="0"/>
        <w:autoSpaceDN w:val="0"/>
        <w:adjustRightInd w:val="0"/>
        <w:rPr>
          <w:rFonts w:eastAsia="TimesLTStd-Bold" w:cs="Arial"/>
          <w:snapToGrid/>
          <w:szCs w:val="24"/>
        </w:rPr>
      </w:pPr>
      <w:r w:rsidRPr="003E381F">
        <w:rPr>
          <w:rFonts w:eastAsia="TimesLTStd-Bold" w:cs="Arial"/>
          <w:b/>
          <w:bCs/>
          <w:snapToGrid/>
          <w:szCs w:val="24"/>
        </w:rPr>
        <w:t xml:space="preserve">(A) Receptacles and Fixed Equipment. </w:t>
      </w:r>
      <w:r w:rsidRPr="003E381F">
        <w:rPr>
          <w:rFonts w:eastAsia="TimesLTStd-Bold" w:cs="Arial"/>
          <w:snapToGrid/>
          <w:szCs w:val="24"/>
        </w:rPr>
        <w:t>Wet procedure locations shall be provided with special protection against electric</w:t>
      </w:r>
      <w:r>
        <w:rPr>
          <w:rFonts w:eastAsia="TimesLTStd-Bold" w:cs="Arial"/>
          <w:snapToGrid/>
          <w:szCs w:val="24"/>
        </w:rPr>
        <w:t xml:space="preserve"> </w:t>
      </w:r>
      <w:r w:rsidRPr="003E381F">
        <w:rPr>
          <w:rFonts w:eastAsia="TimesLTStd-Bold" w:cs="Arial"/>
          <w:snapToGrid/>
          <w:szCs w:val="24"/>
        </w:rPr>
        <w:t>shock. [</w:t>
      </w:r>
      <w:r w:rsidRPr="002423BA">
        <w:rPr>
          <w:rFonts w:eastAsia="TimesLTStd-Bold" w:cs="Arial"/>
          <w:b/>
          <w:bCs/>
          <w:snapToGrid/>
          <w:szCs w:val="24"/>
        </w:rPr>
        <w:t>99</w:t>
      </w:r>
      <w:r w:rsidRPr="003E381F">
        <w:rPr>
          <w:rFonts w:eastAsia="TimesLTStd-Bold" w:cs="Arial"/>
          <w:snapToGrid/>
          <w:szCs w:val="24"/>
        </w:rPr>
        <w:t>:6.3.2.3.1]</w:t>
      </w:r>
    </w:p>
    <w:p w14:paraId="3B0D1F30" w14:textId="2A934BFC" w:rsidR="003E381F" w:rsidRPr="003E381F" w:rsidRDefault="003E381F" w:rsidP="003E381F">
      <w:pPr>
        <w:widowControl/>
        <w:autoSpaceDE w:val="0"/>
        <w:autoSpaceDN w:val="0"/>
        <w:adjustRightInd w:val="0"/>
        <w:rPr>
          <w:rFonts w:eastAsia="TimesLTStd-Bold" w:cs="Arial"/>
          <w:snapToGrid/>
          <w:szCs w:val="24"/>
        </w:rPr>
      </w:pPr>
      <w:r w:rsidRPr="003E381F">
        <w:rPr>
          <w:rFonts w:eastAsia="TimesLTStd-Bold" w:cs="Arial"/>
          <w:snapToGrid/>
          <w:szCs w:val="24"/>
        </w:rPr>
        <w:t>This special protection shall be provided</w:t>
      </w:r>
      <w:r w:rsidR="00D33186">
        <w:rPr>
          <w:rFonts w:eastAsia="TimesLTStd-Bold" w:cs="Arial"/>
          <w:snapToGrid/>
          <w:szCs w:val="24"/>
        </w:rPr>
        <w:t xml:space="preserve"> by one of the following</w:t>
      </w:r>
      <w:r w:rsidRPr="003E381F">
        <w:rPr>
          <w:rFonts w:eastAsia="TimesLTStd-Bold" w:cs="Arial"/>
          <w:snapToGrid/>
          <w:szCs w:val="24"/>
        </w:rPr>
        <w:t>:</w:t>
      </w:r>
    </w:p>
    <w:p w14:paraId="773CAECD" w14:textId="7108759C" w:rsidR="003E381F" w:rsidRPr="003E381F" w:rsidRDefault="003E381F" w:rsidP="003E381F">
      <w:pPr>
        <w:widowControl/>
        <w:autoSpaceDE w:val="0"/>
        <w:autoSpaceDN w:val="0"/>
        <w:adjustRightInd w:val="0"/>
        <w:rPr>
          <w:rFonts w:eastAsia="TimesLTStd-Bold" w:cs="Arial"/>
          <w:snapToGrid/>
          <w:szCs w:val="24"/>
        </w:rPr>
      </w:pPr>
      <w:r w:rsidRPr="003E381F">
        <w:rPr>
          <w:rFonts w:eastAsia="TimesLTStd-Bold" w:cs="Arial"/>
          <w:snapToGrid/>
          <w:szCs w:val="24"/>
        </w:rPr>
        <w:t xml:space="preserve">(1) </w:t>
      </w:r>
      <w:r w:rsidR="00C92F76">
        <w:rPr>
          <w:rFonts w:eastAsia="TimesLTStd-Bold" w:cs="Arial"/>
          <w:snapToGrid/>
          <w:szCs w:val="24"/>
        </w:rPr>
        <w:t>Isolated power systems that remain in operation in the event of a single line</w:t>
      </w:r>
      <w:r w:rsidR="00DD0327">
        <w:rPr>
          <w:rFonts w:eastAsia="TimesLTStd-Bold" w:cs="Arial"/>
          <w:snapToGrid/>
          <w:szCs w:val="24"/>
        </w:rPr>
        <w:t xml:space="preserve">-to-ground fault condition that </w:t>
      </w:r>
      <w:r w:rsidRPr="003E381F">
        <w:rPr>
          <w:rFonts w:eastAsia="TimesLTStd-Bold" w:cs="Arial"/>
          <w:snapToGrid/>
          <w:szCs w:val="24"/>
        </w:rPr>
        <w:t>inherently limits the possible</w:t>
      </w:r>
      <w:r>
        <w:rPr>
          <w:rFonts w:eastAsia="TimesLTStd-Bold" w:cs="Arial"/>
          <w:snapToGrid/>
          <w:szCs w:val="24"/>
        </w:rPr>
        <w:t xml:space="preserve"> </w:t>
      </w:r>
      <w:r w:rsidRPr="003E381F">
        <w:rPr>
          <w:rFonts w:eastAsia="TimesLTStd-Bold" w:cs="Arial"/>
          <w:snapToGrid/>
          <w:szCs w:val="24"/>
        </w:rPr>
        <w:t>ground-fault current due to a first fault to a low value, without interrupting the power supply</w:t>
      </w:r>
      <w:r>
        <w:rPr>
          <w:rFonts w:eastAsia="TimesLTStd-Bold" w:cs="Arial"/>
          <w:snapToGrid/>
          <w:szCs w:val="24"/>
        </w:rPr>
        <w:t>.</w:t>
      </w:r>
    </w:p>
    <w:p w14:paraId="21D89137" w14:textId="248B8DC7" w:rsidR="009F00C3" w:rsidRDefault="009F00C3" w:rsidP="003E381F">
      <w:pPr>
        <w:widowControl/>
        <w:autoSpaceDE w:val="0"/>
        <w:autoSpaceDN w:val="0"/>
        <w:adjustRightInd w:val="0"/>
        <w:rPr>
          <w:rFonts w:eastAsia="TimesLTStd-Bold" w:cs="Arial"/>
          <w:snapToGrid/>
          <w:szCs w:val="24"/>
        </w:rPr>
      </w:pPr>
      <w:r w:rsidRPr="009F00C3">
        <w:rPr>
          <w:rFonts w:eastAsia="TimesLTStd-Bold" w:cs="Arial"/>
          <w:snapToGrid/>
          <w:szCs w:val="24"/>
        </w:rPr>
        <w:t>Informational Note No. 1: Isolated power systems can eliminate the danger of electric shock to patients who might be more susceptible to leakage current and unable to move in their beds.</w:t>
      </w:r>
    </w:p>
    <w:p w14:paraId="3E988AD2" w14:textId="75D9066E" w:rsidR="003E381F" w:rsidRPr="003E381F" w:rsidRDefault="003E381F" w:rsidP="003E381F">
      <w:pPr>
        <w:widowControl/>
        <w:autoSpaceDE w:val="0"/>
        <w:autoSpaceDN w:val="0"/>
        <w:adjustRightInd w:val="0"/>
        <w:rPr>
          <w:rFonts w:eastAsia="TimesLTStd-Bold" w:cs="Arial"/>
          <w:snapToGrid/>
          <w:szCs w:val="24"/>
        </w:rPr>
      </w:pPr>
      <w:r w:rsidRPr="003E381F">
        <w:rPr>
          <w:rFonts w:eastAsia="TimesLTStd-Bold" w:cs="Arial"/>
          <w:snapToGrid/>
          <w:szCs w:val="24"/>
        </w:rPr>
        <w:t>(2) Power distribution system in which the power supply is</w:t>
      </w:r>
      <w:r>
        <w:rPr>
          <w:rFonts w:eastAsia="TimesLTStd-Bold" w:cs="Arial"/>
          <w:snapToGrid/>
          <w:szCs w:val="24"/>
        </w:rPr>
        <w:t xml:space="preserve"> </w:t>
      </w:r>
      <w:r w:rsidRPr="003E381F">
        <w:rPr>
          <w:rFonts w:eastAsia="TimesLTStd-Bold" w:cs="Arial"/>
          <w:snapToGrid/>
          <w:szCs w:val="24"/>
        </w:rPr>
        <w:t>interrupted if the ground-fault current does, in fact, exceed</w:t>
      </w:r>
      <w:r>
        <w:rPr>
          <w:rFonts w:eastAsia="TimesLTStd-Bold" w:cs="Arial"/>
          <w:snapToGrid/>
          <w:szCs w:val="24"/>
        </w:rPr>
        <w:t xml:space="preserve"> </w:t>
      </w:r>
      <w:r w:rsidRPr="003E381F">
        <w:rPr>
          <w:rFonts w:eastAsia="TimesLTStd-Bold" w:cs="Arial"/>
          <w:snapToGrid/>
          <w:szCs w:val="24"/>
        </w:rPr>
        <w:t>the trip value of a Class A GFCI. [</w:t>
      </w:r>
      <w:r w:rsidRPr="002423BA">
        <w:rPr>
          <w:rFonts w:eastAsia="TimesLTStd-Bold" w:cs="Arial"/>
          <w:b/>
          <w:bCs/>
          <w:snapToGrid/>
          <w:szCs w:val="24"/>
        </w:rPr>
        <w:t>99</w:t>
      </w:r>
      <w:r w:rsidRPr="003E381F">
        <w:rPr>
          <w:rFonts w:eastAsia="TimesLTStd-Bold" w:cs="Arial"/>
          <w:snapToGrid/>
          <w:szCs w:val="24"/>
        </w:rPr>
        <w:t>:6.3.2.3.2]</w:t>
      </w:r>
    </w:p>
    <w:p w14:paraId="16F37B78" w14:textId="77777777" w:rsidR="00E55AE3" w:rsidRPr="002423BA" w:rsidRDefault="00E55AE3" w:rsidP="003E381F">
      <w:pPr>
        <w:widowControl/>
        <w:autoSpaceDE w:val="0"/>
        <w:autoSpaceDN w:val="0"/>
        <w:adjustRightInd w:val="0"/>
        <w:rPr>
          <w:rFonts w:eastAsia="TimesLTStd-Bold" w:cs="Arial"/>
          <w:snapToGrid/>
          <w:szCs w:val="24"/>
        </w:rPr>
      </w:pPr>
      <w:r w:rsidRPr="002423BA">
        <w:rPr>
          <w:rFonts w:eastAsia="TimesLTStd-Bold" w:cs="Arial"/>
          <w:snapToGrid/>
          <w:szCs w:val="24"/>
        </w:rPr>
        <w:t xml:space="preserve">Informational Note No. 2: See Annex E of ANSI/UL 943-2018, Ground-Fault Circuit-Interrupters, and110.3(B) for the manufacturers' installation instructions of listed ground-fault circuit interrupters for information on the supply connection of life-support equipment to circuits providing ground-fault circuit-interrupter (GFCI) protection of personnel at outlets. </w:t>
      </w:r>
    </w:p>
    <w:p w14:paraId="493179D2" w14:textId="1D7E724B" w:rsidR="003E381F" w:rsidRPr="002B7F71" w:rsidRDefault="003E381F" w:rsidP="003E381F">
      <w:pPr>
        <w:widowControl/>
        <w:autoSpaceDE w:val="0"/>
        <w:autoSpaceDN w:val="0"/>
        <w:adjustRightInd w:val="0"/>
        <w:rPr>
          <w:rFonts w:eastAsia="TimesLTStd-Bold" w:cs="Arial"/>
          <w:i/>
          <w:iCs/>
          <w:snapToGrid/>
          <w:szCs w:val="24"/>
        </w:rPr>
      </w:pPr>
      <w:r w:rsidRPr="002B7F71">
        <w:rPr>
          <w:rFonts w:eastAsia="TimesLTStd-Bold" w:cs="Arial"/>
          <w:i/>
          <w:iCs/>
          <w:snapToGrid/>
          <w:szCs w:val="24"/>
        </w:rPr>
        <w:t xml:space="preserve">(3) </w:t>
      </w:r>
      <w:r w:rsidRPr="00F00B8C">
        <w:rPr>
          <w:rFonts w:eastAsia="TimesLTStd-Bold" w:cs="Arial"/>
          <w:b/>
          <w:bCs/>
          <w:i/>
          <w:iCs/>
          <w:snapToGrid/>
          <w:szCs w:val="24"/>
        </w:rPr>
        <w:t xml:space="preserve">[OSHPD 1, 3 &amp; 4] </w:t>
      </w:r>
      <w:r w:rsidRPr="002B7F71">
        <w:rPr>
          <w:rFonts w:eastAsia="TimesLTStd-Bold" w:cs="Arial"/>
          <w:i/>
          <w:iCs/>
          <w:snapToGrid/>
          <w:szCs w:val="24"/>
        </w:rPr>
        <w:t>Where GFCI protection is used in an operating room, one of the following shall apply:</w:t>
      </w:r>
    </w:p>
    <w:p w14:paraId="0A1B5A2A" w14:textId="77777777" w:rsidR="003E381F" w:rsidRPr="002B7F71" w:rsidRDefault="003E381F" w:rsidP="003E381F">
      <w:pPr>
        <w:widowControl/>
        <w:autoSpaceDE w:val="0"/>
        <w:autoSpaceDN w:val="0"/>
        <w:adjustRightInd w:val="0"/>
        <w:rPr>
          <w:rFonts w:eastAsia="TimesLTStd-Bold" w:cs="Arial"/>
          <w:i/>
          <w:iCs/>
          <w:snapToGrid/>
          <w:szCs w:val="24"/>
        </w:rPr>
      </w:pPr>
      <w:r w:rsidRPr="002B7F71">
        <w:rPr>
          <w:rFonts w:eastAsia="TimesLTStd-Bold" w:cs="Arial"/>
          <w:i/>
          <w:iCs/>
          <w:snapToGrid/>
          <w:szCs w:val="24"/>
        </w:rPr>
        <w:t>(a) Each receptacle shall be an individual GFCI device.</w:t>
      </w:r>
    </w:p>
    <w:p w14:paraId="093ED304" w14:textId="76AC9284" w:rsidR="003E381F" w:rsidRPr="002B7F71" w:rsidRDefault="003E381F" w:rsidP="003E381F">
      <w:pPr>
        <w:widowControl/>
        <w:autoSpaceDE w:val="0"/>
        <w:autoSpaceDN w:val="0"/>
        <w:adjustRightInd w:val="0"/>
        <w:rPr>
          <w:rFonts w:eastAsia="TimesLTStd-Bold" w:cs="Arial"/>
          <w:i/>
          <w:iCs/>
          <w:snapToGrid/>
          <w:szCs w:val="24"/>
        </w:rPr>
      </w:pPr>
      <w:r w:rsidRPr="002B7F71">
        <w:rPr>
          <w:rFonts w:eastAsia="TimesLTStd-Bold" w:cs="Arial"/>
          <w:i/>
          <w:iCs/>
          <w:snapToGrid/>
          <w:szCs w:val="24"/>
        </w:rPr>
        <w:t>(b) Each receptacle shall be individually protected by a single GFCI device. [</w:t>
      </w:r>
      <w:r w:rsidRPr="002423BA">
        <w:rPr>
          <w:rFonts w:eastAsia="TimesLTStd-Bold" w:cs="Arial"/>
          <w:b/>
          <w:bCs/>
          <w:i/>
          <w:iCs/>
          <w:snapToGrid/>
          <w:szCs w:val="24"/>
        </w:rPr>
        <w:t>99</w:t>
      </w:r>
      <w:r w:rsidRPr="002B7F71">
        <w:rPr>
          <w:rFonts w:eastAsia="TimesLTStd-Bold" w:cs="Arial"/>
          <w:i/>
          <w:iCs/>
          <w:snapToGrid/>
          <w:szCs w:val="24"/>
        </w:rPr>
        <w:t>:6.3.2.3.9]</w:t>
      </w:r>
    </w:p>
    <w:p w14:paraId="4FBD6CCA" w14:textId="302521EA" w:rsidR="003E381F" w:rsidRPr="003E381F" w:rsidRDefault="003E381F" w:rsidP="003E381F">
      <w:pPr>
        <w:widowControl/>
        <w:autoSpaceDE w:val="0"/>
        <w:autoSpaceDN w:val="0"/>
        <w:adjustRightInd w:val="0"/>
        <w:rPr>
          <w:rFonts w:eastAsia="TimesLTStd-Bold" w:cs="Arial"/>
          <w:snapToGrid/>
          <w:szCs w:val="24"/>
        </w:rPr>
      </w:pPr>
      <w:r w:rsidRPr="003E381F">
        <w:rPr>
          <w:rFonts w:eastAsia="TimesLTStd-Bold" w:cs="Arial"/>
          <w:snapToGrid/>
          <w:szCs w:val="24"/>
        </w:rPr>
        <w:lastRenderedPageBreak/>
        <w:t>Exception: Branch circuits supplying only listed, fixed, therapeutic and diagnostic equipment shall be permitted to be supplied</w:t>
      </w:r>
      <w:r>
        <w:rPr>
          <w:rFonts w:eastAsia="TimesLTStd-Bold" w:cs="Arial"/>
          <w:snapToGrid/>
          <w:szCs w:val="24"/>
        </w:rPr>
        <w:t xml:space="preserve"> </w:t>
      </w:r>
      <w:r w:rsidRPr="003E381F">
        <w:rPr>
          <w:rFonts w:eastAsia="TimesLTStd-Bold" w:cs="Arial"/>
          <w:snapToGrid/>
          <w:szCs w:val="24"/>
        </w:rPr>
        <w:t>from a grounded service, single- or 3-phase system</w:t>
      </w:r>
      <w:r w:rsidR="00E72378">
        <w:rPr>
          <w:rFonts w:eastAsia="TimesLTStd-Bold" w:cs="Arial"/>
          <w:snapToGrid/>
          <w:szCs w:val="24"/>
        </w:rPr>
        <w:t xml:space="preserve"> if the following conditions are met</w:t>
      </w:r>
      <w:r w:rsidR="008D27C6">
        <w:rPr>
          <w:rFonts w:eastAsia="TimesLTStd-Bold" w:cs="Arial"/>
          <w:snapToGrid/>
          <w:szCs w:val="24"/>
        </w:rPr>
        <w:t>:</w:t>
      </w:r>
    </w:p>
    <w:p w14:paraId="350AC661" w14:textId="203D803D" w:rsidR="003E381F" w:rsidRPr="003E381F" w:rsidRDefault="003E381F" w:rsidP="004510AB">
      <w:pPr>
        <w:pStyle w:val="ListParagraph"/>
        <w:widowControl/>
        <w:numPr>
          <w:ilvl w:val="0"/>
          <w:numId w:val="17"/>
        </w:numPr>
        <w:autoSpaceDE w:val="0"/>
        <w:autoSpaceDN w:val="0"/>
        <w:adjustRightInd w:val="0"/>
        <w:rPr>
          <w:rFonts w:eastAsia="TimesLTStd-Bold" w:cs="Arial"/>
          <w:snapToGrid/>
          <w:szCs w:val="24"/>
        </w:rPr>
      </w:pPr>
      <w:r w:rsidRPr="003E381F">
        <w:rPr>
          <w:rFonts w:eastAsia="TimesLTStd-Bold" w:cs="Arial"/>
          <w:snapToGrid/>
          <w:szCs w:val="24"/>
        </w:rPr>
        <w:t>Wiring for grounded and isolated circuits does not occupy the same raceway</w:t>
      </w:r>
      <w:r w:rsidR="00816E39">
        <w:rPr>
          <w:rFonts w:eastAsia="TimesLTStd-Bold" w:cs="Arial"/>
          <w:snapToGrid/>
          <w:szCs w:val="24"/>
        </w:rPr>
        <w:t>.</w:t>
      </w:r>
    </w:p>
    <w:p w14:paraId="2C189E0E" w14:textId="648DA212" w:rsidR="003E381F" w:rsidRPr="003E381F" w:rsidRDefault="003E381F" w:rsidP="004510AB">
      <w:pPr>
        <w:pStyle w:val="ListParagraph"/>
        <w:widowControl/>
        <w:numPr>
          <w:ilvl w:val="0"/>
          <w:numId w:val="17"/>
        </w:numPr>
        <w:autoSpaceDE w:val="0"/>
        <w:autoSpaceDN w:val="0"/>
        <w:adjustRightInd w:val="0"/>
        <w:rPr>
          <w:rFonts w:eastAsia="TimesLTStd-Bold" w:cs="Arial"/>
          <w:snapToGrid/>
          <w:szCs w:val="24"/>
        </w:rPr>
      </w:pPr>
      <w:r w:rsidRPr="003E381F">
        <w:rPr>
          <w:rFonts w:eastAsia="TimesLTStd-Bold" w:cs="Arial"/>
          <w:snapToGrid/>
          <w:szCs w:val="24"/>
        </w:rPr>
        <w:t>All conductive surfaces of the equipment are connected to an insulated copper equipment grounding conductor.</w:t>
      </w:r>
    </w:p>
    <w:p w14:paraId="7FF510C2" w14:textId="00DC42E6" w:rsidR="003E381F" w:rsidRPr="003E381F" w:rsidRDefault="003E381F" w:rsidP="003E381F">
      <w:pPr>
        <w:widowControl/>
        <w:autoSpaceDE w:val="0"/>
        <w:autoSpaceDN w:val="0"/>
        <w:adjustRightInd w:val="0"/>
        <w:rPr>
          <w:rFonts w:eastAsia="TimesLTStd-Bold" w:cs="Arial"/>
          <w:snapToGrid/>
          <w:szCs w:val="24"/>
        </w:rPr>
      </w:pPr>
      <w:r w:rsidRPr="003E381F">
        <w:rPr>
          <w:rFonts w:eastAsia="TimesLTStd-Bold" w:cs="Arial"/>
          <w:b/>
          <w:bCs/>
          <w:snapToGrid/>
          <w:szCs w:val="24"/>
        </w:rPr>
        <w:t>(B) Isolated Power Systems.</w:t>
      </w:r>
      <w:r w:rsidRPr="003E381F">
        <w:rPr>
          <w:rFonts w:eastAsia="TimesLTStd-Bold" w:cs="Arial"/>
          <w:snapToGrid/>
          <w:szCs w:val="24"/>
        </w:rPr>
        <w:t xml:space="preserve"> Where an isolated power system</w:t>
      </w:r>
      <w:r>
        <w:rPr>
          <w:rFonts w:eastAsia="TimesLTStd-Bold" w:cs="Arial"/>
          <w:snapToGrid/>
          <w:szCs w:val="24"/>
        </w:rPr>
        <w:t xml:space="preserve"> </w:t>
      </w:r>
      <w:r w:rsidRPr="003E381F">
        <w:rPr>
          <w:rFonts w:eastAsia="TimesLTStd-Bold" w:cs="Arial"/>
          <w:snapToGrid/>
          <w:szCs w:val="24"/>
        </w:rPr>
        <w:t>is utilized, the isolated power equipment shall be listed as</w:t>
      </w:r>
      <w:r>
        <w:rPr>
          <w:rFonts w:eastAsia="TimesLTStd-Bold" w:cs="Arial"/>
          <w:snapToGrid/>
          <w:szCs w:val="24"/>
        </w:rPr>
        <w:t xml:space="preserve"> </w:t>
      </w:r>
      <w:r w:rsidRPr="003E381F">
        <w:rPr>
          <w:rFonts w:eastAsia="TimesLTStd-Bold" w:cs="Arial"/>
          <w:snapToGrid/>
          <w:szCs w:val="24"/>
        </w:rPr>
        <w:t>isolated power equipment, and the isolated power system shall</w:t>
      </w:r>
      <w:r>
        <w:rPr>
          <w:rFonts w:eastAsia="TimesLTStd-Bold" w:cs="Arial"/>
          <w:snapToGrid/>
          <w:szCs w:val="24"/>
        </w:rPr>
        <w:t xml:space="preserve"> </w:t>
      </w:r>
      <w:r w:rsidRPr="003E381F">
        <w:rPr>
          <w:rFonts w:eastAsia="TimesLTStd-Bold" w:cs="Arial"/>
          <w:snapToGrid/>
          <w:szCs w:val="24"/>
        </w:rPr>
        <w:t>be designed and installed in accordance with 517.160.</w:t>
      </w:r>
    </w:p>
    <w:p w14:paraId="27857E62" w14:textId="59FCDEBE" w:rsidR="003E381F" w:rsidRPr="003E381F" w:rsidRDefault="003E381F" w:rsidP="003E381F">
      <w:pPr>
        <w:pStyle w:val="ListParagraph"/>
        <w:widowControl/>
        <w:autoSpaceDE w:val="0"/>
        <w:autoSpaceDN w:val="0"/>
        <w:adjustRightInd w:val="0"/>
        <w:rPr>
          <w:rFonts w:eastAsia="TimesLTStd-Bold" w:cs="Arial"/>
          <w:snapToGrid/>
          <w:szCs w:val="24"/>
        </w:rPr>
      </w:pPr>
      <w:r w:rsidRPr="003E381F">
        <w:rPr>
          <w:rFonts w:eastAsia="TimesLTStd-Bold" w:cs="Arial"/>
          <w:snapToGrid/>
          <w:szCs w:val="24"/>
        </w:rPr>
        <w:t xml:space="preserve">Informational Note: </w:t>
      </w:r>
      <w:r w:rsidR="00F81498">
        <w:rPr>
          <w:rFonts w:eastAsia="TimesLTStd-Bold" w:cs="Arial"/>
          <w:snapToGrid/>
          <w:szCs w:val="24"/>
        </w:rPr>
        <w:t xml:space="preserve">See Part IV of Article 680 </w:t>
      </w:r>
      <w:proofErr w:type="gramStart"/>
      <w:r w:rsidR="00F81498">
        <w:rPr>
          <w:rFonts w:eastAsia="TimesLTStd-Bold" w:cs="Arial"/>
          <w:snapToGrid/>
          <w:szCs w:val="24"/>
        </w:rPr>
        <w:t>for</w:t>
      </w:r>
      <w:proofErr w:type="gramEnd"/>
      <w:r w:rsidR="00F81498">
        <w:rPr>
          <w:rFonts w:eastAsia="TimesLTStd-Bold" w:cs="Arial"/>
          <w:snapToGrid/>
          <w:szCs w:val="24"/>
        </w:rPr>
        <w:t xml:space="preserve"> requirements on the </w:t>
      </w:r>
      <w:r w:rsidRPr="003E381F">
        <w:rPr>
          <w:rFonts w:eastAsia="TimesLTStd-Bold" w:cs="Arial"/>
          <w:snapToGrid/>
          <w:szCs w:val="24"/>
        </w:rPr>
        <w:t>installation of</w:t>
      </w:r>
      <w:r>
        <w:rPr>
          <w:rFonts w:eastAsia="TimesLTStd-Bold" w:cs="Arial"/>
          <w:snapToGrid/>
          <w:szCs w:val="24"/>
        </w:rPr>
        <w:t xml:space="preserve"> </w:t>
      </w:r>
      <w:r w:rsidRPr="003E381F">
        <w:rPr>
          <w:rFonts w:eastAsia="TimesLTStd-Bold" w:cs="Arial"/>
          <w:snapToGrid/>
          <w:szCs w:val="24"/>
        </w:rPr>
        <w:t>therapeutic pools and tubs.</w:t>
      </w:r>
    </w:p>
    <w:p w14:paraId="48501B0B" w14:textId="635D258D" w:rsidR="003E381F" w:rsidRPr="00E00F00" w:rsidRDefault="00A82C60" w:rsidP="00CF6F26">
      <w:pPr>
        <w:pStyle w:val="Heading4NotItalic"/>
        <w:rPr>
          <w:iCs/>
          <w:snapToGrid/>
        </w:rPr>
      </w:pPr>
      <w:r w:rsidRPr="00E00F00">
        <w:rPr>
          <w:iCs/>
          <w:snapToGrid/>
        </w:rPr>
        <w:t>Part III. Essential Electrical System (EES)</w:t>
      </w:r>
    </w:p>
    <w:p w14:paraId="52BB8767" w14:textId="77777777" w:rsidR="008F75AE" w:rsidRPr="00E00F00" w:rsidRDefault="00A82C60" w:rsidP="00CF6F26">
      <w:pPr>
        <w:pStyle w:val="Heading5NotItalic"/>
        <w:rPr>
          <w:iCs/>
          <w:vanish/>
          <w:specVanish/>
        </w:rPr>
      </w:pPr>
      <w:r w:rsidRPr="00E00F00">
        <w:rPr>
          <w:iCs/>
        </w:rPr>
        <w:t>517.26 Application of Other Articles.</w:t>
      </w:r>
    </w:p>
    <w:p w14:paraId="5F5BE6CD" w14:textId="2191000C" w:rsidR="00A82C60" w:rsidRPr="00A82C60" w:rsidRDefault="00A82C60" w:rsidP="00A82C60">
      <w:pPr>
        <w:widowControl/>
        <w:autoSpaceDE w:val="0"/>
        <w:autoSpaceDN w:val="0"/>
        <w:adjustRightInd w:val="0"/>
        <w:rPr>
          <w:rFonts w:eastAsia="TimesLTStd-Bold" w:cs="Arial"/>
          <w:snapToGrid/>
          <w:szCs w:val="24"/>
        </w:rPr>
      </w:pPr>
      <w:r w:rsidRPr="00270817">
        <w:rPr>
          <w:rFonts w:eastAsia="TimesLTStd-Bold" w:cs="Arial"/>
          <w:b/>
          <w:bCs/>
          <w:iCs/>
          <w:snapToGrid/>
          <w:szCs w:val="24"/>
        </w:rPr>
        <w:t xml:space="preserve"> </w:t>
      </w:r>
      <w:r w:rsidRPr="00A82C60">
        <w:rPr>
          <w:rFonts w:eastAsia="TimesLTStd-Bold" w:cs="Arial"/>
          <w:snapToGrid/>
          <w:szCs w:val="24"/>
        </w:rPr>
        <w:t>The life safety branch</w:t>
      </w:r>
      <w:r>
        <w:rPr>
          <w:rFonts w:eastAsia="TimesLTStd-Bold" w:cs="Arial"/>
          <w:snapToGrid/>
          <w:szCs w:val="24"/>
        </w:rPr>
        <w:t xml:space="preserve"> </w:t>
      </w:r>
      <w:r w:rsidRPr="00F00B8C">
        <w:rPr>
          <w:rFonts w:eastAsia="TimesLTStd-Bold" w:cs="Arial"/>
          <w:b/>
          <w:bCs/>
          <w:i/>
          <w:iCs/>
          <w:snapToGrid/>
          <w:szCs w:val="24"/>
        </w:rPr>
        <w:t>[OSHPD 1, 2, 3, 4 &amp; 5]</w:t>
      </w:r>
      <w:r w:rsidRPr="00A82C60">
        <w:rPr>
          <w:rFonts w:eastAsia="TimesLTStd-Bold" w:cs="Arial"/>
          <w:i/>
          <w:iCs/>
          <w:snapToGrid/>
          <w:szCs w:val="24"/>
        </w:rPr>
        <w:t xml:space="preserve"> critical branch, and equipment branch</w:t>
      </w:r>
      <w:r>
        <w:rPr>
          <w:rFonts w:eastAsia="TimesLTStd-Bold" w:cs="Arial"/>
          <w:i/>
          <w:iCs/>
          <w:snapToGrid/>
          <w:szCs w:val="24"/>
        </w:rPr>
        <w:t xml:space="preserve"> </w:t>
      </w:r>
      <w:r w:rsidRPr="00A82C60">
        <w:rPr>
          <w:rFonts w:eastAsia="TimesLTStd-Bold" w:cs="Arial"/>
          <w:snapToGrid/>
          <w:szCs w:val="24"/>
        </w:rPr>
        <w:t>of the essential electrical system shall meet the requirements of</w:t>
      </w:r>
      <w:r>
        <w:rPr>
          <w:rFonts w:eastAsia="TimesLTStd-Bold" w:cs="Arial"/>
          <w:snapToGrid/>
          <w:szCs w:val="24"/>
        </w:rPr>
        <w:t xml:space="preserve"> </w:t>
      </w:r>
      <w:r w:rsidRPr="00A82C60">
        <w:rPr>
          <w:rFonts w:eastAsia="TimesLTStd-Bold" w:cs="Arial"/>
          <w:snapToGrid/>
          <w:szCs w:val="24"/>
        </w:rPr>
        <w:t xml:space="preserve">Article 700, except as amended </w:t>
      </w:r>
      <w:r w:rsidR="005149BD">
        <w:rPr>
          <w:rFonts w:eastAsia="TimesLTStd-Bold" w:cs="Arial"/>
          <w:snapToGrid/>
          <w:szCs w:val="24"/>
        </w:rPr>
        <w:t>as follows:</w:t>
      </w:r>
    </w:p>
    <w:p w14:paraId="63B222DB" w14:textId="77777777" w:rsidR="00A82C60" w:rsidRPr="00A82C60" w:rsidRDefault="00A82C60" w:rsidP="00A82C60">
      <w:pPr>
        <w:widowControl/>
        <w:autoSpaceDE w:val="0"/>
        <w:autoSpaceDN w:val="0"/>
        <w:adjustRightInd w:val="0"/>
        <w:rPr>
          <w:rFonts w:eastAsia="TimesLTStd-Bold" w:cs="Arial"/>
          <w:snapToGrid/>
          <w:szCs w:val="24"/>
        </w:rPr>
      </w:pPr>
      <w:r w:rsidRPr="00A82C60">
        <w:rPr>
          <w:rFonts w:eastAsia="TimesLTStd-Bold" w:cs="Arial"/>
          <w:snapToGrid/>
          <w:szCs w:val="24"/>
        </w:rPr>
        <w:t>(1) Section 700.4 shall not apply.</w:t>
      </w:r>
    </w:p>
    <w:p w14:paraId="43F02A56" w14:textId="77777777" w:rsidR="00A82C60" w:rsidRPr="00A82C60" w:rsidRDefault="00A82C60" w:rsidP="00A82C60">
      <w:pPr>
        <w:widowControl/>
        <w:autoSpaceDE w:val="0"/>
        <w:autoSpaceDN w:val="0"/>
        <w:adjustRightInd w:val="0"/>
        <w:rPr>
          <w:rFonts w:eastAsia="TimesLTStd-Bold" w:cs="Arial"/>
          <w:snapToGrid/>
          <w:szCs w:val="24"/>
        </w:rPr>
      </w:pPr>
      <w:r w:rsidRPr="00A82C60">
        <w:rPr>
          <w:rFonts w:eastAsia="TimesLTStd-Bold" w:cs="Arial"/>
          <w:snapToGrid/>
          <w:szCs w:val="24"/>
        </w:rPr>
        <w:t>(2) Section 700.10(D) shall not apply.</w:t>
      </w:r>
    </w:p>
    <w:p w14:paraId="61578917" w14:textId="7ED057B8" w:rsidR="00A82C60" w:rsidRPr="00A82C60" w:rsidRDefault="00A82C60" w:rsidP="00A82C60">
      <w:pPr>
        <w:widowControl/>
        <w:autoSpaceDE w:val="0"/>
        <w:autoSpaceDN w:val="0"/>
        <w:adjustRightInd w:val="0"/>
        <w:rPr>
          <w:rFonts w:eastAsia="TimesLTStd-Bold" w:cs="Arial"/>
          <w:snapToGrid/>
          <w:szCs w:val="24"/>
        </w:rPr>
      </w:pPr>
      <w:r w:rsidRPr="00A82C60">
        <w:rPr>
          <w:rFonts w:eastAsia="TimesLTStd-Bold" w:cs="Arial"/>
          <w:snapToGrid/>
          <w:szCs w:val="24"/>
        </w:rPr>
        <w:t>(3) Section 700.17 shall be replaced with the following: Branch</w:t>
      </w:r>
      <w:r>
        <w:rPr>
          <w:rFonts w:eastAsia="TimesLTStd-Bold" w:cs="Arial"/>
          <w:snapToGrid/>
          <w:szCs w:val="24"/>
        </w:rPr>
        <w:t xml:space="preserve"> </w:t>
      </w:r>
      <w:r w:rsidRPr="00A82C60">
        <w:rPr>
          <w:rFonts w:eastAsia="TimesLTStd-Bold" w:cs="Arial"/>
          <w:snapToGrid/>
          <w:szCs w:val="24"/>
        </w:rPr>
        <w:t>circuits that supply</w:t>
      </w:r>
      <w:r>
        <w:rPr>
          <w:rFonts w:eastAsia="TimesLTStd-Bold" w:cs="Arial"/>
          <w:snapToGrid/>
          <w:szCs w:val="24"/>
        </w:rPr>
        <w:t xml:space="preserve"> </w:t>
      </w:r>
      <w:r w:rsidRPr="00A82C60">
        <w:rPr>
          <w:rFonts w:eastAsia="TimesLTStd-Bold" w:cs="Arial"/>
          <w:snapToGrid/>
          <w:szCs w:val="24"/>
        </w:rPr>
        <w:t>emergency lighting shall be installed to</w:t>
      </w:r>
      <w:r>
        <w:rPr>
          <w:rFonts w:eastAsia="TimesLTStd-Bold" w:cs="Arial"/>
          <w:snapToGrid/>
          <w:szCs w:val="24"/>
        </w:rPr>
        <w:t xml:space="preserve"> </w:t>
      </w:r>
      <w:r w:rsidRPr="00A82C60">
        <w:rPr>
          <w:rFonts w:eastAsia="TimesLTStd-Bold" w:cs="Arial"/>
          <w:snapToGrid/>
          <w:szCs w:val="24"/>
        </w:rPr>
        <w:t xml:space="preserve">provide service from a source </w:t>
      </w:r>
      <w:r w:rsidR="00C20B20">
        <w:rPr>
          <w:rFonts w:eastAsia="TimesLTStd-Bold" w:cs="Arial"/>
          <w:snapToGrid/>
          <w:szCs w:val="24"/>
        </w:rPr>
        <w:t>in accordance</w:t>
      </w:r>
      <w:r w:rsidRPr="00A82C60">
        <w:rPr>
          <w:rFonts w:eastAsia="TimesLTStd-Bold" w:cs="Arial"/>
          <w:snapToGrid/>
          <w:szCs w:val="24"/>
        </w:rPr>
        <w:t xml:space="preserve"> with 700.12 when</w:t>
      </w:r>
      <w:r>
        <w:rPr>
          <w:rFonts w:eastAsia="TimesLTStd-Bold" w:cs="Arial"/>
          <w:snapToGrid/>
          <w:szCs w:val="24"/>
        </w:rPr>
        <w:t xml:space="preserve"> </w:t>
      </w:r>
      <w:r w:rsidRPr="00A82C60">
        <w:rPr>
          <w:rFonts w:eastAsia="TimesLTStd-Bold" w:cs="Arial"/>
          <w:snapToGrid/>
          <w:szCs w:val="24"/>
        </w:rPr>
        <w:t>normal supply for lighting is interrupted or where single circuits</w:t>
      </w:r>
      <w:r>
        <w:rPr>
          <w:rFonts w:eastAsia="TimesLTStd-Bold" w:cs="Arial"/>
          <w:snapToGrid/>
          <w:szCs w:val="24"/>
        </w:rPr>
        <w:t xml:space="preserve"> </w:t>
      </w:r>
      <w:r w:rsidRPr="00A82C60">
        <w:rPr>
          <w:rFonts w:eastAsia="TimesLTStd-Bold" w:cs="Arial"/>
          <w:snapToGrid/>
          <w:szCs w:val="24"/>
        </w:rPr>
        <w:t>supply luminaires containing secondary batteries.</w:t>
      </w:r>
    </w:p>
    <w:p w14:paraId="76331BC2" w14:textId="77777777" w:rsidR="00A82C60" w:rsidRPr="00A82C60" w:rsidRDefault="00A82C60" w:rsidP="00A82C60">
      <w:pPr>
        <w:widowControl/>
        <w:autoSpaceDE w:val="0"/>
        <w:autoSpaceDN w:val="0"/>
        <w:adjustRightInd w:val="0"/>
        <w:rPr>
          <w:rFonts w:eastAsia="TimesLTStd-Bold" w:cs="Arial"/>
          <w:snapToGrid/>
          <w:szCs w:val="24"/>
        </w:rPr>
      </w:pPr>
      <w:r w:rsidRPr="00A82C60">
        <w:rPr>
          <w:rFonts w:eastAsia="TimesLTStd-Bold" w:cs="Arial"/>
          <w:snapToGrid/>
          <w:szCs w:val="24"/>
        </w:rPr>
        <w:t>(4) Section 700.32 shall not apply.</w:t>
      </w:r>
    </w:p>
    <w:p w14:paraId="38A6684A" w14:textId="04CBD275" w:rsidR="00A82C60" w:rsidRPr="00FB3B32" w:rsidRDefault="00A82C60" w:rsidP="00A82C60">
      <w:pPr>
        <w:widowControl/>
        <w:autoSpaceDE w:val="0"/>
        <w:autoSpaceDN w:val="0"/>
        <w:adjustRightInd w:val="0"/>
        <w:rPr>
          <w:rFonts w:eastAsia="TimesLTStd-Bold" w:cs="Arial"/>
          <w:snapToGrid/>
          <w:szCs w:val="24"/>
        </w:rPr>
      </w:pPr>
      <w:r w:rsidRPr="00FB3B32">
        <w:rPr>
          <w:rFonts w:eastAsia="TimesLTStd-Bold" w:cs="Arial"/>
          <w:snapToGrid/>
          <w:szCs w:val="24"/>
        </w:rPr>
        <w:t xml:space="preserve">Informational Note No. 1: </w:t>
      </w:r>
      <w:r w:rsidR="00054417" w:rsidRPr="00FB3B32">
        <w:rPr>
          <w:rFonts w:eastAsia="TimesLTStd-Bold" w:cs="Arial"/>
          <w:snapToGrid/>
          <w:szCs w:val="24"/>
        </w:rPr>
        <w:t>See</w:t>
      </w:r>
      <w:r w:rsidRPr="00FB3B32">
        <w:rPr>
          <w:rFonts w:eastAsia="TimesLTStd-Bold" w:cs="Arial"/>
          <w:snapToGrid/>
          <w:szCs w:val="24"/>
        </w:rPr>
        <w:t xml:space="preserve"> NFPA 110-2019, </w:t>
      </w:r>
      <w:r w:rsidRPr="002423BA">
        <w:rPr>
          <w:rFonts w:eastAsia="TimesLTStd-Bold" w:cs="Arial"/>
          <w:snapToGrid/>
          <w:szCs w:val="24"/>
        </w:rPr>
        <w:t>Standard for Emergency and Standby Power Systems</w:t>
      </w:r>
      <w:r w:rsidR="00625C1A" w:rsidRPr="002423BA">
        <w:rPr>
          <w:rFonts w:eastAsia="TimesLTStd-Bold" w:cs="Arial"/>
          <w:snapToGrid/>
          <w:szCs w:val="24"/>
        </w:rPr>
        <w:t xml:space="preserve"> for additional information</w:t>
      </w:r>
      <w:r w:rsidRPr="00FB3B32">
        <w:rPr>
          <w:rFonts w:eastAsia="TimesLTStd-Bold" w:cs="Arial"/>
          <w:snapToGrid/>
          <w:szCs w:val="24"/>
        </w:rPr>
        <w:t>.</w:t>
      </w:r>
    </w:p>
    <w:p w14:paraId="1D3EAACD" w14:textId="2C706517" w:rsidR="00A82C60" w:rsidRPr="00A82C60" w:rsidRDefault="00A82C60" w:rsidP="00A82C60">
      <w:pPr>
        <w:widowControl/>
        <w:autoSpaceDE w:val="0"/>
        <w:autoSpaceDN w:val="0"/>
        <w:adjustRightInd w:val="0"/>
        <w:rPr>
          <w:rFonts w:eastAsia="TimesLTStd-Bold" w:cs="Arial"/>
          <w:snapToGrid/>
          <w:szCs w:val="24"/>
        </w:rPr>
      </w:pPr>
      <w:r w:rsidRPr="00A82C60">
        <w:rPr>
          <w:rFonts w:eastAsia="TimesLTStd-Bold" w:cs="Arial"/>
          <w:snapToGrid/>
          <w:szCs w:val="24"/>
        </w:rPr>
        <w:t xml:space="preserve">Informational Note No. 2: </w:t>
      </w:r>
      <w:r w:rsidR="00FB3B32">
        <w:rPr>
          <w:rFonts w:eastAsia="TimesLTStd-Bold" w:cs="Arial"/>
          <w:snapToGrid/>
          <w:szCs w:val="24"/>
        </w:rPr>
        <w:t>See</w:t>
      </w:r>
      <w:r w:rsidRPr="00A82C60">
        <w:rPr>
          <w:rFonts w:eastAsia="TimesLTStd-Bold" w:cs="Arial"/>
          <w:snapToGrid/>
          <w:szCs w:val="24"/>
        </w:rPr>
        <w:t xml:space="preserve"> 517.29 and NFPA 99-20</w:t>
      </w:r>
      <w:r w:rsidR="00A845D6">
        <w:rPr>
          <w:rFonts w:eastAsia="TimesLTStd-Bold" w:cs="Arial"/>
          <w:snapToGrid/>
          <w:szCs w:val="24"/>
        </w:rPr>
        <w:t>21</w:t>
      </w:r>
      <w:r w:rsidRPr="00A82C60">
        <w:rPr>
          <w:rFonts w:eastAsia="TimesLTStd-Bold" w:cs="Arial"/>
          <w:snapToGrid/>
          <w:szCs w:val="24"/>
        </w:rPr>
        <w:t>, Health Care Facilities</w:t>
      </w:r>
      <w:r>
        <w:rPr>
          <w:rFonts w:eastAsia="TimesLTStd-Bold" w:cs="Arial"/>
          <w:snapToGrid/>
          <w:szCs w:val="24"/>
        </w:rPr>
        <w:t xml:space="preserve"> </w:t>
      </w:r>
      <w:r w:rsidRPr="00A82C60">
        <w:rPr>
          <w:rFonts w:eastAsia="TimesLTStd-Bold" w:cs="Arial"/>
          <w:snapToGrid/>
          <w:szCs w:val="24"/>
        </w:rPr>
        <w:t>Code</w:t>
      </w:r>
      <w:r w:rsidR="00A845D6">
        <w:rPr>
          <w:rFonts w:eastAsia="TimesLTStd-Bold" w:cs="Arial"/>
          <w:snapToGrid/>
          <w:szCs w:val="24"/>
        </w:rPr>
        <w:t>, for additional information</w:t>
      </w:r>
      <w:r w:rsidRPr="00A82C60">
        <w:rPr>
          <w:rFonts w:eastAsia="TimesLTStd-Bold" w:cs="Arial"/>
          <w:snapToGrid/>
          <w:szCs w:val="24"/>
        </w:rPr>
        <w:t>.</w:t>
      </w:r>
    </w:p>
    <w:p w14:paraId="08DD85A0" w14:textId="4C6E5D90" w:rsidR="001E4620" w:rsidRPr="00E00F00" w:rsidRDefault="001E4620" w:rsidP="00CF6F26">
      <w:pPr>
        <w:pStyle w:val="Heading5NotItalic"/>
        <w:rPr>
          <w:iCs/>
        </w:rPr>
      </w:pPr>
      <w:r w:rsidRPr="00E00F00">
        <w:rPr>
          <w:iCs/>
        </w:rPr>
        <w:t xml:space="preserve">517.29 Type 1 Essential Electrical Systems. </w:t>
      </w:r>
    </w:p>
    <w:p w14:paraId="4463942A" w14:textId="7C7BDB3E" w:rsidR="003608F8" w:rsidRPr="003608F8" w:rsidRDefault="003608F8" w:rsidP="003608F8">
      <w:pPr>
        <w:widowControl/>
        <w:autoSpaceDE w:val="0"/>
        <w:autoSpaceDN w:val="0"/>
        <w:adjustRightInd w:val="0"/>
        <w:rPr>
          <w:rFonts w:eastAsia="TimesLTStd-Bold" w:cs="Arial"/>
          <w:snapToGrid/>
          <w:szCs w:val="24"/>
        </w:rPr>
      </w:pPr>
      <w:r w:rsidRPr="003608F8">
        <w:rPr>
          <w:rFonts w:eastAsia="TimesLTStd-Bold" w:cs="Arial"/>
          <w:snapToGrid/>
          <w:szCs w:val="24"/>
        </w:rPr>
        <w:t>Informational Note: Type 1 essential electrical systems</w:t>
      </w:r>
      <w:r>
        <w:rPr>
          <w:rFonts w:eastAsia="TimesLTStd-Bold" w:cs="Arial"/>
          <w:snapToGrid/>
          <w:szCs w:val="24"/>
        </w:rPr>
        <w:t xml:space="preserve"> </w:t>
      </w:r>
      <w:r w:rsidRPr="003608F8">
        <w:rPr>
          <w:rFonts w:eastAsia="TimesLTStd-Bold" w:cs="Arial"/>
          <w:snapToGrid/>
          <w:szCs w:val="24"/>
        </w:rPr>
        <w:t>are comprised of three separate branches capable of supplying a limited amount of lighting and power service</w:t>
      </w:r>
      <w:r>
        <w:rPr>
          <w:rFonts w:eastAsia="TimesLTStd-Bold" w:cs="Arial"/>
          <w:snapToGrid/>
          <w:szCs w:val="24"/>
        </w:rPr>
        <w:t xml:space="preserve"> </w:t>
      </w:r>
      <w:r w:rsidRPr="003608F8">
        <w:rPr>
          <w:rFonts w:eastAsia="TimesLTStd-Bold" w:cs="Arial"/>
          <w:snapToGrid/>
          <w:szCs w:val="24"/>
        </w:rPr>
        <w:t>that is considered essential for life safety and effective</w:t>
      </w:r>
      <w:r>
        <w:rPr>
          <w:rFonts w:eastAsia="TimesLTStd-Bold" w:cs="Arial"/>
          <w:snapToGrid/>
          <w:szCs w:val="24"/>
        </w:rPr>
        <w:t xml:space="preserve"> </w:t>
      </w:r>
      <w:r w:rsidRPr="003608F8">
        <w:rPr>
          <w:rFonts w:eastAsia="TimesLTStd-Bold" w:cs="Arial"/>
          <w:snapToGrid/>
          <w:szCs w:val="24"/>
        </w:rPr>
        <w:t>facility operation during the time the normal electrical</w:t>
      </w:r>
      <w:r>
        <w:rPr>
          <w:rFonts w:eastAsia="TimesLTStd-Bold" w:cs="Arial"/>
          <w:snapToGrid/>
          <w:szCs w:val="24"/>
        </w:rPr>
        <w:t xml:space="preserve"> </w:t>
      </w:r>
      <w:r w:rsidRPr="003608F8">
        <w:rPr>
          <w:rFonts w:eastAsia="TimesLTStd-Bold" w:cs="Arial"/>
          <w:snapToGrid/>
          <w:szCs w:val="24"/>
        </w:rPr>
        <w:t>service is interrupted for any reason. These three separate branches are the life safety, critical, and equipment</w:t>
      </w:r>
      <w:r>
        <w:rPr>
          <w:rFonts w:eastAsia="TimesLTStd-Bold" w:cs="Arial"/>
          <w:snapToGrid/>
          <w:szCs w:val="24"/>
        </w:rPr>
        <w:t xml:space="preserve"> </w:t>
      </w:r>
      <w:r w:rsidRPr="003608F8">
        <w:rPr>
          <w:rFonts w:eastAsia="TimesLTStd-Bold" w:cs="Arial"/>
          <w:snapToGrid/>
          <w:szCs w:val="24"/>
        </w:rPr>
        <w:t>branches. [</w:t>
      </w:r>
      <w:proofErr w:type="gramStart"/>
      <w:r w:rsidRPr="002423BA">
        <w:rPr>
          <w:rFonts w:eastAsia="TimesLTStd-Bold" w:cs="Arial"/>
          <w:b/>
          <w:bCs/>
          <w:snapToGrid/>
          <w:szCs w:val="24"/>
        </w:rPr>
        <w:t>99</w:t>
      </w:r>
      <w:r w:rsidRPr="003608F8">
        <w:rPr>
          <w:rFonts w:eastAsia="TimesLTStd-Bold" w:cs="Arial"/>
          <w:snapToGrid/>
          <w:szCs w:val="24"/>
        </w:rPr>
        <w:t>:A.</w:t>
      </w:r>
      <w:proofErr w:type="gramEnd"/>
      <w:r w:rsidRPr="003608F8">
        <w:rPr>
          <w:rFonts w:eastAsia="TimesLTStd-Bold" w:cs="Arial"/>
          <w:snapToGrid/>
          <w:szCs w:val="24"/>
        </w:rPr>
        <w:t>6.7.2.3]</w:t>
      </w:r>
    </w:p>
    <w:p w14:paraId="0B8BBE06" w14:textId="39997150" w:rsidR="003608F8" w:rsidRDefault="003608F8" w:rsidP="003608F8">
      <w:pPr>
        <w:widowControl/>
        <w:autoSpaceDE w:val="0"/>
        <w:autoSpaceDN w:val="0"/>
        <w:adjustRightInd w:val="0"/>
        <w:rPr>
          <w:rFonts w:eastAsia="TimesLTStd-Bold" w:cs="Arial"/>
          <w:b/>
          <w:bCs/>
          <w:i/>
          <w:iCs/>
          <w:snapToGrid/>
          <w:szCs w:val="24"/>
        </w:rPr>
      </w:pPr>
      <w:r w:rsidRPr="003608F8">
        <w:rPr>
          <w:rFonts w:eastAsia="TimesLTStd-Bold" w:cs="Arial"/>
          <w:b/>
          <w:bCs/>
          <w:snapToGrid/>
          <w:szCs w:val="24"/>
        </w:rPr>
        <w:t>(A) Applicability.</w:t>
      </w:r>
      <w:r w:rsidRPr="003608F8">
        <w:rPr>
          <w:rFonts w:eastAsia="TimesLTStd-Bold" w:cs="Arial"/>
          <w:snapToGrid/>
          <w:szCs w:val="24"/>
        </w:rPr>
        <w:t xml:space="preserve"> The requirements of 517.29 through</w:t>
      </w:r>
      <w:r>
        <w:rPr>
          <w:rFonts w:eastAsia="TimesLTStd-Bold" w:cs="Arial"/>
          <w:snapToGrid/>
          <w:szCs w:val="24"/>
        </w:rPr>
        <w:t xml:space="preserve"> </w:t>
      </w:r>
      <w:r w:rsidRPr="003608F8">
        <w:rPr>
          <w:rFonts w:eastAsia="TimesLTStd-Bold" w:cs="Arial"/>
          <w:snapToGrid/>
          <w:szCs w:val="24"/>
        </w:rPr>
        <w:t>517.35, shall apply to Type 1 essential electrical systems. Type 1</w:t>
      </w:r>
      <w:r>
        <w:rPr>
          <w:rFonts w:eastAsia="TimesLTStd-Bold" w:cs="Arial"/>
          <w:snapToGrid/>
          <w:szCs w:val="24"/>
        </w:rPr>
        <w:t xml:space="preserve"> </w:t>
      </w:r>
      <w:r w:rsidRPr="003608F8">
        <w:rPr>
          <w:rFonts w:eastAsia="TimesLTStd-Bold" w:cs="Arial"/>
          <w:snapToGrid/>
          <w:szCs w:val="24"/>
        </w:rPr>
        <w:t xml:space="preserve">systems </w:t>
      </w:r>
      <w:proofErr w:type="gramStart"/>
      <w:r w:rsidRPr="003608F8">
        <w:rPr>
          <w:rFonts w:eastAsia="TimesLTStd-Bold" w:cs="Arial"/>
          <w:snapToGrid/>
          <w:szCs w:val="24"/>
        </w:rPr>
        <w:t>shall</w:t>
      </w:r>
      <w:proofErr w:type="gramEnd"/>
      <w:r w:rsidRPr="003608F8">
        <w:rPr>
          <w:rFonts w:eastAsia="TimesLTStd-Bold" w:cs="Arial"/>
          <w:snapToGrid/>
          <w:szCs w:val="24"/>
        </w:rPr>
        <w:t xml:space="preserve"> be required for Category 1 spaces.</w:t>
      </w:r>
      <w:r>
        <w:rPr>
          <w:rFonts w:eastAsia="TimesLTStd-Bold" w:cs="Arial"/>
          <w:snapToGrid/>
          <w:szCs w:val="24"/>
        </w:rPr>
        <w:t xml:space="preserve"> </w:t>
      </w:r>
      <w:r w:rsidRPr="003608F8">
        <w:rPr>
          <w:rFonts w:eastAsia="TimesLTStd-Bold" w:cs="Arial"/>
          <w:snapToGrid/>
          <w:szCs w:val="24"/>
        </w:rPr>
        <w:t>Type 1 systems shall be permitted to serve Category 2, Category 3, and Category 4 spaces.</w:t>
      </w:r>
      <w:r w:rsidRPr="003608F8">
        <w:rPr>
          <w:rFonts w:eastAsia="TimesLTStd-Bold" w:cs="Arial"/>
          <w:b/>
          <w:bCs/>
          <w:i/>
          <w:iCs/>
          <w:snapToGrid/>
          <w:szCs w:val="24"/>
        </w:rPr>
        <w:t xml:space="preserve"> </w:t>
      </w:r>
    </w:p>
    <w:p w14:paraId="24B651F5" w14:textId="5BD81433" w:rsidR="001E4620" w:rsidRPr="001E4620" w:rsidRDefault="001E4620" w:rsidP="003608F8">
      <w:pPr>
        <w:widowControl/>
        <w:autoSpaceDE w:val="0"/>
        <w:autoSpaceDN w:val="0"/>
        <w:adjustRightInd w:val="0"/>
        <w:rPr>
          <w:rFonts w:eastAsia="TimesLTStd-Italic" w:cs="Arial"/>
          <w:i/>
          <w:iCs/>
          <w:snapToGrid/>
          <w:szCs w:val="24"/>
        </w:rPr>
      </w:pPr>
      <w:r w:rsidRPr="001E4620">
        <w:rPr>
          <w:rFonts w:eastAsia="TimesLTStd-Bold" w:cs="Arial"/>
          <w:b/>
          <w:bCs/>
          <w:i/>
          <w:iCs/>
          <w:snapToGrid/>
          <w:szCs w:val="24"/>
        </w:rPr>
        <w:t xml:space="preserve">(A.1) [OSHPD 1, 2, 3 (Surgical Clinics only), 4 &amp; 5] Applicability. </w:t>
      </w:r>
      <w:r w:rsidRPr="001E4620">
        <w:rPr>
          <w:rFonts w:eastAsia="TimesLTStd-Italic" w:cs="Arial"/>
          <w:i/>
          <w:iCs/>
          <w:snapToGrid/>
          <w:szCs w:val="24"/>
        </w:rPr>
        <w:t>The requirements of Part III, 517.29 through 517.35, shall apply to hospitals, facilities subject to the requirements of CEC 517.40(B), clinics subject to the requirements of CEC 517.45(B) or (C), correctional treatment centers and acute psychiatric hospitals providing critical care (Category 1) services.</w:t>
      </w:r>
    </w:p>
    <w:p w14:paraId="39737AA1" w14:textId="636979BF" w:rsidR="004C0281" w:rsidRPr="004C0281" w:rsidRDefault="004C0281" w:rsidP="004C0281">
      <w:pPr>
        <w:rPr>
          <w:rFonts w:eastAsia="TimesLTStd-Italic" w:cs="Arial"/>
          <w:snapToGrid/>
          <w:szCs w:val="24"/>
        </w:rPr>
      </w:pPr>
      <w:r w:rsidRPr="004C0281">
        <w:rPr>
          <w:rFonts w:eastAsia="TimesLTStd-Italic" w:cs="Arial"/>
          <w:snapToGrid/>
          <w:szCs w:val="24"/>
        </w:rPr>
        <w:t xml:space="preserve">Informational Note No. 1: </w:t>
      </w:r>
      <w:r w:rsidR="00382FA7">
        <w:rPr>
          <w:rFonts w:eastAsia="TimesLTStd-Italic" w:cs="Arial"/>
          <w:snapToGrid/>
          <w:szCs w:val="24"/>
        </w:rPr>
        <w:t>See</w:t>
      </w:r>
      <w:r w:rsidRPr="004C0281">
        <w:rPr>
          <w:rFonts w:eastAsia="TimesLTStd-Italic" w:cs="Arial"/>
          <w:snapToGrid/>
          <w:szCs w:val="24"/>
        </w:rPr>
        <w:t xml:space="preserve"> NFPA 99-20</w:t>
      </w:r>
      <w:r w:rsidR="00775B08">
        <w:rPr>
          <w:rFonts w:eastAsia="TimesLTStd-Italic" w:cs="Arial"/>
          <w:snapToGrid/>
          <w:szCs w:val="24"/>
        </w:rPr>
        <w:t>21</w:t>
      </w:r>
      <w:r w:rsidRPr="004C0281">
        <w:rPr>
          <w:rFonts w:eastAsia="TimesLTStd-Italic" w:cs="Arial"/>
          <w:snapToGrid/>
          <w:szCs w:val="24"/>
        </w:rPr>
        <w:t>, Health Care</w:t>
      </w:r>
      <w:r>
        <w:rPr>
          <w:rFonts w:eastAsia="TimesLTStd-Italic" w:cs="Arial"/>
          <w:snapToGrid/>
          <w:szCs w:val="24"/>
        </w:rPr>
        <w:t xml:space="preserve"> </w:t>
      </w:r>
      <w:r w:rsidRPr="004C0281">
        <w:rPr>
          <w:rFonts w:eastAsia="TimesLTStd-Italic" w:cs="Arial"/>
          <w:snapToGrid/>
          <w:szCs w:val="24"/>
        </w:rPr>
        <w:t>Facilities Code</w:t>
      </w:r>
      <w:r w:rsidR="00A50114">
        <w:rPr>
          <w:rFonts w:eastAsia="TimesLTStd-Italic" w:cs="Arial"/>
          <w:snapToGrid/>
          <w:szCs w:val="24"/>
        </w:rPr>
        <w:t>, for performance, maint</w:t>
      </w:r>
      <w:r w:rsidR="00270817">
        <w:rPr>
          <w:rFonts w:eastAsia="TimesLTStd-Italic" w:cs="Arial"/>
          <w:snapToGrid/>
          <w:szCs w:val="24"/>
        </w:rPr>
        <w:t>en</w:t>
      </w:r>
      <w:r w:rsidR="00A50114">
        <w:rPr>
          <w:rFonts w:eastAsia="TimesLTStd-Italic" w:cs="Arial"/>
          <w:snapToGrid/>
          <w:szCs w:val="24"/>
        </w:rPr>
        <w:t xml:space="preserve">ance, and testing requirements of essential electrical systems in </w:t>
      </w:r>
      <w:r w:rsidR="00A50114">
        <w:rPr>
          <w:rFonts w:eastAsia="TimesLTStd-Italic" w:cs="Arial"/>
          <w:snapToGrid/>
          <w:szCs w:val="24"/>
        </w:rPr>
        <w:lastRenderedPageBreak/>
        <w:t>hospitals</w:t>
      </w:r>
      <w:r w:rsidRPr="004C0281">
        <w:rPr>
          <w:rFonts w:eastAsia="TimesLTStd-Italic" w:cs="Arial"/>
          <w:snapToGrid/>
          <w:szCs w:val="24"/>
        </w:rPr>
        <w:t xml:space="preserve">. </w:t>
      </w:r>
      <w:r w:rsidR="00A50114">
        <w:rPr>
          <w:rFonts w:eastAsia="TimesLTStd-Italic" w:cs="Arial"/>
          <w:snapToGrid/>
          <w:szCs w:val="24"/>
        </w:rPr>
        <w:t>See</w:t>
      </w:r>
      <w:r w:rsidRPr="004C0281">
        <w:rPr>
          <w:rFonts w:eastAsia="TimesLTStd-Italic" w:cs="Arial"/>
          <w:snapToGrid/>
          <w:szCs w:val="24"/>
        </w:rPr>
        <w:t xml:space="preserve"> NFPA 20-2019, Standard for the Installation of Stationary Pumps for Fire Protection</w:t>
      </w:r>
      <w:r w:rsidR="00445DD6">
        <w:rPr>
          <w:rFonts w:eastAsia="TimesLTStd-Italic" w:cs="Arial"/>
          <w:snapToGrid/>
          <w:szCs w:val="24"/>
        </w:rPr>
        <w:t>, for installation of centrifugal fire pumps</w:t>
      </w:r>
      <w:r w:rsidRPr="004C0281">
        <w:rPr>
          <w:rFonts w:eastAsia="TimesLTStd-Italic" w:cs="Arial"/>
          <w:snapToGrid/>
          <w:szCs w:val="24"/>
        </w:rPr>
        <w:t>.</w:t>
      </w:r>
    </w:p>
    <w:p w14:paraId="35EB9615" w14:textId="05EEE1A9" w:rsidR="004C0281" w:rsidRPr="004C0281" w:rsidRDefault="004C0281" w:rsidP="004C0281">
      <w:pPr>
        <w:rPr>
          <w:rFonts w:eastAsia="TimesLTStd-Italic" w:cs="Arial"/>
          <w:snapToGrid/>
          <w:szCs w:val="24"/>
        </w:rPr>
      </w:pPr>
      <w:r w:rsidRPr="004C0281">
        <w:rPr>
          <w:rFonts w:eastAsia="TimesLTStd-Italic" w:cs="Arial"/>
          <w:snapToGrid/>
          <w:szCs w:val="24"/>
        </w:rPr>
        <w:t xml:space="preserve">Informational Note No. 2: </w:t>
      </w:r>
      <w:r w:rsidR="00A34AC5">
        <w:rPr>
          <w:rFonts w:eastAsia="TimesLTStd-Italic" w:cs="Arial"/>
          <w:snapToGrid/>
          <w:szCs w:val="24"/>
        </w:rPr>
        <w:t>See</w:t>
      </w:r>
      <w:r w:rsidRPr="004C0281">
        <w:rPr>
          <w:rFonts w:eastAsia="TimesLTStd-Italic" w:cs="Arial"/>
          <w:snapToGrid/>
          <w:szCs w:val="24"/>
        </w:rPr>
        <w:t xml:space="preserve"> NFPA</w:t>
      </w:r>
      <w:r>
        <w:rPr>
          <w:rFonts w:eastAsia="TimesLTStd-Italic" w:cs="Arial"/>
          <w:snapToGrid/>
          <w:szCs w:val="24"/>
        </w:rPr>
        <w:t xml:space="preserve"> </w:t>
      </w:r>
      <w:r w:rsidRPr="004C0281">
        <w:rPr>
          <w:rFonts w:eastAsia="TimesLTStd-Italic" w:cs="Arial"/>
          <w:snapToGrid/>
          <w:szCs w:val="24"/>
        </w:rPr>
        <w:t>99-20</w:t>
      </w:r>
      <w:r w:rsidR="00161403">
        <w:rPr>
          <w:rFonts w:eastAsia="TimesLTStd-Italic" w:cs="Arial"/>
          <w:snapToGrid/>
          <w:szCs w:val="24"/>
        </w:rPr>
        <w:t>21</w:t>
      </w:r>
      <w:r w:rsidRPr="004C0281">
        <w:rPr>
          <w:rFonts w:eastAsia="TimesLTStd-Italic" w:cs="Arial"/>
          <w:snapToGrid/>
          <w:szCs w:val="24"/>
        </w:rPr>
        <w:t>, Health Care Facilities Code, 6.7.5 and 6.7.6</w:t>
      </w:r>
      <w:r w:rsidR="004B24B5">
        <w:rPr>
          <w:rFonts w:eastAsia="TimesLTStd-Italic" w:cs="Arial"/>
          <w:snapToGrid/>
          <w:szCs w:val="24"/>
        </w:rPr>
        <w:t>, for additional information on Type 1 and Type 2</w:t>
      </w:r>
      <w:r w:rsidR="00956798">
        <w:rPr>
          <w:rFonts w:eastAsia="TimesLTStd-Italic" w:cs="Arial"/>
          <w:snapToGrid/>
          <w:szCs w:val="24"/>
        </w:rPr>
        <w:t xml:space="preserve"> essential electrical systems</w:t>
      </w:r>
      <w:r w:rsidRPr="004C0281">
        <w:rPr>
          <w:rFonts w:eastAsia="TimesLTStd-Italic" w:cs="Arial"/>
          <w:snapToGrid/>
          <w:szCs w:val="24"/>
        </w:rPr>
        <w:t>.</w:t>
      </w:r>
    </w:p>
    <w:p w14:paraId="0C7903B8" w14:textId="77777777" w:rsidR="000E63AC" w:rsidRDefault="004C0281" w:rsidP="004C0281">
      <w:pPr>
        <w:rPr>
          <w:rFonts w:eastAsia="TimesLTStd-Italic" w:cs="Arial"/>
          <w:snapToGrid/>
          <w:szCs w:val="24"/>
        </w:rPr>
      </w:pPr>
      <w:r w:rsidRPr="004C0281">
        <w:rPr>
          <w:rFonts w:eastAsia="TimesLTStd-Italic" w:cs="Arial"/>
          <w:b/>
          <w:bCs/>
          <w:snapToGrid/>
          <w:szCs w:val="24"/>
        </w:rPr>
        <w:t>(B) Type 1 Essential Electrical Systems.</w:t>
      </w:r>
      <w:r w:rsidRPr="004C0281">
        <w:rPr>
          <w:rFonts w:eastAsia="TimesLTStd-Italic" w:cs="Arial"/>
          <w:snapToGrid/>
          <w:szCs w:val="24"/>
        </w:rPr>
        <w:t xml:space="preserve"> </w:t>
      </w:r>
    </w:p>
    <w:p w14:paraId="10E1374A" w14:textId="688AD43D" w:rsidR="004C0281" w:rsidRPr="004C0281" w:rsidRDefault="004C0281" w:rsidP="004C0281">
      <w:pPr>
        <w:rPr>
          <w:rFonts w:eastAsia="TimesLTStd-Italic" w:cs="Arial"/>
          <w:snapToGrid/>
          <w:szCs w:val="24"/>
        </w:rPr>
      </w:pPr>
      <w:r w:rsidRPr="004C0281">
        <w:rPr>
          <w:rFonts w:eastAsia="TimesLTStd-Italic" w:cs="Arial"/>
          <w:snapToGrid/>
          <w:szCs w:val="24"/>
        </w:rPr>
        <w:t>Category 1 spaces shall be served by a Type 1 essential electrical system. [</w:t>
      </w:r>
      <w:r w:rsidRPr="002423BA">
        <w:rPr>
          <w:rFonts w:eastAsia="TimesLTStd-Italic" w:cs="Arial"/>
          <w:b/>
          <w:bCs/>
          <w:snapToGrid/>
          <w:szCs w:val="24"/>
        </w:rPr>
        <w:t>99</w:t>
      </w:r>
      <w:r w:rsidRPr="004C0281">
        <w:rPr>
          <w:rFonts w:eastAsia="TimesLTStd-Italic" w:cs="Arial"/>
          <w:snapToGrid/>
          <w:szCs w:val="24"/>
        </w:rPr>
        <w:t>:6.4.1]</w:t>
      </w:r>
    </w:p>
    <w:p w14:paraId="2F1F8AFE" w14:textId="77777777" w:rsidR="004C0281" w:rsidRDefault="004C0281" w:rsidP="004C0281">
      <w:pPr>
        <w:rPr>
          <w:rFonts w:eastAsia="TimesLTStd-Italic" w:cs="Arial"/>
          <w:snapToGrid/>
          <w:szCs w:val="24"/>
        </w:rPr>
      </w:pPr>
      <w:r w:rsidRPr="004C0281">
        <w:rPr>
          <w:rFonts w:eastAsia="TimesLTStd-Italic" w:cs="Arial"/>
          <w:snapToGrid/>
          <w:szCs w:val="24"/>
        </w:rPr>
        <w:t>Category 1 spaces shall not be served by a Type 2 EES.</w:t>
      </w:r>
      <w:r>
        <w:rPr>
          <w:rFonts w:eastAsia="TimesLTStd-Italic" w:cs="Arial"/>
          <w:snapToGrid/>
          <w:szCs w:val="24"/>
        </w:rPr>
        <w:t xml:space="preserve"> </w:t>
      </w:r>
      <w:r w:rsidRPr="004C0281">
        <w:rPr>
          <w:rFonts w:eastAsia="TimesLTStd-Italic" w:cs="Arial"/>
          <w:snapToGrid/>
          <w:szCs w:val="24"/>
        </w:rPr>
        <w:t>[</w:t>
      </w:r>
      <w:r w:rsidRPr="002423BA">
        <w:rPr>
          <w:rFonts w:eastAsia="TimesLTStd-Italic" w:cs="Arial"/>
          <w:b/>
          <w:bCs/>
          <w:snapToGrid/>
          <w:szCs w:val="24"/>
        </w:rPr>
        <w:t>99</w:t>
      </w:r>
      <w:r w:rsidRPr="004C0281">
        <w:rPr>
          <w:rFonts w:eastAsia="TimesLTStd-Italic" w:cs="Arial"/>
          <w:snapToGrid/>
          <w:szCs w:val="24"/>
        </w:rPr>
        <w:t>:6.4.2]</w:t>
      </w:r>
    </w:p>
    <w:p w14:paraId="2F342AAC" w14:textId="586B8022" w:rsidR="001E4620" w:rsidRPr="00E00F00" w:rsidRDefault="001E4620" w:rsidP="00CF6F26">
      <w:pPr>
        <w:pStyle w:val="Heading5NotItalic"/>
        <w:rPr>
          <w:iCs/>
        </w:rPr>
      </w:pPr>
      <w:r w:rsidRPr="00E00F00">
        <w:rPr>
          <w:iCs/>
        </w:rPr>
        <w:t>517.30 Sources of Power.</w:t>
      </w:r>
    </w:p>
    <w:bookmarkEnd w:id="18"/>
    <w:p w14:paraId="7F55E757" w14:textId="77777777" w:rsidR="001E4620" w:rsidRPr="001E4620" w:rsidRDefault="001E4620" w:rsidP="001E4620">
      <w:pPr>
        <w:rPr>
          <w:rFonts w:eastAsia="Calibri" w:cs="Arial"/>
          <w:szCs w:val="24"/>
        </w:rPr>
      </w:pPr>
      <w:r w:rsidRPr="001E4620">
        <w:rPr>
          <w:rFonts w:eastAsia="Calibri" w:cs="Arial"/>
          <w:b/>
          <w:bCs/>
          <w:szCs w:val="24"/>
        </w:rPr>
        <w:t xml:space="preserve">(A) Two Independent Power Sources. </w:t>
      </w:r>
      <w:r w:rsidRPr="001E4620">
        <w:rPr>
          <w:rFonts w:eastAsia="Calibri" w:cs="Arial"/>
          <w:szCs w:val="24"/>
        </w:rPr>
        <w:t>Essential electrical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1D98FEAA" w14:textId="77777777" w:rsidR="001E4620" w:rsidRPr="001E4620" w:rsidRDefault="001E4620" w:rsidP="001E4620">
      <w:pPr>
        <w:rPr>
          <w:rFonts w:eastAsia="Calibri" w:cs="Arial"/>
          <w:i/>
          <w:iCs/>
          <w:szCs w:val="24"/>
        </w:rPr>
      </w:pPr>
      <w:r w:rsidRPr="001E4620">
        <w:rPr>
          <w:rFonts w:eastAsia="Calibri" w:cs="Arial"/>
          <w:b/>
          <w:bCs/>
          <w:i/>
          <w:iCs/>
          <w:szCs w:val="24"/>
        </w:rPr>
        <w:t xml:space="preserve">(A.1) </w:t>
      </w:r>
      <w:r w:rsidRPr="001E4620">
        <w:rPr>
          <w:rFonts w:eastAsia="Times New Roman" w:cs="Arial"/>
          <w:b/>
          <w:i/>
          <w:iCs/>
          <w:szCs w:val="24"/>
        </w:rPr>
        <w:t>[OSHPD 1, 3 (Surgical Clinics only), 4 &amp; 5]</w:t>
      </w:r>
      <w:r w:rsidRPr="001E4620">
        <w:rPr>
          <w:rFonts w:eastAsia="Times New Roman" w:cs="Arial"/>
          <w:bCs/>
          <w:i/>
          <w:iCs/>
          <w:szCs w:val="24"/>
        </w:rPr>
        <w:t xml:space="preserve"> </w:t>
      </w:r>
      <w:r w:rsidRPr="001E4620">
        <w:rPr>
          <w:rFonts w:eastAsia="Calibri" w:cs="Arial"/>
          <w:b/>
          <w:bCs/>
          <w:i/>
          <w:iCs/>
          <w:szCs w:val="24"/>
        </w:rPr>
        <w:t>Two Independent Power Sources.</w:t>
      </w:r>
      <w:r w:rsidRPr="001E4620">
        <w:rPr>
          <w:rFonts w:eastAsia="Calibri" w:cs="Arial"/>
          <w:i/>
          <w:iCs/>
          <w:szCs w:val="24"/>
        </w:rPr>
        <w:t xml:space="preserve"> The Essential Electrical System (EES) shall be served by two or more independent sources (or sets of sources). In addition to the Electric Power Sources called out in 517.4, each healthcare facility shall have one on-site source (or sets of sources) sized to supply the entire EES. Both sources (entire site and EES) may share resources, however neither source (</w:t>
      </w:r>
      <w:proofErr w:type="gramStart"/>
      <w:r w:rsidRPr="001E4620">
        <w:rPr>
          <w:rFonts w:eastAsia="Calibri" w:cs="Arial"/>
          <w:i/>
          <w:iCs/>
          <w:szCs w:val="24"/>
        </w:rPr>
        <w:t>or</w:t>
      </w:r>
      <w:proofErr w:type="gramEnd"/>
      <w:r w:rsidRPr="001E4620">
        <w:rPr>
          <w:rFonts w:eastAsia="Calibri" w:cs="Arial"/>
          <w:i/>
          <w:iCs/>
          <w:szCs w:val="24"/>
        </w:rPr>
        <w:t xml:space="preserve"> sets of sources) shall depend on resources from the other to meet calculated load values for loads they are designated to feed.</w:t>
      </w:r>
    </w:p>
    <w:p w14:paraId="116E79FB" w14:textId="77777777" w:rsidR="001E4620" w:rsidRPr="001E4620" w:rsidRDefault="001E4620" w:rsidP="001E4620">
      <w:pPr>
        <w:rPr>
          <w:rFonts w:eastAsia="Calibri" w:cs="Arial"/>
          <w:i/>
          <w:iCs/>
          <w:szCs w:val="24"/>
        </w:rPr>
      </w:pPr>
      <w:r w:rsidRPr="001E4620">
        <w:rPr>
          <w:rFonts w:eastAsia="Calibri" w:cs="Arial"/>
          <w:i/>
          <w:iCs/>
          <w:szCs w:val="24"/>
        </w:rPr>
        <w:t>Clearly indicate all EES components on the design documents.</w:t>
      </w:r>
    </w:p>
    <w:p w14:paraId="564A4AD4" w14:textId="77777777" w:rsidR="001E4620" w:rsidRPr="001E4620" w:rsidRDefault="001E4620" w:rsidP="001E4620">
      <w:pPr>
        <w:rPr>
          <w:rFonts w:eastAsia="Times New Roman" w:cs="Arial"/>
          <w:i/>
          <w:iCs/>
          <w:snapToGrid/>
          <w:szCs w:val="24"/>
        </w:rPr>
      </w:pPr>
      <w:r w:rsidRPr="001E4620">
        <w:rPr>
          <w:rFonts w:eastAsia="Times New Roman" w:cs="Arial"/>
          <w:i/>
          <w:iCs/>
          <w:szCs w:val="24"/>
        </w:rPr>
        <w:t xml:space="preserve">The two independent sources (or sets of sources) shall be located to reduce the likelihood of simultaneous interruption of EES components and non-EES components. </w:t>
      </w:r>
    </w:p>
    <w:p w14:paraId="7B258D24" w14:textId="77777777" w:rsidR="001E4620" w:rsidRPr="001E4620" w:rsidRDefault="001E4620" w:rsidP="001E4620">
      <w:pPr>
        <w:ind w:left="360"/>
        <w:rPr>
          <w:rFonts w:eastAsia="Calibri" w:cs="Arial"/>
          <w:szCs w:val="24"/>
        </w:rPr>
      </w:pPr>
      <w:r w:rsidRPr="001E4620">
        <w:rPr>
          <w:rFonts w:eastAsia="Calibri" w:cs="Arial"/>
          <w:szCs w:val="24"/>
        </w:rPr>
        <w:t>Informational Note: An example of a set of sources may be several generators that combined serve the entire EES.</w:t>
      </w:r>
    </w:p>
    <w:p w14:paraId="6AA48E05" w14:textId="77777777" w:rsidR="001E4620" w:rsidRPr="001E4620" w:rsidRDefault="001E4620" w:rsidP="001E4620">
      <w:pPr>
        <w:rPr>
          <w:rFonts w:eastAsia="Calibri" w:cs="Arial"/>
          <w:szCs w:val="24"/>
        </w:rPr>
      </w:pPr>
      <w:r w:rsidRPr="001E4620">
        <w:rPr>
          <w:rFonts w:eastAsia="Calibri" w:cs="Arial"/>
          <w:b/>
          <w:bCs/>
          <w:szCs w:val="24"/>
        </w:rPr>
        <w:t>(B) Power Sources for the EES.</w:t>
      </w:r>
      <w:r w:rsidRPr="001E4620">
        <w:rPr>
          <w:rFonts w:eastAsia="Calibri" w:cs="Arial"/>
          <w:szCs w:val="24"/>
        </w:rPr>
        <w:t xml:space="preserve"> Power sources for the EES shall be permitted to be any of those specified in 517.30(B)(1) through (B)(5).</w:t>
      </w:r>
    </w:p>
    <w:p w14:paraId="638343B5" w14:textId="43DC3F52" w:rsidR="00FC4641" w:rsidRPr="00FC4641" w:rsidRDefault="001E4620" w:rsidP="00FC4641">
      <w:pPr>
        <w:rPr>
          <w:rFonts w:eastAsia="Times New Roman" w:cs="Arial"/>
          <w:bCs/>
          <w:szCs w:val="24"/>
        </w:rPr>
      </w:pPr>
      <w:r w:rsidRPr="00FC4641">
        <w:rPr>
          <w:rFonts w:eastAsia="Times New Roman" w:cs="Arial"/>
          <w:b/>
          <w:szCs w:val="24"/>
        </w:rPr>
        <w:t>(1) Utility Supply Power.</w:t>
      </w:r>
      <w:r w:rsidRPr="00FC4641">
        <w:rPr>
          <w:rFonts w:eastAsia="Times New Roman" w:cs="Arial"/>
          <w:bCs/>
          <w:szCs w:val="24"/>
        </w:rPr>
        <w:t xml:space="preserve"> </w:t>
      </w:r>
      <w:r w:rsidR="00FC4641" w:rsidRPr="00FC4641">
        <w:rPr>
          <w:rFonts w:eastAsia="Times New Roman" w:cs="Arial"/>
          <w:bCs/>
          <w:szCs w:val="24"/>
        </w:rPr>
        <w:t>Where utility power is used as the</w:t>
      </w:r>
      <w:r w:rsidR="00FC4641">
        <w:rPr>
          <w:rFonts w:eastAsia="Times New Roman" w:cs="Arial"/>
          <w:bCs/>
          <w:szCs w:val="24"/>
        </w:rPr>
        <w:t xml:space="preserve"> </w:t>
      </w:r>
      <w:r w:rsidR="00FC4641" w:rsidRPr="00FC4641">
        <w:rPr>
          <w:rFonts w:eastAsia="Times New Roman" w:cs="Arial"/>
          <w:bCs/>
          <w:szCs w:val="24"/>
        </w:rPr>
        <w:t>normal source, utility power shall not be used as the alternate</w:t>
      </w:r>
      <w:r w:rsidR="00FC4641">
        <w:rPr>
          <w:rFonts w:eastAsia="Times New Roman" w:cs="Arial"/>
          <w:bCs/>
          <w:szCs w:val="24"/>
        </w:rPr>
        <w:t xml:space="preserve"> </w:t>
      </w:r>
      <w:r w:rsidR="00FC4641" w:rsidRPr="00FC4641">
        <w:rPr>
          <w:rFonts w:eastAsia="Times New Roman" w:cs="Arial"/>
          <w:bCs/>
          <w:szCs w:val="24"/>
        </w:rPr>
        <w:t>source unless permitted elsewhere in this article.</w:t>
      </w:r>
    </w:p>
    <w:p w14:paraId="1FFDF8E0" w14:textId="4A1936A4" w:rsidR="001E4620" w:rsidRPr="00FC4641" w:rsidRDefault="00FC4641" w:rsidP="00FC4641">
      <w:pPr>
        <w:rPr>
          <w:rFonts w:eastAsia="Times New Roman" w:cs="Arial"/>
          <w:bCs/>
          <w:szCs w:val="24"/>
        </w:rPr>
      </w:pPr>
      <w:r w:rsidRPr="00FC4641">
        <w:rPr>
          <w:rFonts w:eastAsia="Times New Roman" w:cs="Arial"/>
          <w:bCs/>
          <w:szCs w:val="24"/>
        </w:rPr>
        <w:t>Informational Note: See 517.35 and 517.45 for essential system</w:t>
      </w:r>
      <w:r>
        <w:rPr>
          <w:rFonts w:eastAsia="Times New Roman" w:cs="Arial"/>
          <w:bCs/>
          <w:szCs w:val="24"/>
        </w:rPr>
        <w:t xml:space="preserve"> </w:t>
      </w:r>
      <w:r w:rsidRPr="00FC4641">
        <w:rPr>
          <w:rFonts w:eastAsia="Times New Roman" w:cs="Arial"/>
          <w:bCs/>
          <w:szCs w:val="24"/>
        </w:rPr>
        <w:t>loads that can be supplied from dual sources of utility supply</w:t>
      </w:r>
      <w:r>
        <w:rPr>
          <w:rFonts w:eastAsia="Times New Roman" w:cs="Arial"/>
          <w:bCs/>
          <w:szCs w:val="24"/>
        </w:rPr>
        <w:t xml:space="preserve"> </w:t>
      </w:r>
      <w:r w:rsidRPr="00FC4641">
        <w:rPr>
          <w:rFonts w:eastAsia="Times New Roman" w:cs="Arial"/>
          <w:bCs/>
          <w:szCs w:val="24"/>
        </w:rPr>
        <w:t>power.</w:t>
      </w:r>
    </w:p>
    <w:p w14:paraId="6D416AC9" w14:textId="518189B8" w:rsidR="001E4620" w:rsidRPr="001E4620" w:rsidRDefault="001E4620" w:rsidP="001E4620">
      <w:pPr>
        <w:rPr>
          <w:rFonts w:eastAsia="Times New Roman" w:cs="Arial"/>
          <w:bCs/>
          <w:szCs w:val="24"/>
        </w:rPr>
      </w:pPr>
      <w:r w:rsidRPr="004C5625">
        <w:rPr>
          <w:rFonts w:eastAsia="Times New Roman" w:cs="Arial"/>
          <w:b/>
          <w:szCs w:val="24"/>
        </w:rPr>
        <w:t>(2) Generating Units.</w:t>
      </w:r>
      <w:r w:rsidRPr="004C5625">
        <w:rPr>
          <w:rFonts w:eastAsia="Times New Roman" w:cs="Arial"/>
          <w:bCs/>
          <w:szCs w:val="24"/>
        </w:rPr>
        <w:t xml:space="preserve"> </w:t>
      </w:r>
    </w:p>
    <w:p w14:paraId="078255B4" w14:textId="0771C9F3" w:rsidR="001E4620" w:rsidRDefault="001E4620" w:rsidP="00961E2B">
      <w:pPr>
        <w:rPr>
          <w:rFonts w:eastAsia="Times New Roman" w:cs="Arial"/>
          <w:bCs/>
          <w:szCs w:val="24"/>
        </w:rPr>
      </w:pPr>
      <w:r w:rsidRPr="00961E2B">
        <w:rPr>
          <w:rFonts w:eastAsia="Times New Roman" w:cs="Arial"/>
          <w:b/>
          <w:szCs w:val="24"/>
        </w:rPr>
        <w:t>(3) Fuel Cell Systems.</w:t>
      </w:r>
      <w:r w:rsidRPr="00961E2B">
        <w:rPr>
          <w:rFonts w:eastAsia="Times New Roman" w:cs="Arial"/>
          <w:bCs/>
          <w:szCs w:val="24"/>
        </w:rPr>
        <w:t xml:space="preserve"> </w:t>
      </w:r>
      <w:r w:rsidR="00961E2B" w:rsidRPr="00961E2B">
        <w:rPr>
          <w:rFonts w:eastAsia="Times New Roman" w:cs="Arial"/>
          <w:bCs/>
          <w:szCs w:val="24"/>
        </w:rPr>
        <w:t>Fuel cell systems shall be permitted to</w:t>
      </w:r>
      <w:r w:rsidR="00961E2B">
        <w:rPr>
          <w:rFonts w:eastAsia="Times New Roman" w:cs="Arial"/>
          <w:bCs/>
          <w:szCs w:val="24"/>
        </w:rPr>
        <w:t xml:space="preserve"> </w:t>
      </w:r>
      <w:r w:rsidR="00961E2B" w:rsidRPr="00961E2B">
        <w:rPr>
          <w:rFonts w:eastAsia="Times New Roman" w:cs="Arial"/>
          <w:bCs/>
          <w:szCs w:val="24"/>
        </w:rPr>
        <w:t>serve as the alternate power source for all or part of an EES.</w:t>
      </w:r>
      <w:r w:rsidR="00961E2B">
        <w:rPr>
          <w:rFonts w:eastAsia="Times New Roman" w:cs="Arial"/>
          <w:bCs/>
          <w:szCs w:val="24"/>
        </w:rPr>
        <w:t xml:space="preserve"> </w:t>
      </w:r>
      <w:r w:rsidR="00961E2B" w:rsidRPr="00961E2B">
        <w:rPr>
          <w:rFonts w:eastAsia="Times New Roman" w:cs="Arial"/>
          <w:bCs/>
          <w:szCs w:val="24"/>
        </w:rPr>
        <w:t>[</w:t>
      </w:r>
      <w:r w:rsidR="00961E2B" w:rsidRPr="00583695">
        <w:rPr>
          <w:rFonts w:eastAsia="Times New Roman" w:cs="Arial"/>
          <w:b/>
          <w:szCs w:val="24"/>
        </w:rPr>
        <w:t>99</w:t>
      </w:r>
      <w:r w:rsidR="00961E2B" w:rsidRPr="00961E2B">
        <w:rPr>
          <w:rFonts w:eastAsia="Times New Roman" w:cs="Arial"/>
          <w:bCs/>
          <w:szCs w:val="24"/>
        </w:rPr>
        <w:t>:6.7.1.5.1]</w:t>
      </w:r>
    </w:p>
    <w:p w14:paraId="75F9FB88" w14:textId="3F7758C5" w:rsidR="00961E2B" w:rsidRPr="00961E2B" w:rsidRDefault="00961E2B" w:rsidP="00961E2B">
      <w:pPr>
        <w:rPr>
          <w:rFonts w:eastAsia="Times New Roman" w:cs="Arial"/>
          <w:bCs/>
          <w:szCs w:val="24"/>
        </w:rPr>
      </w:pPr>
      <w:r w:rsidRPr="00961E2B">
        <w:rPr>
          <w:rFonts w:eastAsia="Times New Roman" w:cs="Arial"/>
          <w:bCs/>
          <w:szCs w:val="24"/>
        </w:rPr>
        <w:t>(a) Installation of fuel cells shall comply with the requirements in Parts I through VI of Article 692.</w:t>
      </w:r>
    </w:p>
    <w:p w14:paraId="6B8699F1" w14:textId="1956D457" w:rsidR="00961E2B" w:rsidRPr="00961E2B" w:rsidRDefault="00961E2B" w:rsidP="00961E2B">
      <w:pPr>
        <w:rPr>
          <w:rFonts w:eastAsia="Times New Roman" w:cs="Arial"/>
          <w:bCs/>
          <w:szCs w:val="24"/>
        </w:rPr>
      </w:pPr>
      <w:r w:rsidRPr="00961E2B">
        <w:rPr>
          <w:rFonts w:eastAsia="Times New Roman" w:cs="Arial"/>
          <w:bCs/>
          <w:szCs w:val="24"/>
        </w:rPr>
        <w:t>(b) N + 1 units shall be provided where N units have</w:t>
      </w:r>
      <w:r>
        <w:rPr>
          <w:rFonts w:eastAsia="Times New Roman" w:cs="Arial"/>
          <w:bCs/>
          <w:szCs w:val="24"/>
        </w:rPr>
        <w:t xml:space="preserve"> </w:t>
      </w:r>
      <w:r w:rsidRPr="00961E2B">
        <w:rPr>
          <w:rFonts w:eastAsia="Times New Roman" w:cs="Arial"/>
          <w:bCs/>
          <w:szCs w:val="24"/>
        </w:rPr>
        <w:t>sufficient capacity to supply the demand load of the portion of</w:t>
      </w:r>
      <w:r>
        <w:rPr>
          <w:rFonts w:eastAsia="Times New Roman" w:cs="Arial"/>
          <w:bCs/>
          <w:szCs w:val="24"/>
        </w:rPr>
        <w:t xml:space="preserve"> </w:t>
      </w:r>
      <w:r w:rsidRPr="00961E2B">
        <w:rPr>
          <w:rFonts w:eastAsia="Times New Roman" w:cs="Arial"/>
          <w:bCs/>
          <w:szCs w:val="24"/>
        </w:rPr>
        <w:t>the system served.</w:t>
      </w:r>
    </w:p>
    <w:p w14:paraId="36D6002D" w14:textId="4E60D62F" w:rsidR="00961E2B" w:rsidRPr="00961E2B" w:rsidRDefault="00961E2B" w:rsidP="00961E2B">
      <w:pPr>
        <w:rPr>
          <w:rFonts w:eastAsia="Times New Roman" w:cs="Arial"/>
          <w:bCs/>
          <w:szCs w:val="24"/>
        </w:rPr>
      </w:pPr>
      <w:r w:rsidRPr="00961E2B">
        <w:rPr>
          <w:rFonts w:eastAsia="Times New Roman" w:cs="Arial"/>
          <w:bCs/>
          <w:szCs w:val="24"/>
        </w:rPr>
        <w:t>(c) Systems shall be able to assume loads within</w:t>
      </w:r>
      <w:r>
        <w:rPr>
          <w:rFonts w:eastAsia="Times New Roman" w:cs="Arial"/>
          <w:bCs/>
          <w:szCs w:val="24"/>
        </w:rPr>
        <w:t xml:space="preserve"> </w:t>
      </w:r>
      <w:r w:rsidRPr="00961E2B">
        <w:rPr>
          <w:rFonts w:eastAsia="Times New Roman" w:cs="Arial"/>
          <w:bCs/>
          <w:szCs w:val="24"/>
        </w:rPr>
        <w:t xml:space="preserve">10 seconds of loss of normal power </w:t>
      </w:r>
      <w:r w:rsidRPr="00583695">
        <w:rPr>
          <w:rFonts w:eastAsia="Times New Roman" w:cs="Arial"/>
          <w:bCs/>
          <w:szCs w:val="24"/>
        </w:rPr>
        <w:t>source.</w:t>
      </w:r>
    </w:p>
    <w:p w14:paraId="4E2C0C18" w14:textId="14504270" w:rsidR="00961E2B" w:rsidRPr="00961E2B" w:rsidRDefault="00961E2B" w:rsidP="00961E2B">
      <w:pPr>
        <w:rPr>
          <w:rFonts w:eastAsia="Times New Roman" w:cs="Arial"/>
          <w:bCs/>
          <w:szCs w:val="24"/>
        </w:rPr>
      </w:pPr>
      <w:r w:rsidRPr="00961E2B">
        <w:rPr>
          <w:rFonts w:eastAsia="Times New Roman" w:cs="Arial"/>
          <w:bCs/>
          <w:szCs w:val="24"/>
        </w:rPr>
        <w:lastRenderedPageBreak/>
        <w:t>(d) Systems shall have a continuing source of fuel supply,</w:t>
      </w:r>
      <w:r>
        <w:rPr>
          <w:rFonts w:eastAsia="Times New Roman" w:cs="Arial"/>
          <w:bCs/>
          <w:szCs w:val="24"/>
        </w:rPr>
        <w:t xml:space="preserve"> </w:t>
      </w:r>
      <w:r w:rsidRPr="00961E2B">
        <w:rPr>
          <w:rFonts w:eastAsia="Times New Roman" w:cs="Arial"/>
          <w:bCs/>
          <w:szCs w:val="24"/>
        </w:rPr>
        <w:t>together with sufficient on-site fuel storage for the essential</w:t>
      </w:r>
      <w:r>
        <w:rPr>
          <w:rFonts w:eastAsia="Times New Roman" w:cs="Arial"/>
          <w:bCs/>
          <w:szCs w:val="24"/>
        </w:rPr>
        <w:t xml:space="preserve"> </w:t>
      </w:r>
      <w:r w:rsidRPr="00961E2B">
        <w:rPr>
          <w:rFonts w:eastAsia="Times New Roman" w:cs="Arial"/>
          <w:bCs/>
          <w:szCs w:val="24"/>
        </w:rPr>
        <w:t>system type.</w:t>
      </w:r>
    </w:p>
    <w:p w14:paraId="43F628D9" w14:textId="571DF6BF" w:rsidR="00961E2B" w:rsidRPr="00961E2B" w:rsidRDefault="00961E2B" w:rsidP="00961E2B">
      <w:pPr>
        <w:rPr>
          <w:rFonts w:eastAsia="Times New Roman" w:cs="Arial"/>
          <w:bCs/>
          <w:szCs w:val="24"/>
        </w:rPr>
      </w:pPr>
      <w:r w:rsidRPr="00961E2B">
        <w:rPr>
          <w:rFonts w:eastAsia="Times New Roman" w:cs="Arial"/>
          <w:bCs/>
          <w:szCs w:val="24"/>
        </w:rPr>
        <w:t>(e) Where life safety and critical portions of the distribution system are present, a connection shall be provided for a</w:t>
      </w:r>
      <w:r>
        <w:rPr>
          <w:rFonts w:eastAsia="Times New Roman" w:cs="Arial"/>
          <w:bCs/>
          <w:szCs w:val="24"/>
        </w:rPr>
        <w:t xml:space="preserve"> </w:t>
      </w:r>
      <w:r w:rsidRPr="00961E2B">
        <w:rPr>
          <w:rFonts w:eastAsia="Times New Roman" w:cs="Arial"/>
          <w:bCs/>
          <w:szCs w:val="24"/>
        </w:rPr>
        <w:t>portable diesel generator.</w:t>
      </w:r>
    </w:p>
    <w:p w14:paraId="099264EB" w14:textId="69DE6271" w:rsidR="00961E2B" w:rsidRPr="00961E2B" w:rsidRDefault="00961E2B" w:rsidP="00961E2B">
      <w:pPr>
        <w:rPr>
          <w:rFonts w:eastAsia="Times New Roman" w:cs="Arial"/>
          <w:bCs/>
          <w:szCs w:val="24"/>
        </w:rPr>
      </w:pPr>
      <w:r w:rsidRPr="00961E2B">
        <w:rPr>
          <w:rFonts w:eastAsia="Times New Roman" w:cs="Arial"/>
          <w:bCs/>
          <w:szCs w:val="24"/>
        </w:rPr>
        <w:t>Informational Note: See NFPA 853-2020, Standard for the Installation of Stationary Fuel Cell Power Systems, for information on installation of stationary fuel cells.</w:t>
      </w:r>
    </w:p>
    <w:p w14:paraId="52413F6C" w14:textId="6BB16D74" w:rsidR="00CC380B" w:rsidRPr="00CC380B" w:rsidRDefault="001E4620" w:rsidP="00CC380B">
      <w:pPr>
        <w:rPr>
          <w:rFonts w:eastAsia="Times New Roman" w:cs="Arial"/>
          <w:bCs/>
          <w:szCs w:val="24"/>
        </w:rPr>
      </w:pPr>
      <w:r w:rsidRPr="00CC380B">
        <w:rPr>
          <w:rFonts w:eastAsia="Times New Roman" w:cs="Arial"/>
          <w:b/>
          <w:szCs w:val="24"/>
        </w:rPr>
        <w:t>(4) Energy Storage Systems.</w:t>
      </w:r>
      <w:r w:rsidR="00CC380B">
        <w:rPr>
          <w:rFonts w:eastAsia="Times New Roman" w:cs="Arial"/>
          <w:bCs/>
          <w:szCs w:val="24"/>
        </w:rPr>
        <w:t xml:space="preserve"> </w:t>
      </w:r>
      <w:r w:rsidR="00CC380B" w:rsidRPr="00CC380B">
        <w:rPr>
          <w:rFonts w:eastAsia="Times New Roman" w:cs="Arial"/>
          <w:bCs/>
          <w:szCs w:val="24"/>
        </w:rPr>
        <w:t>Energy storage systems shall be</w:t>
      </w:r>
      <w:r w:rsidR="00CC380B">
        <w:rPr>
          <w:rFonts w:eastAsia="Times New Roman" w:cs="Arial"/>
          <w:bCs/>
          <w:szCs w:val="24"/>
        </w:rPr>
        <w:t xml:space="preserve"> </w:t>
      </w:r>
      <w:r w:rsidR="00CC380B" w:rsidRPr="00CC380B">
        <w:rPr>
          <w:rFonts w:eastAsia="Times New Roman" w:cs="Arial"/>
          <w:bCs/>
          <w:szCs w:val="24"/>
        </w:rPr>
        <w:t>permitted to serve as the alternate source for all or part of an</w:t>
      </w:r>
      <w:r w:rsidR="00CC380B">
        <w:rPr>
          <w:rFonts w:eastAsia="Times New Roman" w:cs="Arial"/>
          <w:bCs/>
          <w:szCs w:val="24"/>
        </w:rPr>
        <w:t xml:space="preserve"> </w:t>
      </w:r>
      <w:r w:rsidR="00CC380B" w:rsidRPr="00CC380B">
        <w:rPr>
          <w:rFonts w:eastAsia="Times New Roman" w:cs="Arial"/>
          <w:bCs/>
          <w:szCs w:val="24"/>
        </w:rPr>
        <w:t>EES</w:t>
      </w:r>
      <w:r w:rsidR="00CC380B">
        <w:rPr>
          <w:rFonts w:eastAsia="Times New Roman" w:cs="Arial"/>
          <w:bCs/>
          <w:szCs w:val="24"/>
        </w:rPr>
        <w:t>.</w:t>
      </w:r>
    </w:p>
    <w:p w14:paraId="2E1EA194" w14:textId="79C3E99B" w:rsidR="001E4620" w:rsidRPr="001E4620" w:rsidRDefault="00CC380B" w:rsidP="00CC380B">
      <w:pPr>
        <w:rPr>
          <w:rFonts w:eastAsia="Times New Roman" w:cs="Arial"/>
          <w:bCs/>
          <w:szCs w:val="24"/>
        </w:rPr>
      </w:pPr>
      <w:r w:rsidRPr="00CC380B">
        <w:rPr>
          <w:rFonts w:eastAsia="Times New Roman" w:cs="Arial"/>
          <w:bCs/>
          <w:szCs w:val="24"/>
        </w:rPr>
        <w:t>Informational Note: See NFPA 111-2022, Standard on Stored Ele</w:t>
      </w:r>
      <w:r>
        <w:rPr>
          <w:rFonts w:eastAsia="Times New Roman" w:cs="Arial"/>
          <w:bCs/>
          <w:szCs w:val="24"/>
        </w:rPr>
        <w:t>c</w:t>
      </w:r>
      <w:r w:rsidRPr="00CC380B">
        <w:rPr>
          <w:rFonts w:eastAsia="Times New Roman" w:cs="Arial"/>
          <w:bCs/>
          <w:szCs w:val="24"/>
        </w:rPr>
        <w:t>trical Energy Emergency and Standby Power Systems, for information</w:t>
      </w:r>
      <w:r>
        <w:rPr>
          <w:rFonts w:eastAsia="Times New Roman" w:cs="Arial"/>
          <w:bCs/>
          <w:szCs w:val="24"/>
        </w:rPr>
        <w:t xml:space="preserve"> </w:t>
      </w:r>
      <w:r w:rsidRPr="00CC380B">
        <w:rPr>
          <w:rFonts w:eastAsia="Times New Roman" w:cs="Arial"/>
          <w:bCs/>
          <w:szCs w:val="24"/>
        </w:rPr>
        <w:t>on the installation of energy storage systems.</w:t>
      </w:r>
    </w:p>
    <w:p w14:paraId="0E39B684" w14:textId="77777777" w:rsidR="001E4620" w:rsidRDefault="001E4620" w:rsidP="001E4620">
      <w:pPr>
        <w:widowControl/>
        <w:rPr>
          <w:rFonts w:eastAsia="Times New Roman" w:cs="Arial"/>
          <w:bCs/>
          <w:i/>
          <w:iCs/>
          <w:szCs w:val="24"/>
        </w:rPr>
      </w:pPr>
      <w:r w:rsidRPr="001E4620">
        <w:rPr>
          <w:rFonts w:eastAsia="Times New Roman" w:cs="Arial"/>
          <w:b/>
          <w:bCs/>
          <w:snapToGrid/>
          <w:szCs w:val="24"/>
        </w:rPr>
        <w:t xml:space="preserve">(5) Health Care Microgrid. </w:t>
      </w:r>
      <w:r w:rsidRPr="001E4620">
        <w:rPr>
          <w:rFonts w:eastAsia="Times New Roman" w:cs="Arial"/>
          <w:snapToGrid/>
          <w:szCs w:val="24"/>
        </w:rPr>
        <w:t xml:space="preserve">EES shall be permitted to be supplied by a health care microgrid that also supplies nonessential loads. The health care microgrid shall be permitted to share distributed resources with the normal system. Health care microgrid systems </w:t>
      </w:r>
      <w:proofErr w:type="gramStart"/>
      <w:r w:rsidRPr="001E4620">
        <w:rPr>
          <w:rFonts w:eastAsia="Times New Roman" w:cs="Arial"/>
          <w:snapToGrid/>
          <w:szCs w:val="24"/>
        </w:rPr>
        <w:t>shall</w:t>
      </w:r>
      <w:proofErr w:type="gramEnd"/>
      <w:r w:rsidRPr="001E4620">
        <w:rPr>
          <w:rFonts w:eastAsia="Times New Roman" w:cs="Arial"/>
          <w:snapToGrid/>
          <w:szCs w:val="24"/>
        </w:rPr>
        <w:t xml:space="preserve"> be designed with sufficient reliability to provide effective facility operation consistent with the facility emergency operations plan. Health care microgrid system components shall not be compromised by failure of the normal </w:t>
      </w:r>
      <w:r w:rsidRPr="002B7F71">
        <w:rPr>
          <w:rFonts w:eastAsia="Times New Roman" w:cs="Arial"/>
          <w:snapToGrid/>
          <w:szCs w:val="24"/>
        </w:rPr>
        <w:t>source.</w:t>
      </w:r>
      <w:r w:rsidRPr="00F00B8C">
        <w:rPr>
          <w:rFonts w:eastAsia="Times New Roman" w:cs="Arial"/>
          <w:b/>
          <w:bCs/>
          <w:snapToGrid/>
          <w:szCs w:val="24"/>
        </w:rPr>
        <w:t xml:space="preserve"> </w:t>
      </w:r>
      <w:r w:rsidRPr="00F00B8C">
        <w:rPr>
          <w:rFonts w:eastAsia="Times New Roman" w:cs="Arial"/>
          <w:b/>
          <w:bCs/>
          <w:i/>
          <w:iCs/>
          <w:snapToGrid/>
          <w:szCs w:val="24"/>
        </w:rPr>
        <w:t>[OSHPD 1, 2, 3 (Surgical Clinics only), 4 &amp; 5]</w:t>
      </w:r>
      <w:r w:rsidRPr="00F00B8C">
        <w:rPr>
          <w:rFonts w:eastAsia="Times New Roman" w:cs="Arial"/>
          <w:b/>
          <w:bCs/>
          <w:snapToGrid/>
          <w:szCs w:val="24"/>
        </w:rPr>
        <w:t xml:space="preserve"> </w:t>
      </w:r>
      <w:r w:rsidRPr="002B7F71">
        <w:rPr>
          <w:rFonts w:eastAsia="Times New Roman" w:cs="Arial"/>
          <w:bCs/>
          <w:i/>
          <w:iCs/>
          <w:szCs w:val="24"/>
        </w:rPr>
        <w:t>EES Health Care Microgrids shall meet the installation and commissioning requirements called out in NFPA 99 Section 6.10.7.</w:t>
      </w:r>
    </w:p>
    <w:p w14:paraId="7869A0DB" w14:textId="01EEA6D6" w:rsidR="004C5625" w:rsidRPr="002B7F71" w:rsidRDefault="004C5625" w:rsidP="004C5625">
      <w:pPr>
        <w:widowControl/>
        <w:rPr>
          <w:rFonts w:eastAsia="Times New Roman" w:cs="Arial"/>
          <w:snapToGrid/>
          <w:szCs w:val="24"/>
        </w:rPr>
      </w:pPr>
      <w:r w:rsidRPr="004C5625">
        <w:rPr>
          <w:rFonts w:eastAsia="Times New Roman" w:cs="Arial"/>
          <w:snapToGrid/>
          <w:szCs w:val="24"/>
        </w:rPr>
        <w:t>Informational Note: See NFPA 99-2021, Health Care Facilities</w:t>
      </w:r>
      <w:r>
        <w:rPr>
          <w:rFonts w:eastAsia="Times New Roman" w:cs="Arial"/>
          <w:snapToGrid/>
          <w:szCs w:val="24"/>
        </w:rPr>
        <w:t xml:space="preserve"> </w:t>
      </w:r>
      <w:r w:rsidRPr="004C5625">
        <w:rPr>
          <w:rFonts w:eastAsia="Times New Roman" w:cs="Arial"/>
          <w:snapToGrid/>
          <w:szCs w:val="24"/>
        </w:rPr>
        <w:t>Code, for information on health care microgrids.</w:t>
      </w:r>
    </w:p>
    <w:p w14:paraId="579D7C45" w14:textId="6DF1967C" w:rsidR="005F13D5" w:rsidRDefault="001E4620" w:rsidP="001E4620">
      <w:pPr>
        <w:rPr>
          <w:rFonts w:eastAsia="Times New Roman" w:cs="Arial"/>
          <w:szCs w:val="24"/>
        </w:rPr>
      </w:pPr>
      <w:bookmarkStart w:id="19" w:name="_Hlk139439742"/>
      <w:r w:rsidRPr="001E4620">
        <w:rPr>
          <w:rFonts w:eastAsia="Times New Roman" w:cs="Arial"/>
          <w:b/>
          <w:bCs/>
          <w:szCs w:val="24"/>
        </w:rPr>
        <w:t>(C)</w:t>
      </w:r>
      <w:r w:rsidRPr="001E4620">
        <w:rPr>
          <w:rFonts w:eastAsia="Times New Roman" w:cs="Arial"/>
          <w:szCs w:val="24"/>
        </w:rPr>
        <w:t xml:space="preserve"> </w:t>
      </w:r>
      <w:r w:rsidRPr="001E4620">
        <w:rPr>
          <w:rFonts w:eastAsia="Times New Roman" w:cs="Arial"/>
          <w:b/>
          <w:bCs/>
          <w:szCs w:val="24"/>
        </w:rPr>
        <w:t>Location of EES Components.</w:t>
      </w:r>
      <w:r w:rsidRPr="001E4620">
        <w:rPr>
          <w:rFonts w:eastAsia="Times New Roman" w:cs="Arial"/>
          <w:szCs w:val="24"/>
        </w:rPr>
        <w:t xml:space="preserve"> </w:t>
      </w:r>
    </w:p>
    <w:p w14:paraId="571B905D" w14:textId="5E2073E1" w:rsidR="001E4620" w:rsidRDefault="001E4620" w:rsidP="001E4620">
      <w:pPr>
        <w:rPr>
          <w:rFonts w:eastAsia="Times New Roman" w:cs="Arial"/>
          <w:i/>
          <w:iCs/>
          <w:szCs w:val="24"/>
        </w:rPr>
      </w:pPr>
      <w:r w:rsidRPr="001E4620">
        <w:rPr>
          <w:rFonts w:eastAsia="Times New Roman" w:cs="Arial"/>
          <w:szCs w:val="24"/>
        </w:rPr>
        <w:t>E</w:t>
      </w:r>
      <w:r w:rsidR="005F13D5">
        <w:rPr>
          <w:rFonts w:eastAsia="Times New Roman" w:cs="Arial"/>
          <w:szCs w:val="24"/>
        </w:rPr>
        <w:t>SS</w:t>
      </w:r>
      <w:r w:rsidRPr="001E4620">
        <w:rPr>
          <w:rFonts w:eastAsia="Times New Roman" w:cs="Arial"/>
          <w:szCs w:val="24"/>
        </w:rPr>
        <w:t xml:space="preserve"> components shall be located to minimize interruptions caused by natural forces common to the area (e.g. storms, floods, earthquakes, or hazards created by adjoining structures or activities). </w:t>
      </w:r>
      <w:r w:rsidRPr="00135FF6">
        <w:rPr>
          <w:rFonts w:eastAsia="Times New Roman" w:cs="Arial"/>
          <w:b/>
          <w:bCs/>
          <w:szCs w:val="24"/>
        </w:rPr>
        <w:t>[</w:t>
      </w:r>
      <w:r w:rsidRPr="00135FF6">
        <w:rPr>
          <w:rFonts w:eastAsia="Times New Roman" w:cs="Arial"/>
          <w:b/>
          <w:bCs/>
          <w:i/>
          <w:iCs/>
          <w:szCs w:val="24"/>
        </w:rPr>
        <w:t>OSHPD 1 &amp; 4]</w:t>
      </w:r>
      <w:r w:rsidRPr="001E4620">
        <w:rPr>
          <w:rFonts w:eastAsia="Times New Roman" w:cs="Arial"/>
          <w:i/>
          <w:iCs/>
          <w:szCs w:val="24"/>
        </w:rPr>
        <w:t xml:space="preserve"> Refer to California Building Code, Section 1617A.1.40]</w:t>
      </w:r>
    </w:p>
    <w:p w14:paraId="7DAAB125" w14:textId="77777777" w:rsidR="005F13D5" w:rsidRDefault="004C5625" w:rsidP="004C5625">
      <w:pPr>
        <w:rPr>
          <w:rFonts w:eastAsia="Times New Roman" w:cs="Arial"/>
          <w:szCs w:val="24"/>
        </w:rPr>
      </w:pPr>
      <w:r w:rsidRPr="004C5625">
        <w:rPr>
          <w:rFonts w:eastAsia="Times New Roman" w:cs="Arial"/>
          <w:b/>
          <w:bCs/>
          <w:szCs w:val="24"/>
        </w:rPr>
        <w:t>(1) Services.</w:t>
      </w:r>
      <w:r w:rsidRPr="004C5625">
        <w:rPr>
          <w:rFonts w:eastAsia="Times New Roman" w:cs="Arial"/>
          <w:szCs w:val="24"/>
        </w:rPr>
        <w:t xml:space="preserve"> </w:t>
      </w:r>
    </w:p>
    <w:p w14:paraId="58F82AE3" w14:textId="51B3E6D1" w:rsidR="004C5625" w:rsidRPr="004C5625" w:rsidRDefault="004C5625" w:rsidP="004C5625">
      <w:pPr>
        <w:rPr>
          <w:rFonts w:eastAsia="Times New Roman" w:cs="Arial"/>
          <w:szCs w:val="24"/>
        </w:rPr>
      </w:pPr>
      <w:r w:rsidRPr="004C5625">
        <w:rPr>
          <w:rFonts w:eastAsia="Times New Roman" w:cs="Arial"/>
          <w:szCs w:val="24"/>
        </w:rPr>
        <w:t>Installation of electrical service distribution</w:t>
      </w:r>
      <w:r>
        <w:rPr>
          <w:rFonts w:eastAsia="Times New Roman" w:cs="Arial"/>
          <w:szCs w:val="24"/>
        </w:rPr>
        <w:t xml:space="preserve"> </w:t>
      </w:r>
      <w:r w:rsidRPr="004C5625">
        <w:rPr>
          <w:rFonts w:eastAsia="Times New Roman" w:cs="Arial"/>
          <w:szCs w:val="24"/>
        </w:rPr>
        <w:t>equipment shall be located to reduce possible interruption of</w:t>
      </w:r>
      <w:r>
        <w:rPr>
          <w:rFonts w:eastAsia="Times New Roman" w:cs="Arial"/>
          <w:szCs w:val="24"/>
        </w:rPr>
        <w:t xml:space="preserve"> </w:t>
      </w:r>
      <w:r w:rsidRPr="004C5625">
        <w:rPr>
          <w:rFonts w:eastAsia="Times New Roman" w:cs="Arial"/>
          <w:szCs w:val="24"/>
        </w:rPr>
        <w:t>normal electrical services resulting from natural or manmade</w:t>
      </w:r>
      <w:r>
        <w:rPr>
          <w:rFonts w:eastAsia="Times New Roman" w:cs="Arial"/>
          <w:szCs w:val="24"/>
        </w:rPr>
        <w:t xml:space="preserve"> </w:t>
      </w:r>
      <w:r w:rsidRPr="004C5625">
        <w:rPr>
          <w:rFonts w:eastAsia="Times New Roman" w:cs="Arial"/>
          <w:szCs w:val="24"/>
        </w:rPr>
        <w:t>causes as well as internal wiring and equipment failures.</w:t>
      </w:r>
    </w:p>
    <w:p w14:paraId="6A3C0663" w14:textId="77777777" w:rsidR="005F13D5" w:rsidRDefault="004C5625" w:rsidP="004C5625">
      <w:pPr>
        <w:rPr>
          <w:rFonts w:eastAsia="Times New Roman" w:cs="Arial"/>
          <w:szCs w:val="24"/>
        </w:rPr>
      </w:pPr>
      <w:r w:rsidRPr="004C5625">
        <w:rPr>
          <w:rFonts w:eastAsia="Times New Roman" w:cs="Arial"/>
          <w:b/>
          <w:bCs/>
          <w:szCs w:val="24"/>
        </w:rPr>
        <w:t>(2) Feeders.</w:t>
      </w:r>
      <w:r w:rsidRPr="004C5625">
        <w:rPr>
          <w:rFonts w:eastAsia="Times New Roman" w:cs="Arial"/>
          <w:szCs w:val="24"/>
        </w:rPr>
        <w:t xml:space="preserve"> </w:t>
      </w:r>
    </w:p>
    <w:p w14:paraId="16E2B4D5" w14:textId="10B77CD1" w:rsidR="004C5625" w:rsidRPr="004C5625" w:rsidRDefault="004C5625" w:rsidP="004C5625">
      <w:pPr>
        <w:rPr>
          <w:rFonts w:eastAsia="Times New Roman" w:cs="Arial"/>
          <w:szCs w:val="24"/>
        </w:rPr>
      </w:pPr>
      <w:r w:rsidRPr="004C5625">
        <w:rPr>
          <w:rFonts w:eastAsia="Times New Roman" w:cs="Arial"/>
          <w:szCs w:val="24"/>
        </w:rPr>
        <w:t>Feeders shall be located to provide physical separation of the feeders of the alternate source and from the feeders of the normal electrical source to prevent possible</w:t>
      </w:r>
      <w:r>
        <w:rPr>
          <w:rFonts w:eastAsia="Times New Roman" w:cs="Arial"/>
          <w:szCs w:val="24"/>
        </w:rPr>
        <w:t xml:space="preserve"> </w:t>
      </w:r>
      <w:r w:rsidRPr="004C5625">
        <w:rPr>
          <w:rFonts w:eastAsia="Times New Roman" w:cs="Arial"/>
          <w:szCs w:val="24"/>
        </w:rPr>
        <w:t>simultaneous interruption. (</w:t>
      </w:r>
      <w:r w:rsidRPr="00583695">
        <w:rPr>
          <w:rFonts w:eastAsia="Times New Roman" w:cs="Arial"/>
          <w:b/>
          <w:bCs/>
          <w:szCs w:val="24"/>
        </w:rPr>
        <w:t>99</w:t>
      </w:r>
      <w:r w:rsidRPr="004C5625">
        <w:rPr>
          <w:rFonts w:eastAsia="Times New Roman" w:cs="Arial"/>
          <w:szCs w:val="24"/>
        </w:rPr>
        <w:t>:6.2.4.3]</w:t>
      </w:r>
    </w:p>
    <w:p w14:paraId="3788E3D1" w14:textId="6F7C3189" w:rsidR="004C5625" w:rsidRPr="004C5625" w:rsidRDefault="004C5625" w:rsidP="004C5625">
      <w:pPr>
        <w:rPr>
          <w:rFonts w:eastAsia="Times New Roman" w:cs="Arial"/>
          <w:szCs w:val="24"/>
        </w:rPr>
      </w:pPr>
      <w:r w:rsidRPr="004C5625">
        <w:rPr>
          <w:rFonts w:eastAsia="Times New Roman" w:cs="Arial"/>
          <w:szCs w:val="24"/>
        </w:rPr>
        <w:t>Informational Note</w:t>
      </w:r>
      <w:r>
        <w:rPr>
          <w:rFonts w:eastAsia="Times New Roman" w:cs="Arial"/>
          <w:szCs w:val="24"/>
        </w:rPr>
        <w:t xml:space="preserve">: </w:t>
      </w:r>
      <w:r w:rsidRPr="004C5625">
        <w:rPr>
          <w:rFonts w:eastAsia="Times New Roman" w:cs="Arial"/>
          <w:szCs w:val="24"/>
        </w:rPr>
        <w:t>Facilities in which the normal source of</w:t>
      </w:r>
      <w:r>
        <w:rPr>
          <w:rFonts w:eastAsia="Times New Roman" w:cs="Arial"/>
          <w:szCs w:val="24"/>
        </w:rPr>
        <w:t xml:space="preserve"> </w:t>
      </w:r>
      <w:r w:rsidRPr="004C5625">
        <w:rPr>
          <w:rFonts w:eastAsia="Times New Roman" w:cs="Arial"/>
          <w:szCs w:val="24"/>
        </w:rPr>
        <w:t>power is supplied by two or more separate central station-fed</w:t>
      </w:r>
      <w:r>
        <w:rPr>
          <w:rFonts w:eastAsia="Times New Roman" w:cs="Arial"/>
          <w:szCs w:val="24"/>
        </w:rPr>
        <w:t xml:space="preserve"> </w:t>
      </w:r>
      <w:r w:rsidRPr="004C5625">
        <w:rPr>
          <w:rFonts w:eastAsia="Times New Roman" w:cs="Arial"/>
          <w:szCs w:val="24"/>
        </w:rPr>
        <w:t>services experience greater than normal electrical service reliability than those with only a single feed. Such a dual source of</w:t>
      </w:r>
      <w:r>
        <w:rPr>
          <w:rFonts w:eastAsia="Times New Roman" w:cs="Arial"/>
          <w:szCs w:val="24"/>
        </w:rPr>
        <w:t xml:space="preserve"> </w:t>
      </w:r>
      <w:r w:rsidRPr="004C5625">
        <w:rPr>
          <w:rFonts w:eastAsia="Times New Roman" w:cs="Arial"/>
          <w:szCs w:val="24"/>
        </w:rPr>
        <w:t xml:space="preserve">normal </w:t>
      </w:r>
      <w:r>
        <w:rPr>
          <w:rFonts w:eastAsia="Times New Roman" w:cs="Arial"/>
          <w:szCs w:val="24"/>
        </w:rPr>
        <w:t>p</w:t>
      </w:r>
      <w:r w:rsidRPr="004C5625">
        <w:rPr>
          <w:rFonts w:eastAsia="Times New Roman" w:cs="Arial"/>
          <w:szCs w:val="24"/>
        </w:rPr>
        <w:t>ower consists of two or more electrical services fed</w:t>
      </w:r>
      <w:r>
        <w:rPr>
          <w:rFonts w:eastAsia="Times New Roman" w:cs="Arial"/>
          <w:szCs w:val="24"/>
        </w:rPr>
        <w:t xml:space="preserve"> </w:t>
      </w:r>
      <w:r w:rsidRPr="004C5625">
        <w:rPr>
          <w:rFonts w:eastAsia="Times New Roman" w:cs="Arial"/>
          <w:szCs w:val="24"/>
        </w:rPr>
        <w:t>from separate generator sets or a utility distribution network</w:t>
      </w:r>
      <w:r>
        <w:rPr>
          <w:rFonts w:eastAsia="Times New Roman" w:cs="Arial"/>
          <w:szCs w:val="24"/>
        </w:rPr>
        <w:t xml:space="preserve"> </w:t>
      </w:r>
      <w:r w:rsidRPr="004C5625">
        <w:rPr>
          <w:rFonts w:eastAsia="Times New Roman" w:cs="Arial"/>
          <w:szCs w:val="24"/>
        </w:rPr>
        <w:t>that has multiple power input sources and is arranged to</w:t>
      </w:r>
      <w:r>
        <w:rPr>
          <w:rFonts w:eastAsia="Times New Roman" w:cs="Arial"/>
          <w:szCs w:val="24"/>
        </w:rPr>
        <w:t xml:space="preserve"> </w:t>
      </w:r>
      <w:r w:rsidRPr="004C5625">
        <w:rPr>
          <w:rFonts w:eastAsia="Times New Roman" w:cs="Arial"/>
          <w:szCs w:val="24"/>
        </w:rPr>
        <w:t>provide mechanical and electrical separation so that a fault</w:t>
      </w:r>
      <w:r>
        <w:rPr>
          <w:rFonts w:eastAsia="Times New Roman" w:cs="Arial"/>
          <w:szCs w:val="24"/>
        </w:rPr>
        <w:t xml:space="preserve"> </w:t>
      </w:r>
      <w:r w:rsidRPr="004C5625">
        <w:rPr>
          <w:rFonts w:eastAsia="Times New Roman" w:cs="Arial"/>
          <w:szCs w:val="24"/>
        </w:rPr>
        <w:t>between the facility and the</w:t>
      </w:r>
      <w:r>
        <w:rPr>
          <w:rFonts w:eastAsia="Times New Roman" w:cs="Arial"/>
          <w:szCs w:val="24"/>
        </w:rPr>
        <w:t xml:space="preserve"> </w:t>
      </w:r>
      <w:r w:rsidRPr="004C5625">
        <w:rPr>
          <w:rFonts w:eastAsia="Times New Roman" w:cs="Arial"/>
          <w:szCs w:val="24"/>
        </w:rPr>
        <w:t>generating sources is not likely to</w:t>
      </w:r>
      <w:r>
        <w:rPr>
          <w:rFonts w:eastAsia="Times New Roman" w:cs="Arial"/>
          <w:szCs w:val="24"/>
        </w:rPr>
        <w:t xml:space="preserve"> </w:t>
      </w:r>
      <w:r w:rsidRPr="004C5625">
        <w:rPr>
          <w:rFonts w:eastAsia="Times New Roman" w:cs="Arial"/>
          <w:szCs w:val="24"/>
        </w:rPr>
        <w:t>cause an interruption of more than one of the facility service</w:t>
      </w:r>
      <w:r>
        <w:rPr>
          <w:rFonts w:eastAsia="Times New Roman" w:cs="Arial"/>
          <w:szCs w:val="24"/>
        </w:rPr>
        <w:t xml:space="preserve"> feeders.</w:t>
      </w:r>
    </w:p>
    <w:bookmarkEnd w:id="19"/>
    <w:p w14:paraId="282D4237" w14:textId="77777777" w:rsidR="001E4620" w:rsidRPr="001E4620" w:rsidRDefault="001E4620" w:rsidP="001E4620">
      <w:pPr>
        <w:widowControl/>
        <w:rPr>
          <w:rFonts w:eastAsia="Times New Roman" w:cs="Arial"/>
          <w:i/>
          <w:iCs/>
          <w:snapToGrid/>
          <w:szCs w:val="24"/>
        </w:rPr>
      </w:pPr>
      <w:r w:rsidRPr="001E4620">
        <w:rPr>
          <w:rFonts w:eastAsia="Times New Roman" w:cs="Arial"/>
          <w:b/>
          <w:bCs/>
          <w:i/>
          <w:iCs/>
          <w:snapToGrid/>
          <w:szCs w:val="24"/>
        </w:rPr>
        <w:t>(D) [OSHPD 1, 4, &amp; 5]: Temporary Source of Power for Maintenance or repair of the Alternate Source of Power</w:t>
      </w:r>
      <w:r w:rsidRPr="001E4620">
        <w:rPr>
          <w:rFonts w:eastAsia="Times New Roman" w:cs="Arial"/>
          <w:i/>
          <w:iCs/>
          <w:snapToGrid/>
          <w:szCs w:val="24"/>
        </w:rPr>
        <w:t xml:space="preserve">. The Essential Electrical System (EES) shall include </w:t>
      </w:r>
      <w:r w:rsidRPr="001E4620">
        <w:rPr>
          <w:rFonts w:eastAsia="Times New Roman" w:cs="Arial"/>
          <w:i/>
          <w:iCs/>
          <w:snapToGrid/>
          <w:szCs w:val="24"/>
        </w:rPr>
        <w:lastRenderedPageBreak/>
        <w:t>permanent switching means to connect temporary or permanent on-site resources (energy sources or stored energy power supply systems) configured and sized adequately to provide power for the EES, such that additional resources can be connected (without rewiring) to meet essential power requirements for individual equipment replacement, failures or maintenance.</w:t>
      </w:r>
    </w:p>
    <w:p w14:paraId="6B5207DA" w14:textId="77777777" w:rsidR="001E4620" w:rsidRPr="00E00F00" w:rsidRDefault="001E4620" w:rsidP="00CF6F26">
      <w:pPr>
        <w:pStyle w:val="Heading5NotItalic"/>
        <w:rPr>
          <w:iCs/>
        </w:rPr>
      </w:pPr>
      <w:r w:rsidRPr="00E00F00">
        <w:rPr>
          <w:iCs/>
        </w:rPr>
        <w:t xml:space="preserve">517.31 </w:t>
      </w:r>
      <w:bookmarkStart w:id="20" w:name="_Hlk143173968"/>
      <w:r w:rsidRPr="00E00F00">
        <w:rPr>
          <w:iCs/>
        </w:rPr>
        <w:t>Requirements for the Essential Electrical System.</w:t>
      </w:r>
      <w:bookmarkEnd w:id="20"/>
    </w:p>
    <w:p w14:paraId="48B8D509" w14:textId="77777777" w:rsidR="00F52D69" w:rsidRDefault="008D5F4D" w:rsidP="008D5F4D">
      <w:pPr>
        <w:rPr>
          <w:rFonts w:eastAsia="Times New Roman" w:cs="Arial"/>
          <w:szCs w:val="24"/>
        </w:rPr>
      </w:pPr>
      <w:r w:rsidRPr="008D5F4D">
        <w:rPr>
          <w:rFonts w:eastAsia="Times New Roman" w:cs="Arial"/>
          <w:b/>
          <w:bCs/>
          <w:szCs w:val="24"/>
        </w:rPr>
        <w:t>(A) Separate Branches.</w:t>
      </w:r>
      <w:r w:rsidRPr="008D5F4D">
        <w:rPr>
          <w:rFonts w:eastAsia="Times New Roman" w:cs="Arial"/>
          <w:szCs w:val="24"/>
        </w:rPr>
        <w:t xml:space="preserve"> </w:t>
      </w:r>
    </w:p>
    <w:p w14:paraId="38E9759F" w14:textId="5B4A33FA" w:rsidR="008D5F4D" w:rsidRPr="008D5F4D" w:rsidRDefault="008D5F4D" w:rsidP="008D5F4D">
      <w:pPr>
        <w:rPr>
          <w:rFonts w:eastAsia="Times New Roman" w:cs="Arial"/>
          <w:szCs w:val="24"/>
        </w:rPr>
      </w:pPr>
      <w:r w:rsidRPr="008D5F4D">
        <w:rPr>
          <w:rFonts w:eastAsia="Times New Roman" w:cs="Arial"/>
          <w:szCs w:val="24"/>
        </w:rPr>
        <w:t>Type 1 essential electrical systems</w:t>
      </w:r>
      <w:r>
        <w:rPr>
          <w:rFonts w:eastAsia="Times New Roman" w:cs="Arial"/>
          <w:szCs w:val="24"/>
        </w:rPr>
        <w:t xml:space="preserve"> </w:t>
      </w:r>
      <w:r w:rsidRPr="008D5F4D">
        <w:rPr>
          <w:rFonts w:eastAsia="Times New Roman" w:cs="Arial"/>
          <w:szCs w:val="24"/>
        </w:rPr>
        <w:t>shall be comprised of three separate branches capable of supplying a limited amount of lighting and power service that is</w:t>
      </w:r>
      <w:r>
        <w:rPr>
          <w:rFonts w:eastAsia="Times New Roman" w:cs="Arial"/>
          <w:szCs w:val="24"/>
        </w:rPr>
        <w:t xml:space="preserve"> </w:t>
      </w:r>
      <w:r w:rsidRPr="008D5F4D">
        <w:rPr>
          <w:rFonts w:eastAsia="Times New Roman" w:cs="Arial"/>
          <w:szCs w:val="24"/>
        </w:rPr>
        <w:t>considered essential for life safety and effective hospital operation during the time the normal electrical service is interrupted</w:t>
      </w:r>
      <w:r>
        <w:rPr>
          <w:rFonts w:eastAsia="Times New Roman" w:cs="Arial"/>
          <w:szCs w:val="24"/>
        </w:rPr>
        <w:t xml:space="preserve"> </w:t>
      </w:r>
      <w:r w:rsidRPr="008D5F4D">
        <w:rPr>
          <w:rFonts w:eastAsia="Times New Roman" w:cs="Arial"/>
          <w:szCs w:val="24"/>
        </w:rPr>
        <w:t>for any reason. The three branches are life safety, critical, and</w:t>
      </w:r>
      <w:r>
        <w:rPr>
          <w:rFonts w:eastAsia="Times New Roman" w:cs="Arial"/>
          <w:szCs w:val="24"/>
        </w:rPr>
        <w:t xml:space="preserve"> </w:t>
      </w:r>
      <w:r w:rsidRPr="008D5F4D">
        <w:rPr>
          <w:rFonts w:eastAsia="Times New Roman" w:cs="Arial"/>
          <w:szCs w:val="24"/>
        </w:rPr>
        <w:t>equipment.</w:t>
      </w:r>
    </w:p>
    <w:p w14:paraId="5A0EE890" w14:textId="7C032614" w:rsidR="008D5F4D" w:rsidRPr="008D5F4D" w:rsidRDefault="008D5F4D" w:rsidP="008D5F4D">
      <w:pPr>
        <w:rPr>
          <w:rFonts w:eastAsia="Times New Roman" w:cs="Arial"/>
          <w:szCs w:val="24"/>
        </w:rPr>
      </w:pPr>
      <w:r w:rsidRPr="008D5F4D">
        <w:rPr>
          <w:rFonts w:eastAsia="Times New Roman" w:cs="Arial"/>
          <w:szCs w:val="24"/>
        </w:rPr>
        <w:t>The division between the branches shall occur at transfer</w:t>
      </w:r>
      <w:r>
        <w:rPr>
          <w:rFonts w:eastAsia="Times New Roman" w:cs="Arial"/>
          <w:szCs w:val="24"/>
        </w:rPr>
        <w:t xml:space="preserve"> </w:t>
      </w:r>
      <w:r w:rsidRPr="008D5F4D">
        <w:rPr>
          <w:rFonts w:eastAsia="Times New Roman" w:cs="Arial"/>
          <w:szCs w:val="24"/>
        </w:rPr>
        <w:t>switches where more than one transfer switch is required.</w:t>
      </w:r>
      <w:r>
        <w:rPr>
          <w:rFonts w:eastAsia="Times New Roman" w:cs="Arial"/>
          <w:szCs w:val="24"/>
        </w:rPr>
        <w:t xml:space="preserve"> </w:t>
      </w:r>
      <w:r w:rsidRPr="008D5F4D">
        <w:rPr>
          <w:rFonts w:eastAsia="Times New Roman" w:cs="Arial"/>
          <w:szCs w:val="24"/>
        </w:rPr>
        <w:t>[</w:t>
      </w:r>
      <w:r w:rsidRPr="00583695">
        <w:rPr>
          <w:rFonts w:eastAsia="Times New Roman" w:cs="Arial"/>
          <w:b/>
          <w:bCs/>
          <w:szCs w:val="24"/>
        </w:rPr>
        <w:t>99</w:t>
      </w:r>
      <w:r w:rsidRPr="008D5F4D">
        <w:rPr>
          <w:rFonts w:eastAsia="Times New Roman" w:cs="Arial"/>
          <w:szCs w:val="24"/>
        </w:rPr>
        <w:t>:6.7.2.3.1]</w:t>
      </w:r>
    </w:p>
    <w:p w14:paraId="177D251C" w14:textId="77777777" w:rsidR="00076211" w:rsidRDefault="008D5F4D" w:rsidP="008D5F4D">
      <w:pPr>
        <w:rPr>
          <w:rFonts w:eastAsia="Times New Roman" w:cs="Arial"/>
          <w:b/>
          <w:bCs/>
          <w:szCs w:val="24"/>
        </w:rPr>
      </w:pPr>
      <w:r w:rsidRPr="008D5F4D">
        <w:rPr>
          <w:rFonts w:eastAsia="Times New Roman" w:cs="Arial"/>
          <w:b/>
          <w:bCs/>
          <w:szCs w:val="24"/>
        </w:rPr>
        <w:t>(B) Transfer Switches.</w:t>
      </w:r>
    </w:p>
    <w:p w14:paraId="0C047DE3" w14:textId="49C0BA45" w:rsidR="008D5F4D" w:rsidRDefault="008D5F4D" w:rsidP="008D5F4D">
      <w:pPr>
        <w:rPr>
          <w:rFonts w:eastAsia="Times New Roman" w:cs="Arial"/>
          <w:szCs w:val="24"/>
        </w:rPr>
      </w:pPr>
      <w:r w:rsidRPr="008D5F4D">
        <w:rPr>
          <w:rFonts w:eastAsia="Times New Roman" w:cs="Arial"/>
          <w:szCs w:val="24"/>
        </w:rPr>
        <w:t>Transfer switches shall be in accordance with one of the following:</w:t>
      </w:r>
    </w:p>
    <w:p w14:paraId="11A4925A" w14:textId="424883FA" w:rsidR="008D5F4D" w:rsidRPr="008D5F4D" w:rsidRDefault="008D5F4D" w:rsidP="008D5F4D">
      <w:pPr>
        <w:rPr>
          <w:rFonts w:eastAsia="Times New Roman" w:cs="Arial"/>
          <w:szCs w:val="24"/>
        </w:rPr>
      </w:pPr>
      <w:r w:rsidRPr="008D5F4D">
        <w:rPr>
          <w:rFonts w:eastAsia="Times New Roman" w:cs="Arial"/>
          <w:szCs w:val="24"/>
        </w:rPr>
        <w:t>(1) The number of transfer switches to be used shall be</w:t>
      </w:r>
      <w:r>
        <w:rPr>
          <w:rFonts w:eastAsia="Times New Roman" w:cs="Arial"/>
          <w:szCs w:val="24"/>
        </w:rPr>
        <w:t xml:space="preserve"> </w:t>
      </w:r>
      <w:r w:rsidRPr="008D5F4D">
        <w:rPr>
          <w:rFonts w:eastAsia="Times New Roman" w:cs="Arial"/>
          <w:szCs w:val="24"/>
        </w:rPr>
        <w:t>based on reliability and design. Each branch of the essential electrical system shall have one or more transfer</w:t>
      </w:r>
      <w:r>
        <w:rPr>
          <w:rFonts w:eastAsia="Times New Roman" w:cs="Arial"/>
          <w:szCs w:val="24"/>
        </w:rPr>
        <w:t xml:space="preserve"> </w:t>
      </w:r>
      <w:r w:rsidRPr="008D5F4D">
        <w:rPr>
          <w:rFonts w:eastAsia="Times New Roman" w:cs="Arial"/>
          <w:szCs w:val="24"/>
        </w:rPr>
        <w:t>switches.</w:t>
      </w:r>
    </w:p>
    <w:p w14:paraId="54C2BEE2" w14:textId="6B8AA49E" w:rsidR="008D5F4D" w:rsidRPr="008D5F4D" w:rsidRDefault="008D5F4D" w:rsidP="008D5F4D">
      <w:pPr>
        <w:rPr>
          <w:rFonts w:eastAsia="Times New Roman" w:cs="Arial"/>
          <w:szCs w:val="24"/>
        </w:rPr>
      </w:pPr>
      <w:r w:rsidRPr="008D5F4D">
        <w:rPr>
          <w:rFonts w:eastAsia="Times New Roman" w:cs="Arial"/>
          <w:szCs w:val="24"/>
        </w:rPr>
        <w:t>(2) One transfer switch shall be permitted to serve one or more</w:t>
      </w:r>
      <w:r>
        <w:rPr>
          <w:rFonts w:eastAsia="Times New Roman" w:cs="Arial"/>
          <w:szCs w:val="24"/>
        </w:rPr>
        <w:t xml:space="preserve"> </w:t>
      </w:r>
      <w:r w:rsidRPr="008D5F4D">
        <w:rPr>
          <w:rFonts w:eastAsia="Times New Roman" w:cs="Arial"/>
          <w:szCs w:val="24"/>
        </w:rPr>
        <w:t>branches in a facility with a continuous load on the switch</w:t>
      </w:r>
      <w:r>
        <w:rPr>
          <w:rFonts w:eastAsia="Times New Roman" w:cs="Arial"/>
          <w:szCs w:val="24"/>
        </w:rPr>
        <w:t xml:space="preserve"> </w:t>
      </w:r>
      <w:r w:rsidRPr="008D5F4D">
        <w:rPr>
          <w:rFonts w:eastAsia="Times New Roman" w:cs="Arial"/>
          <w:szCs w:val="24"/>
        </w:rPr>
        <w:t>of 150 kVA (120 kW) or less. [</w:t>
      </w:r>
      <w:r w:rsidRPr="00583695">
        <w:rPr>
          <w:rFonts w:eastAsia="Times New Roman" w:cs="Arial"/>
          <w:b/>
          <w:bCs/>
          <w:szCs w:val="24"/>
        </w:rPr>
        <w:t>99</w:t>
      </w:r>
      <w:r w:rsidRPr="008D5F4D">
        <w:rPr>
          <w:rFonts w:eastAsia="Times New Roman" w:cs="Arial"/>
          <w:szCs w:val="24"/>
        </w:rPr>
        <w:t>:6.7.6.2.1.4]</w:t>
      </w:r>
    </w:p>
    <w:p w14:paraId="0BB3F1C1" w14:textId="607D2E35" w:rsidR="008D5F4D" w:rsidRPr="008D5F4D" w:rsidRDefault="008D5F4D" w:rsidP="008D5F4D">
      <w:pPr>
        <w:rPr>
          <w:rFonts w:eastAsia="Times New Roman" w:cs="Arial"/>
          <w:szCs w:val="24"/>
        </w:rPr>
      </w:pPr>
      <w:r w:rsidRPr="008D5F4D">
        <w:rPr>
          <w:rFonts w:eastAsia="Times New Roman" w:cs="Arial"/>
          <w:szCs w:val="24"/>
        </w:rPr>
        <w:t>Informational Note No. 1: See NFPA 99-20</w:t>
      </w:r>
      <w:r w:rsidR="005F13D5">
        <w:rPr>
          <w:rFonts w:eastAsia="Times New Roman" w:cs="Arial"/>
          <w:szCs w:val="24"/>
        </w:rPr>
        <w:t>21</w:t>
      </w:r>
      <w:r w:rsidRPr="008D5F4D">
        <w:rPr>
          <w:rFonts w:eastAsia="Times New Roman" w:cs="Arial"/>
          <w:szCs w:val="24"/>
        </w:rPr>
        <w:t>, Health</w:t>
      </w:r>
      <w:r>
        <w:rPr>
          <w:rFonts w:eastAsia="Times New Roman" w:cs="Arial"/>
          <w:szCs w:val="24"/>
        </w:rPr>
        <w:t xml:space="preserve"> </w:t>
      </w:r>
      <w:r w:rsidRPr="008D5F4D">
        <w:rPr>
          <w:rFonts w:eastAsia="Times New Roman" w:cs="Arial"/>
          <w:szCs w:val="24"/>
        </w:rPr>
        <w:t xml:space="preserve">Care Facilities Code, 6.7.3.1, </w:t>
      </w:r>
      <w:r w:rsidR="005F13D5">
        <w:rPr>
          <w:rFonts w:eastAsia="Times New Roman" w:cs="Arial"/>
          <w:szCs w:val="24"/>
        </w:rPr>
        <w:t>6.7.2.2.5, 6.7.2.2</w:t>
      </w:r>
      <w:r w:rsidR="007F407C">
        <w:rPr>
          <w:rFonts w:eastAsia="Times New Roman" w:cs="Arial"/>
          <w:szCs w:val="24"/>
        </w:rPr>
        <w:t>.5.15, and 6.7.2.2.7, for more information on transfer switches.</w:t>
      </w:r>
    </w:p>
    <w:p w14:paraId="004DA04E" w14:textId="49FA6066" w:rsidR="008D5F4D" w:rsidRPr="008D5F4D" w:rsidRDefault="008D5F4D" w:rsidP="008D5F4D">
      <w:pPr>
        <w:rPr>
          <w:rFonts w:eastAsia="Times New Roman" w:cs="Arial"/>
          <w:szCs w:val="24"/>
        </w:rPr>
      </w:pPr>
      <w:r w:rsidRPr="008D5F4D">
        <w:rPr>
          <w:rFonts w:eastAsia="Times New Roman" w:cs="Arial"/>
          <w:szCs w:val="24"/>
        </w:rPr>
        <w:t>Informational Note No. 2: See Informational Note Figure</w:t>
      </w:r>
      <w:r>
        <w:rPr>
          <w:rFonts w:eastAsia="Times New Roman" w:cs="Arial"/>
          <w:szCs w:val="24"/>
        </w:rPr>
        <w:t xml:space="preserve"> </w:t>
      </w:r>
      <w:r w:rsidRPr="008D5F4D">
        <w:rPr>
          <w:rFonts w:eastAsia="Times New Roman" w:cs="Arial"/>
          <w:szCs w:val="24"/>
        </w:rPr>
        <w:t>517.31(</w:t>
      </w:r>
      <w:r w:rsidR="007F407C">
        <w:rPr>
          <w:rFonts w:eastAsia="Times New Roman" w:cs="Arial"/>
          <w:szCs w:val="24"/>
        </w:rPr>
        <w:t>B</w:t>
      </w:r>
      <w:r w:rsidRPr="008D5F4D">
        <w:rPr>
          <w:rFonts w:eastAsia="Times New Roman" w:cs="Arial"/>
          <w:szCs w:val="24"/>
        </w:rPr>
        <w:t>)</w:t>
      </w:r>
      <w:r w:rsidR="007F407C">
        <w:rPr>
          <w:rFonts w:eastAsia="Times New Roman" w:cs="Arial"/>
          <w:szCs w:val="24"/>
        </w:rPr>
        <w:t>(1)</w:t>
      </w:r>
      <w:r w:rsidRPr="008D5F4D">
        <w:rPr>
          <w:rFonts w:eastAsia="Times New Roman" w:cs="Arial"/>
          <w:szCs w:val="24"/>
        </w:rPr>
        <w:t>.</w:t>
      </w:r>
    </w:p>
    <w:p w14:paraId="70950784" w14:textId="5E98B33D" w:rsidR="008D5F4D" w:rsidRDefault="008D5F4D" w:rsidP="008D5F4D">
      <w:pPr>
        <w:rPr>
          <w:rFonts w:eastAsia="Times New Roman" w:cs="Arial"/>
          <w:szCs w:val="24"/>
        </w:rPr>
      </w:pPr>
      <w:r w:rsidRPr="008D5F4D">
        <w:rPr>
          <w:rFonts w:eastAsia="Times New Roman" w:cs="Arial"/>
          <w:szCs w:val="24"/>
        </w:rPr>
        <w:t>Informational Note No. 3: See Informational Note Figure</w:t>
      </w:r>
      <w:r>
        <w:rPr>
          <w:rFonts w:eastAsia="Times New Roman" w:cs="Arial"/>
          <w:szCs w:val="24"/>
        </w:rPr>
        <w:t xml:space="preserve"> </w:t>
      </w:r>
      <w:r w:rsidRPr="008D5F4D">
        <w:rPr>
          <w:rFonts w:eastAsia="Times New Roman" w:cs="Arial"/>
          <w:szCs w:val="24"/>
        </w:rPr>
        <w:t>517.31(</w:t>
      </w:r>
      <w:r w:rsidR="007F407C">
        <w:rPr>
          <w:rFonts w:eastAsia="Times New Roman" w:cs="Arial"/>
          <w:szCs w:val="24"/>
        </w:rPr>
        <w:t>B</w:t>
      </w:r>
      <w:r w:rsidRPr="008D5F4D">
        <w:rPr>
          <w:rFonts w:eastAsia="Times New Roman" w:cs="Arial"/>
          <w:szCs w:val="24"/>
        </w:rPr>
        <w:t>)</w:t>
      </w:r>
      <w:r w:rsidR="007F407C">
        <w:rPr>
          <w:rFonts w:eastAsia="Times New Roman" w:cs="Arial"/>
          <w:szCs w:val="24"/>
        </w:rPr>
        <w:t>(2)</w:t>
      </w:r>
      <w:r w:rsidRPr="008D5F4D">
        <w:rPr>
          <w:rFonts w:eastAsia="Times New Roman" w:cs="Arial"/>
          <w:szCs w:val="24"/>
        </w:rPr>
        <w:t>.</w:t>
      </w:r>
    </w:p>
    <w:p w14:paraId="2AB649D6" w14:textId="77777777" w:rsidR="00583695" w:rsidRDefault="00583695" w:rsidP="008D5F4D">
      <w:pPr>
        <w:rPr>
          <w:rFonts w:eastAsia="Times New Roman" w:cs="Arial"/>
          <w:szCs w:val="24"/>
        </w:rPr>
      </w:pPr>
    </w:p>
    <w:p w14:paraId="342B5356" w14:textId="48B4539D" w:rsidR="00583695" w:rsidRPr="008D5F4D" w:rsidRDefault="00583695" w:rsidP="008D5F4D">
      <w:pPr>
        <w:rPr>
          <w:rFonts w:eastAsia="Times New Roman" w:cs="Arial"/>
          <w:szCs w:val="24"/>
        </w:rPr>
      </w:pPr>
      <w:r>
        <w:rPr>
          <w:noProof/>
        </w:rPr>
        <w:drawing>
          <wp:inline distT="0" distB="0" distL="0" distR="0" wp14:anchorId="2E1BC293" wp14:editId="00831CD0">
            <wp:extent cx="3675185" cy="2890512"/>
            <wp:effectExtent l="0" t="0" r="1905" b="5715"/>
            <wp:docPr id="619359686" name="Picture 1" descr="code book image: 8e3aa29d-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 book image: 8e3aa29d-aa9c-11ec-a46d-e9dd887336c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7387" cy="2900109"/>
                    </a:xfrm>
                    <a:prstGeom prst="rect">
                      <a:avLst/>
                    </a:prstGeom>
                    <a:noFill/>
                    <a:ln>
                      <a:noFill/>
                    </a:ln>
                  </pic:spPr>
                </pic:pic>
              </a:graphicData>
            </a:graphic>
          </wp:inline>
        </w:drawing>
      </w:r>
    </w:p>
    <w:p w14:paraId="2794DF27" w14:textId="77777777" w:rsidR="00583695" w:rsidRPr="008D5F4D" w:rsidRDefault="00583695" w:rsidP="00583695">
      <w:pPr>
        <w:rPr>
          <w:rFonts w:eastAsia="Times New Roman" w:cs="Arial"/>
          <w:szCs w:val="24"/>
        </w:rPr>
      </w:pPr>
      <w:r w:rsidRPr="008D5F4D">
        <w:rPr>
          <w:rFonts w:eastAsia="Times New Roman" w:cs="Arial"/>
          <w:szCs w:val="24"/>
        </w:rPr>
        <w:t>Informational Note Figure 517.31(</w:t>
      </w:r>
      <w:r>
        <w:rPr>
          <w:rFonts w:eastAsia="Times New Roman" w:cs="Arial"/>
          <w:szCs w:val="24"/>
        </w:rPr>
        <w:t>B</w:t>
      </w:r>
      <w:r w:rsidRPr="008D5F4D">
        <w:rPr>
          <w:rFonts w:eastAsia="Times New Roman" w:cs="Arial"/>
          <w:szCs w:val="24"/>
        </w:rPr>
        <w:t>)</w:t>
      </w:r>
      <w:r>
        <w:rPr>
          <w:rFonts w:eastAsia="Times New Roman" w:cs="Arial"/>
          <w:szCs w:val="24"/>
        </w:rPr>
        <w:t>(1) Type 1 Essential Electrical System – Minimum Requirement (Greater Than 150 kVA) for Transfer Switch Arrangement.</w:t>
      </w:r>
    </w:p>
    <w:p w14:paraId="39BA05E6" w14:textId="3BBFADD0" w:rsidR="00583695" w:rsidRDefault="0010249A" w:rsidP="008D5F4D">
      <w:pPr>
        <w:rPr>
          <w:rFonts w:eastAsia="Times New Roman" w:cs="Arial"/>
          <w:b/>
          <w:bCs/>
          <w:szCs w:val="24"/>
        </w:rPr>
      </w:pPr>
      <w:r>
        <w:rPr>
          <w:noProof/>
        </w:rPr>
        <w:lastRenderedPageBreak/>
        <w:drawing>
          <wp:inline distT="0" distB="0" distL="0" distR="0" wp14:anchorId="5A159FA5" wp14:editId="40A2B5B4">
            <wp:extent cx="4009292" cy="3606527"/>
            <wp:effectExtent l="0" t="0" r="0" b="0"/>
            <wp:docPr id="963082807" name="Picture 2" descr="code book image: 984e6f9a-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e book image: 984e6f9a-aa9c-11ec-a46d-e9dd887336c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2938" cy="3609807"/>
                    </a:xfrm>
                    <a:prstGeom prst="rect">
                      <a:avLst/>
                    </a:prstGeom>
                    <a:noFill/>
                    <a:ln>
                      <a:noFill/>
                    </a:ln>
                  </pic:spPr>
                </pic:pic>
              </a:graphicData>
            </a:graphic>
          </wp:inline>
        </w:drawing>
      </w:r>
    </w:p>
    <w:p w14:paraId="5B7AACD4" w14:textId="77777777" w:rsidR="0010249A" w:rsidRDefault="0010249A" w:rsidP="0010249A">
      <w:pPr>
        <w:rPr>
          <w:rFonts w:eastAsia="Times New Roman" w:cs="Arial"/>
          <w:szCs w:val="24"/>
        </w:rPr>
      </w:pPr>
      <w:r w:rsidRPr="008D5F4D">
        <w:rPr>
          <w:rFonts w:eastAsia="Times New Roman" w:cs="Arial"/>
          <w:szCs w:val="24"/>
        </w:rPr>
        <w:t>Informational Note Figure 517.31(</w:t>
      </w:r>
      <w:r>
        <w:rPr>
          <w:rFonts w:eastAsia="Times New Roman" w:cs="Arial"/>
          <w:szCs w:val="24"/>
        </w:rPr>
        <w:t>B</w:t>
      </w:r>
      <w:r w:rsidRPr="008D5F4D">
        <w:rPr>
          <w:rFonts w:eastAsia="Times New Roman" w:cs="Arial"/>
          <w:szCs w:val="24"/>
        </w:rPr>
        <w:t>)</w:t>
      </w:r>
      <w:r>
        <w:rPr>
          <w:rFonts w:eastAsia="Times New Roman" w:cs="Arial"/>
          <w:szCs w:val="24"/>
        </w:rPr>
        <w:t xml:space="preserve">(2) Type 2 Essential Electrical System – Minimum Requirement (150kVA or </w:t>
      </w:r>
      <w:proofErr w:type="gramStart"/>
      <w:r>
        <w:rPr>
          <w:rFonts w:eastAsia="Times New Roman" w:cs="Arial"/>
          <w:szCs w:val="24"/>
        </w:rPr>
        <w:t>Less</w:t>
      </w:r>
      <w:proofErr w:type="gramEnd"/>
      <w:r>
        <w:rPr>
          <w:rFonts w:eastAsia="Times New Roman" w:cs="Arial"/>
          <w:szCs w:val="24"/>
        </w:rPr>
        <w:t>) for Transfer Switch Arrangement.</w:t>
      </w:r>
    </w:p>
    <w:p w14:paraId="40DD3230" w14:textId="64756205" w:rsidR="007F407C" w:rsidRDefault="008D5F4D" w:rsidP="008D5F4D">
      <w:pPr>
        <w:rPr>
          <w:rFonts w:eastAsia="Times New Roman" w:cs="Arial"/>
          <w:b/>
          <w:bCs/>
          <w:szCs w:val="24"/>
        </w:rPr>
      </w:pPr>
      <w:r w:rsidRPr="008D5F4D">
        <w:rPr>
          <w:rFonts w:eastAsia="Times New Roman" w:cs="Arial"/>
          <w:b/>
          <w:bCs/>
          <w:szCs w:val="24"/>
        </w:rPr>
        <w:t xml:space="preserve">(1) Optional Loads. </w:t>
      </w:r>
    </w:p>
    <w:p w14:paraId="55927680" w14:textId="0B34E485" w:rsidR="008D5F4D" w:rsidRPr="008D5F4D" w:rsidRDefault="008D5F4D" w:rsidP="008D5F4D">
      <w:pPr>
        <w:rPr>
          <w:rFonts w:eastAsia="Times New Roman" w:cs="Arial"/>
          <w:szCs w:val="24"/>
        </w:rPr>
      </w:pPr>
      <w:r w:rsidRPr="008D5F4D">
        <w:rPr>
          <w:rFonts w:eastAsia="Times New Roman" w:cs="Arial"/>
          <w:szCs w:val="24"/>
        </w:rPr>
        <w:t>Loads served by the generating equipment</w:t>
      </w:r>
      <w:r>
        <w:rPr>
          <w:rFonts w:eastAsia="Times New Roman" w:cs="Arial"/>
          <w:szCs w:val="24"/>
        </w:rPr>
        <w:t xml:space="preserve"> </w:t>
      </w:r>
      <w:r w:rsidRPr="008D5F4D">
        <w:rPr>
          <w:rFonts w:eastAsia="Times New Roman" w:cs="Arial"/>
          <w:szCs w:val="24"/>
        </w:rPr>
        <w:t xml:space="preserve">not specifically </w:t>
      </w:r>
      <w:proofErr w:type="gramStart"/>
      <w:r w:rsidRPr="008D5F4D">
        <w:rPr>
          <w:rFonts w:eastAsia="Times New Roman" w:cs="Arial"/>
          <w:szCs w:val="24"/>
        </w:rPr>
        <w:t>named</w:t>
      </w:r>
      <w:proofErr w:type="gramEnd"/>
      <w:r w:rsidRPr="008D5F4D">
        <w:rPr>
          <w:rFonts w:eastAsia="Times New Roman" w:cs="Arial"/>
          <w:szCs w:val="24"/>
        </w:rPr>
        <w:t xml:space="preserve"> in </w:t>
      </w:r>
      <w:r w:rsidR="007F407C">
        <w:rPr>
          <w:rFonts w:eastAsia="Times New Roman" w:cs="Arial"/>
          <w:szCs w:val="24"/>
        </w:rPr>
        <w:t>this article</w:t>
      </w:r>
      <w:r w:rsidRPr="008D5F4D">
        <w:rPr>
          <w:rFonts w:eastAsia="Times New Roman" w:cs="Arial"/>
          <w:szCs w:val="24"/>
        </w:rPr>
        <w:t xml:space="preserve"> shall be served by their own</w:t>
      </w:r>
      <w:r>
        <w:rPr>
          <w:rFonts w:eastAsia="Times New Roman" w:cs="Arial"/>
          <w:szCs w:val="24"/>
        </w:rPr>
        <w:t xml:space="preserve"> </w:t>
      </w:r>
      <w:r w:rsidRPr="008D5F4D">
        <w:rPr>
          <w:rFonts w:eastAsia="Times New Roman" w:cs="Arial"/>
          <w:szCs w:val="24"/>
        </w:rPr>
        <w:t>transfer switches such that the following conditions apply:</w:t>
      </w:r>
    </w:p>
    <w:p w14:paraId="12936313" w14:textId="77CA417D" w:rsidR="008D5F4D" w:rsidRPr="008D5F4D" w:rsidRDefault="008D5F4D" w:rsidP="008D5F4D">
      <w:pPr>
        <w:rPr>
          <w:rFonts w:eastAsia="Times New Roman" w:cs="Arial"/>
          <w:szCs w:val="24"/>
        </w:rPr>
      </w:pPr>
      <w:r w:rsidRPr="008D5F4D">
        <w:rPr>
          <w:rFonts w:eastAsia="Times New Roman" w:cs="Arial"/>
          <w:szCs w:val="24"/>
        </w:rPr>
        <w:t>(1) These loads shall not be transferred if the transfer will overload the generating equipment.</w:t>
      </w:r>
    </w:p>
    <w:p w14:paraId="00677CC7" w14:textId="06AAF9A7" w:rsidR="008D5F4D" w:rsidRPr="008D5F4D" w:rsidRDefault="008D5F4D" w:rsidP="008D5F4D">
      <w:pPr>
        <w:rPr>
          <w:rFonts w:eastAsia="Times New Roman" w:cs="Arial"/>
          <w:szCs w:val="24"/>
        </w:rPr>
      </w:pPr>
      <w:r w:rsidRPr="008D5F4D">
        <w:rPr>
          <w:rFonts w:eastAsia="Times New Roman" w:cs="Arial"/>
          <w:szCs w:val="24"/>
        </w:rPr>
        <w:t>(2) These loads shall be automatically shed upon generating</w:t>
      </w:r>
      <w:r>
        <w:rPr>
          <w:rFonts w:eastAsia="Times New Roman" w:cs="Arial"/>
          <w:szCs w:val="24"/>
        </w:rPr>
        <w:t xml:space="preserve"> </w:t>
      </w:r>
      <w:r w:rsidRPr="008D5F4D">
        <w:rPr>
          <w:rFonts w:eastAsia="Times New Roman" w:cs="Arial"/>
          <w:szCs w:val="24"/>
        </w:rPr>
        <w:t>equipment overloading.</w:t>
      </w:r>
    </w:p>
    <w:p w14:paraId="00700AC1" w14:textId="0C81A11C" w:rsidR="008D5F4D" w:rsidRPr="008D5F4D" w:rsidRDefault="008D5F4D" w:rsidP="008D5F4D">
      <w:pPr>
        <w:rPr>
          <w:rFonts w:eastAsia="Times New Roman" w:cs="Arial"/>
          <w:i/>
          <w:iCs/>
          <w:szCs w:val="24"/>
        </w:rPr>
      </w:pPr>
      <w:r w:rsidRPr="008D5F4D">
        <w:rPr>
          <w:rFonts w:eastAsia="Times New Roman" w:cs="Arial"/>
          <w:i/>
          <w:iCs/>
          <w:szCs w:val="24"/>
        </w:rPr>
        <w:t xml:space="preserve">(3) </w:t>
      </w:r>
      <w:r w:rsidRPr="00135FF6">
        <w:rPr>
          <w:rFonts w:eastAsia="Times New Roman" w:cs="Arial"/>
          <w:b/>
          <w:bCs/>
          <w:i/>
          <w:iCs/>
          <w:szCs w:val="24"/>
        </w:rPr>
        <w:t xml:space="preserve">[For OSHPD 1, 2, 3, 4 &amp; 5] </w:t>
      </w:r>
      <w:r w:rsidRPr="008D5F4D">
        <w:rPr>
          <w:rFonts w:eastAsia="Times New Roman" w:cs="Arial"/>
          <w:i/>
          <w:iCs/>
          <w:szCs w:val="24"/>
        </w:rPr>
        <w:t>Loads served by such transfer switches, including the receptacles required to be supplied by the normal system pursuant to Articles 517.18 and</w:t>
      </w:r>
      <w:r>
        <w:rPr>
          <w:rFonts w:eastAsia="Times New Roman" w:cs="Arial"/>
          <w:i/>
          <w:iCs/>
          <w:szCs w:val="24"/>
        </w:rPr>
        <w:t xml:space="preserve"> </w:t>
      </w:r>
      <w:r w:rsidRPr="008D5F4D">
        <w:rPr>
          <w:rFonts w:eastAsia="Times New Roman" w:cs="Arial"/>
          <w:i/>
          <w:iCs/>
          <w:szCs w:val="24"/>
        </w:rPr>
        <w:t>517.19, shall not be used to meet essential electrical system requirements.</w:t>
      </w:r>
    </w:p>
    <w:p w14:paraId="5FFA349B" w14:textId="70013D56" w:rsidR="008D5F4D" w:rsidRPr="008D5F4D" w:rsidRDefault="008D5F4D" w:rsidP="008D5F4D">
      <w:pPr>
        <w:rPr>
          <w:rFonts w:eastAsia="Times New Roman" w:cs="Arial"/>
          <w:szCs w:val="24"/>
        </w:rPr>
      </w:pPr>
      <w:r w:rsidRPr="008D5F4D">
        <w:rPr>
          <w:rFonts w:eastAsia="Times New Roman" w:cs="Arial"/>
          <w:b/>
          <w:bCs/>
          <w:szCs w:val="24"/>
        </w:rPr>
        <w:t>(2) Contiguous Facilities.</w:t>
      </w:r>
      <w:r w:rsidRPr="008D5F4D">
        <w:rPr>
          <w:rFonts w:eastAsia="Times New Roman" w:cs="Arial"/>
          <w:szCs w:val="24"/>
        </w:rPr>
        <w:t xml:space="preserve"> Hospital power sources and alternate power sources shall be permitted to serve the essential electrical systems of contiguous or same site facilities.</w:t>
      </w:r>
    </w:p>
    <w:p w14:paraId="1BF690AE" w14:textId="261A4EF8" w:rsidR="008D5F4D" w:rsidRPr="008D5F4D" w:rsidRDefault="008D5F4D" w:rsidP="008D5F4D">
      <w:pPr>
        <w:rPr>
          <w:rFonts w:eastAsia="Times New Roman" w:cs="Arial"/>
          <w:i/>
          <w:iCs/>
          <w:szCs w:val="24"/>
        </w:rPr>
      </w:pPr>
      <w:r w:rsidRPr="008D5F4D">
        <w:rPr>
          <w:rFonts w:eastAsia="Times New Roman" w:cs="Arial"/>
          <w:b/>
          <w:bCs/>
          <w:i/>
          <w:iCs/>
          <w:szCs w:val="24"/>
        </w:rPr>
        <w:t>(3) Bypass Isolation.</w:t>
      </w:r>
      <w:r w:rsidRPr="008D5F4D">
        <w:rPr>
          <w:rFonts w:eastAsia="Times New Roman" w:cs="Arial"/>
          <w:i/>
          <w:iCs/>
          <w:szCs w:val="24"/>
        </w:rPr>
        <w:t xml:space="preserve"> </w:t>
      </w:r>
      <w:r w:rsidRPr="00135FF6">
        <w:rPr>
          <w:rFonts w:eastAsia="Times New Roman" w:cs="Arial"/>
          <w:b/>
          <w:bCs/>
          <w:i/>
          <w:iCs/>
          <w:szCs w:val="24"/>
        </w:rPr>
        <w:t xml:space="preserve">[OSHPD 1 &amp; 2 (facilities complying with Article 517.40(B),3 (surgical clinics), 4, &amp; 5] </w:t>
      </w:r>
      <w:r w:rsidRPr="008D5F4D">
        <w:rPr>
          <w:rFonts w:eastAsia="Times New Roman" w:cs="Arial"/>
          <w:i/>
          <w:iCs/>
          <w:szCs w:val="24"/>
        </w:rPr>
        <w:t xml:space="preserve">All automatic transfer switches shall be provided with an in-phase monitor relay and shall have provisions for electrically </w:t>
      </w:r>
      <w:proofErr w:type="gramStart"/>
      <w:r w:rsidRPr="008D5F4D">
        <w:rPr>
          <w:rFonts w:eastAsia="Times New Roman" w:cs="Arial"/>
          <w:i/>
          <w:iCs/>
          <w:szCs w:val="24"/>
        </w:rPr>
        <w:t>by-passing</w:t>
      </w:r>
      <w:proofErr w:type="gramEnd"/>
      <w:r>
        <w:rPr>
          <w:rFonts w:eastAsia="Times New Roman" w:cs="Arial"/>
          <w:i/>
          <w:iCs/>
          <w:szCs w:val="24"/>
        </w:rPr>
        <w:t xml:space="preserve"> </w:t>
      </w:r>
      <w:r w:rsidRPr="008D5F4D">
        <w:rPr>
          <w:rFonts w:eastAsia="Times New Roman" w:cs="Arial"/>
          <w:i/>
          <w:iCs/>
          <w:szCs w:val="24"/>
        </w:rPr>
        <w:t xml:space="preserve">and isolating the transfer switch. The </w:t>
      </w:r>
      <w:proofErr w:type="gramStart"/>
      <w:r w:rsidRPr="008D5F4D">
        <w:rPr>
          <w:rFonts w:eastAsia="Times New Roman" w:cs="Arial"/>
          <w:i/>
          <w:iCs/>
          <w:szCs w:val="24"/>
        </w:rPr>
        <w:t>by-pass</w:t>
      </w:r>
      <w:proofErr w:type="gramEnd"/>
      <w:r w:rsidRPr="008D5F4D">
        <w:rPr>
          <w:rFonts w:eastAsia="Times New Roman" w:cs="Arial"/>
          <w:i/>
          <w:iCs/>
          <w:szCs w:val="24"/>
        </w:rPr>
        <w:t xml:space="preserve"> switch shall be</w:t>
      </w:r>
      <w:r>
        <w:rPr>
          <w:rFonts w:eastAsia="Times New Roman" w:cs="Arial"/>
          <w:i/>
          <w:iCs/>
          <w:szCs w:val="24"/>
        </w:rPr>
        <w:t xml:space="preserve"> </w:t>
      </w:r>
      <w:r w:rsidRPr="008D5F4D">
        <w:rPr>
          <w:rFonts w:eastAsia="Times New Roman" w:cs="Arial"/>
          <w:i/>
          <w:iCs/>
          <w:szCs w:val="24"/>
        </w:rPr>
        <w:t xml:space="preserve">capable of </w:t>
      </w:r>
      <w:proofErr w:type="gramStart"/>
      <w:r w:rsidRPr="008D5F4D">
        <w:rPr>
          <w:rFonts w:eastAsia="Times New Roman" w:cs="Arial"/>
          <w:i/>
          <w:iCs/>
          <w:szCs w:val="24"/>
        </w:rPr>
        <w:t>by-passing</w:t>
      </w:r>
      <w:proofErr w:type="gramEnd"/>
      <w:r w:rsidRPr="008D5F4D">
        <w:rPr>
          <w:rFonts w:eastAsia="Times New Roman" w:cs="Arial"/>
          <w:i/>
          <w:iCs/>
          <w:szCs w:val="24"/>
        </w:rPr>
        <w:t xml:space="preserve"> loads to the emergency source or normal</w:t>
      </w:r>
      <w:r>
        <w:rPr>
          <w:rFonts w:eastAsia="Times New Roman" w:cs="Arial"/>
          <w:i/>
          <w:iCs/>
          <w:szCs w:val="24"/>
        </w:rPr>
        <w:t xml:space="preserve"> </w:t>
      </w:r>
      <w:r w:rsidRPr="008D5F4D">
        <w:rPr>
          <w:rFonts w:eastAsia="Times New Roman" w:cs="Arial"/>
          <w:i/>
          <w:iCs/>
          <w:szCs w:val="24"/>
        </w:rPr>
        <w:t xml:space="preserve">source if the selected </w:t>
      </w:r>
      <w:proofErr w:type="gramStart"/>
      <w:r w:rsidRPr="008D5F4D">
        <w:rPr>
          <w:rFonts w:eastAsia="Times New Roman" w:cs="Arial"/>
          <w:i/>
          <w:iCs/>
          <w:szCs w:val="24"/>
        </w:rPr>
        <w:t>by-pass</w:t>
      </w:r>
      <w:proofErr w:type="gramEnd"/>
      <w:r w:rsidRPr="008D5F4D">
        <w:rPr>
          <w:rFonts w:eastAsia="Times New Roman" w:cs="Arial"/>
          <w:i/>
          <w:iCs/>
          <w:szCs w:val="24"/>
        </w:rPr>
        <w:t xml:space="preserve"> source voltage is available.</w:t>
      </w:r>
    </w:p>
    <w:p w14:paraId="1DD11246" w14:textId="77777777" w:rsidR="004C6939" w:rsidRPr="004C6939" w:rsidRDefault="004C6939" w:rsidP="004C6939">
      <w:pPr>
        <w:rPr>
          <w:rFonts w:eastAsia="Times New Roman" w:cs="Arial"/>
          <w:b/>
          <w:bCs/>
          <w:szCs w:val="24"/>
        </w:rPr>
      </w:pPr>
      <w:r w:rsidRPr="004C6939">
        <w:rPr>
          <w:rFonts w:eastAsia="Times New Roman" w:cs="Arial"/>
          <w:b/>
          <w:bCs/>
          <w:szCs w:val="24"/>
        </w:rPr>
        <w:t>(C) Wiring Requirements.</w:t>
      </w:r>
    </w:p>
    <w:p w14:paraId="3846E3EA" w14:textId="52E7AB15" w:rsidR="00F44DB7" w:rsidRDefault="004C6939" w:rsidP="004C6939">
      <w:pPr>
        <w:rPr>
          <w:rFonts w:eastAsia="Times New Roman" w:cs="Arial"/>
          <w:szCs w:val="24"/>
        </w:rPr>
      </w:pPr>
      <w:r w:rsidRPr="004C6939">
        <w:rPr>
          <w:rFonts w:eastAsia="Times New Roman" w:cs="Arial"/>
          <w:b/>
          <w:bCs/>
          <w:szCs w:val="24"/>
        </w:rPr>
        <w:t>(1) Separation from Other Circuits.</w:t>
      </w:r>
    </w:p>
    <w:p w14:paraId="1A1512DE" w14:textId="19D5C081" w:rsidR="004C6939" w:rsidRPr="004C6939" w:rsidRDefault="004C6939" w:rsidP="004C6939">
      <w:pPr>
        <w:rPr>
          <w:rFonts w:eastAsia="Times New Roman" w:cs="Arial"/>
          <w:szCs w:val="24"/>
        </w:rPr>
      </w:pPr>
      <w:r w:rsidRPr="004C6939">
        <w:rPr>
          <w:rFonts w:eastAsia="Times New Roman" w:cs="Arial"/>
          <w:szCs w:val="24"/>
        </w:rPr>
        <w:t>The life safety branch</w:t>
      </w:r>
      <w:r>
        <w:rPr>
          <w:rFonts w:eastAsia="Times New Roman" w:cs="Arial"/>
          <w:szCs w:val="24"/>
        </w:rPr>
        <w:t xml:space="preserve"> </w:t>
      </w:r>
      <w:r w:rsidRPr="004C6939">
        <w:rPr>
          <w:rFonts w:eastAsia="Times New Roman" w:cs="Arial"/>
          <w:szCs w:val="24"/>
        </w:rPr>
        <w:t>and critical branch [of the essential electrical system] shall be kept</w:t>
      </w:r>
      <w:r>
        <w:rPr>
          <w:rFonts w:eastAsia="Times New Roman" w:cs="Arial"/>
          <w:szCs w:val="24"/>
        </w:rPr>
        <w:t xml:space="preserve"> </w:t>
      </w:r>
      <w:r w:rsidRPr="004C6939">
        <w:rPr>
          <w:rFonts w:eastAsia="Times New Roman" w:cs="Arial"/>
          <w:szCs w:val="24"/>
        </w:rPr>
        <w:t>independent of all other wiring and equipment. [</w:t>
      </w:r>
      <w:r w:rsidRPr="0010249A">
        <w:rPr>
          <w:rFonts w:eastAsia="Times New Roman" w:cs="Arial"/>
          <w:b/>
          <w:bCs/>
          <w:szCs w:val="24"/>
        </w:rPr>
        <w:t>99</w:t>
      </w:r>
      <w:r w:rsidRPr="004C6939">
        <w:rPr>
          <w:rFonts w:eastAsia="Times New Roman" w:cs="Arial"/>
          <w:szCs w:val="24"/>
        </w:rPr>
        <w:t>:6.7.5.2.1]</w:t>
      </w:r>
    </w:p>
    <w:p w14:paraId="49C8E8D3" w14:textId="4DBD1392" w:rsidR="004C6939" w:rsidRPr="004C6939" w:rsidRDefault="004C6939" w:rsidP="004C6939">
      <w:pPr>
        <w:rPr>
          <w:rFonts w:eastAsia="Times New Roman" w:cs="Arial"/>
          <w:szCs w:val="24"/>
        </w:rPr>
      </w:pPr>
      <w:r w:rsidRPr="004C6939">
        <w:rPr>
          <w:rFonts w:eastAsia="Times New Roman" w:cs="Arial"/>
          <w:szCs w:val="24"/>
        </w:rPr>
        <w:t>(a) Raceways, cables, or enclosures of the life safety and</w:t>
      </w:r>
      <w:r>
        <w:rPr>
          <w:rFonts w:eastAsia="Times New Roman" w:cs="Arial"/>
          <w:szCs w:val="24"/>
        </w:rPr>
        <w:t xml:space="preserve"> </w:t>
      </w:r>
      <w:r w:rsidRPr="004C6939">
        <w:rPr>
          <w:rFonts w:eastAsia="Times New Roman" w:cs="Arial"/>
          <w:szCs w:val="24"/>
        </w:rPr>
        <w:t xml:space="preserve">critical branch shall be readily </w:t>
      </w:r>
      <w:r w:rsidRPr="004C6939">
        <w:rPr>
          <w:rFonts w:eastAsia="Times New Roman" w:cs="Arial"/>
          <w:szCs w:val="24"/>
        </w:rPr>
        <w:lastRenderedPageBreak/>
        <w:t>identified as component</w:t>
      </w:r>
      <w:r w:rsidR="00F44DB7">
        <w:rPr>
          <w:rFonts w:eastAsia="Times New Roman" w:cs="Arial"/>
          <w:szCs w:val="24"/>
        </w:rPr>
        <w:t>s</w:t>
      </w:r>
      <w:r w:rsidRPr="004C6939">
        <w:rPr>
          <w:rFonts w:eastAsia="Times New Roman" w:cs="Arial"/>
          <w:szCs w:val="24"/>
        </w:rPr>
        <w:t xml:space="preserve"> of the</w:t>
      </w:r>
      <w:r>
        <w:rPr>
          <w:rFonts w:eastAsia="Times New Roman" w:cs="Arial"/>
          <w:szCs w:val="24"/>
        </w:rPr>
        <w:t xml:space="preserve"> </w:t>
      </w:r>
      <w:r w:rsidRPr="004C6939">
        <w:rPr>
          <w:rFonts w:eastAsia="Times New Roman" w:cs="Arial"/>
          <w:szCs w:val="24"/>
        </w:rPr>
        <w:t>essential electrical system (EES). Boxes and enclosures (including transfer switches, generators, and power panels) shall be</w:t>
      </w:r>
      <w:r>
        <w:rPr>
          <w:rFonts w:eastAsia="Times New Roman" w:cs="Arial"/>
          <w:szCs w:val="24"/>
        </w:rPr>
        <w:t xml:space="preserve"> </w:t>
      </w:r>
      <w:r w:rsidRPr="004C6939">
        <w:rPr>
          <w:rFonts w:eastAsia="Times New Roman" w:cs="Arial"/>
          <w:szCs w:val="24"/>
        </w:rPr>
        <w:t>field- or factory-marked and identified as component</w:t>
      </w:r>
      <w:r w:rsidR="00F44DB7">
        <w:rPr>
          <w:rFonts w:eastAsia="Times New Roman" w:cs="Arial"/>
          <w:szCs w:val="24"/>
        </w:rPr>
        <w:t>s</w:t>
      </w:r>
      <w:r w:rsidRPr="004C6939">
        <w:rPr>
          <w:rFonts w:eastAsia="Times New Roman" w:cs="Arial"/>
          <w:szCs w:val="24"/>
        </w:rPr>
        <w:t xml:space="preserve"> of the</w:t>
      </w:r>
      <w:r>
        <w:rPr>
          <w:rFonts w:eastAsia="Times New Roman" w:cs="Arial"/>
          <w:szCs w:val="24"/>
        </w:rPr>
        <w:t xml:space="preserve"> </w:t>
      </w:r>
      <w:r w:rsidRPr="004C6939">
        <w:rPr>
          <w:rFonts w:eastAsia="Times New Roman" w:cs="Arial"/>
          <w:szCs w:val="24"/>
        </w:rPr>
        <w:t>EES. Raceways and cables shall be field- or factory-marked as</w:t>
      </w:r>
      <w:r>
        <w:rPr>
          <w:rFonts w:eastAsia="Times New Roman" w:cs="Arial"/>
          <w:szCs w:val="24"/>
        </w:rPr>
        <w:t xml:space="preserve"> </w:t>
      </w:r>
      <w:r w:rsidRPr="004C6939">
        <w:rPr>
          <w:rFonts w:eastAsia="Times New Roman" w:cs="Arial"/>
          <w:szCs w:val="24"/>
        </w:rPr>
        <w:t>component</w:t>
      </w:r>
      <w:r w:rsidR="00F44DB7">
        <w:rPr>
          <w:rFonts w:eastAsia="Times New Roman" w:cs="Arial"/>
          <w:szCs w:val="24"/>
        </w:rPr>
        <w:t>s</w:t>
      </w:r>
      <w:r w:rsidRPr="004C6939">
        <w:rPr>
          <w:rFonts w:eastAsia="Times New Roman" w:cs="Arial"/>
          <w:szCs w:val="24"/>
        </w:rPr>
        <w:t xml:space="preserve"> of the EES at intervals not to exceed 7.6 m (25 ft).</w:t>
      </w:r>
    </w:p>
    <w:p w14:paraId="72AFF14A" w14:textId="7A394AF3" w:rsidR="004C6939" w:rsidRPr="004C6939" w:rsidRDefault="004C6939" w:rsidP="004C6939">
      <w:pPr>
        <w:rPr>
          <w:rFonts w:eastAsia="Times New Roman" w:cs="Arial"/>
          <w:szCs w:val="24"/>
        </w:rPr>
      </w:pPr>
      <w:r w:rsidRPr="004C6939">
        <w:rPr>
          <w:rFonts w:eastAsia="Times New Roman" w:cs="Arial"/>
          <w:szCs w:val="24"/>
        </w:rPr>
        <w:t>(b) Conductors of the life safety branch or critical branch</w:t>
      </w:r>
      <w:r>
        <w:rPr>
          <w:rFonts w:eastAsia="Times New Roman" w:cs="Arial"/>
          <w:szCs w:val="24"/>
        </w:rPr>
        <w:t xml:space="preserve"> </w:t>
      </w:r>
      <w:r w:rsidRPr="004C6939">
        <w:rPr>
          <w:rFonts w:eastAsia="Times New Roman" w:cs="Arial"/>
          <w:szCs w:val="24"/>
        </w:rPr>
        <w:t>shall not enter the same raceways, boxes, or cabinets with each</w:t>
      </w:r>
      <w:r>
        <w:rPr>
          <w:rFonts w:eastAsia="Times New Roman" w:cs="Arial"/>
          <w:szCs w:val="24"/>
        </w:rPr>
        <w:t xml:space="preserve"> </w:t>
      </w:r>
      <w:r w:rsidRPr="004C6939">
        <w:rPr>
          <w:rFonts w:eastAsia="Times New Roman" w:cs="Arial"/>
          <w:szCs w:val="24"/>
        </w:rPr>
        <w:t xml:space="preserve">other or any other wiring system. </w:t>
      </w:r>
      <w:r w:rsidR="00F44DB7">
        <w:rPr>
          <w:rFonts w:eastAsia="Times New Roman" w:cs="Arial"/>
          <w:szCs w:val="24"/>
        </w:rPr>
        <w:t>Branch conductors</w:t>
      </w:r>
      <w:r w:rsidRPr="004C6939">
        <w:rPr>
          <w:rFonts w:eastAsia="Times New Roman" w:cs="Arial"/>
          <w:szCs w:val="24"/>
        </w:rPr>
        <w:t xml:space="preserve"> shall be permitted to occupy common equipment, raceways,</w:t>
      </w:r>
      <w:r>
        <w:rPr>
          <w:rFonts w:eastAsia="Times New Roman" w:cs="Arial"/>
          <w:szCs w:val="24"/>
        </w:rPr>
        <w:t xml:space="preserve"> </w:t>
      </w:r>
      <w:r w:rsidRPr="004C6939">
        <w:rPr>
          <w:rFonts w:eastAsia="Times New Roman" w:cs="Arial"/>
          <w:szCs w:val="24"/>
        </w:rPr>
        <w:t>boxes, or cabinets of other circuits not part of the life safety</w:t>
      </w:r>
      <w:r>
        <w:rPr>
          <w:rFonts w:eastAsia="Times New Roman" w:cs="Arial"/>
          <w:szCs w:val="24"/>
        </w:rPr>
        <w:t xml:space="preserve"> </w:t>
      </w:r>
      <w:r w:rsidRPr="004C6939">
        <w:rPr>
          <w:rFonts w:eastAsia="Times New Roman" w:cs="Arial"/>
          <w:szCs w:val="24"/>
        </w:rPr>
        <w:t>branch and critical branch where such wiring complies with one</w:t>
      </w:r>
      <w:r>
        <w:rPr>
          <w:rFonts w:eastAsia="Times New Roman" w:cs="Arial"/>
          <w:szCs w:val="24"/>
        </w:rPr>
        <w:t xml:space="preserve"> </w:t>
      </w:r>
      <w:r w:rsidRPr="004C6939">
        <w:rPr>
          <w:rFonts w:eastAsia="Times New Roman" w:cs="Arial"/>
          <w:szCs w:val="24"/>
        </w:rPr>
        <w:t>of the following:</w:t>
      </w:r>
    </w:p>
    <w:p w14:paraId="62C894CC" w14:textId="0E93B4E5" w:rsidR="004C6939" w:rsidRPr="004C6939" w:rsidRDefault="004C6939" w:rsidP="004C6939">
      <w:pPr>
        <w:rPr>
          <w:rFonts w:eastAsia="Times New Roman" w:cs="Arial"/>
          <w:szCs w:val="24"/>
        </w:rPr>
      </w:pPr>
      <w:r w:rsidRPr="004C6939">
        <w:rPr>
          <w:rFonts w:eastAsia="Times New Roman" w:cs="Arial"/>
          <w:szCs w:val="24"/>
        </w:rPr>
        <w:t>(1) Is in transfer equipment enclosures</w:t>
      </w:r>
      <w:r>
        <w:rPr>
          <w:rFonts w:eastAsia="Times New Roman" w:cs="Arial"/>
          <w:szCs w:val="24"/>
        </w:rPr>
        <w:t>.</w:t>
      </w:r>
    </w:p>
    <w:p w14:paraId="44014C1F" w14:textId="7F93FC7C" w:rsidR="004C6939" w:rsidRPr="004C6939" w:rsidRDefault="004C6939" w:rsidP="004C6939">
      <w:pPr>
        <w:rPr>
          <w:rFonts w:eastAsia="Times New Roman" w:cs="Arial"/>
          <w:szCs w:val="24"/>
        </w:rPr>
      </w:pPr>
      <w:r w:rsidRPr="004C6939">
        <w:rPr>
          <w:rFonts w:eastAsia="Times New Roman" w:cs="Arial"/>
          <w:szCs w:val="24"/>
        </w:rPr>
        <w:t xml:space="preserve">(2) </w:t>
      </w:r>
      <w:proofErr w:type="gramStart"/>
      <w:r w:rsidRPr="004C6939">
        <w:rPr>
          <w:rFonts w:eastAsia="Times New Roman" w:cs="Arial"/>
          <w:szCs w:val="24"/>
        </w:rPr>
        <w:t>Is in exit or emergency luminaires</w:t>
      </w:r>
      <w:proofErr w:type="gramEnd"/>
      <w:r w:rsidRPr="004C6939">
        <w:rPr>
          <w:rFonts w:eastAsia="Times New Roman" w:cs="Arial"/>
          <w:szCs w:val="24"/>
        </w:rPr>
        <w:t xml:space="preserve"> supplied from two sources</w:t>
      </w:r>
      <w:r>
        <w:rPr>
          <w:rFonts w:eastAsia="Times New Roman" w:cs="Arial"/>
          <w:szCs w:val="24"/>
        </w:rPr>
        <w:t>.</w:t>
      </w:r>
    </w:p>
    <w:p w14:paraId="17E2208F" w14:textId="193F37C3" w:rsidR="004C6939" w:rsidRPr="004C6939" w:rsidRDefault="004C6939" w:rsidP="004C6939">
      <w:pPr>
        <w:rPr>
          <w:rFonts w:eastAsia="Times New Roman" w:cs="Arial"/>
          <w:szCs w:val="24"/>
        </w:rPr>
      </w:pPr>
      <w:r w:rsidRPr="004C6939">
        <w:rPr>
          <w:rFonts w:eastAsia="Times New Roman" w:cs="Arial"/>
          <w:szCs w:val="24"/>
        </w:rPr>
        <w:t>(3) Is in a common junction box attached to exit or emergency</w:t>
      </w:r>
      <w:r>
        <w:rPr>
          <w:rFonts w:eastAsia="Times New Roman" w:cs="Arial"/>
          <w:szCs w:val="24"/>
        </w:rPr>
        <w:t xml:space="preserve"> </w:t>
      </w:r>
      <w:r w:rsidRPr="004C6939">
        <w:rPr>
          <w:rFonts w:eastAsia="Times New Roman" w:cs="Arial"/>
          <w:szCs w:val="24"/>
        </w:rPr>
        <w:t>luminaires supplied from two sources</w:t>
      </w:r>
      <w:r>
        <w:rPr>
          <w:rFonts w:eastAsia="Times New Roman" w:cs="Arial"/>
          <w:szCs w:val="24"/>
        </w:rPr>
        <w:t>.</w:t>
      </w:r>
    </w:p>
    <w:p w14:paraId="1BB39755" w14:textId="3C8CDE16" w:rsidR="004C6939" w:rsidRPr="004C6939" w:rsidRDefault="004C6939" w:rsidP="004C6939">
      <w:pPr>
        <w:rPr>
          <w:rFonts w:eastAsia="Times New Roman" w:cs="Arial"/>
          <w:szCs w:val="24"/>
        </w:rPr>
      </w:pPr>
      <w:r w:rsidRPr="004C6939">
        <w:rPr>
          <w:rFonts w:eastAsia="Times New Roman" w:cs="Arial"/>
          <w:szCs w:val="24"/>
        </w:rPr>
        <w:t xml:space="preserve">(4) </w:t>
      </w:r>
      <w:proofErr w:type="gramStart"/>
      <w:r w:rsidRPr="004C6939">
        <w:rPr>
          <w:rFonts w:eastAsia="Times New Roman" w:cs="Arial"/>
          <w:szCs w:val="24"/>
        </w:rPr>
        <w:t>Is for two or more circuits</w:t>
      </w:r>
      <w:proofErr w:type="gramEnd"/>
      <w:r w:rsidRPr="004C6939">
        <w:rPr>
          <w:rFonts w:eastAsia="Times New Roman" w:cs="Arial"/>
          <w:szCs w:val="24"/>
        </w:rPr>
        <w:t xml:space="preserve"> supplied from the same branch</w:t>
      </w:r>
      <w:r>
        <w:rPr>
          <w:rFonts w:eastAsia="Times New Roman" w:cs="Arial"/>
          <w:szCs w:val="24"/>
        </w:rPr>
        <w:t xml:space="preserve"> </w:t>
      </w:r>
      <w:r w:rsidRPr="004C6939">
        <w:rPr>
          <w:rFonts w:eastAsia="Times New Roman" w:cs="Arial"/>
          <w:szCs w:val="24"/>
        </w:rPr>
        <w:t>and same transfer switch</w:t>
      </w:r>
    </w:p>
    <w:p w14:paraId="60C0607F" w14:textId="44B06A62" w:rsidR="004C6939" w:rsidRPr="004C6939" w:rsidRDefault="004C6939" w:rsidP="004C6939">
      <w:pPr>
        <w:rPr>
          <w:rFonts w:eastAsia="Times New Roman" w:cs="Arial"/>
          <w:szCs w:val="24"/>
        </w:rPr>
      </w:pPr>
      <w:r w:rsidRPr="004C6939">
        <w:rPr>
          <w:rFonts w:eastAsia="Times New Roman" w:cs="Arial"/>
          <w:szCs w:val="24"/>
        </w:rPr>
        <w:t>(c) The wiring of the equipment branch shall be permitted to</w:t>
      </w:r>
      <w:r>
        <w:rPr>
          <w:rFonts w:eastAsia="Times New Roman" w:cs="Arial"/>
          <w:szCs w:val="24"/>
        </w:rPr>
        <w:t xml:space="preserve"> </w:t>
      </w:r>
      <w:r w:rsidRPr="004C6939">
        <w:rPr>
          <w:rFonts w:eastAsia="Times New Roman" w:cs="Arial"/>
          <w:szCs w:val="24"/>
        </w:rPr>
        <w:t>occupy the same raceways, boxes, or cabinets of other circuits</w:t>
      </w:r>
      <w:r>
        <w:rPr>
          <w:rFonts w:eastAsia="Times New Roman" w:cs="Arial"/>
          <w:szCs w:val="24"/>
        </w:rPr>
        <w:t xml:space="preserve"> </w:t>
      </w:r>
      <w:r w:rsidRPr="004C6939">
        <w:rPr>
          <w:rFonts w:eastAsia="Times New Roman" w:cs="Arial"/>
          <w:szCs w:val="24"/>
        </w:rPr>
        <w:t>that are not part of the essential electrical system.</w:t>
      </w:r>
    </w:p>
    <w:p w14:paraId="0194DF61" w14:textId="1DC62718" w:rsidR="004C6939" w:rsidRPr="004C6939" w:rsidRDefault="004C6939" w:rsidP="004C6939">
      <w:pPr>
        <w:rPr>
          <w:rFonts w:eastAsia="Times New Roman" w:cs="Arial"/>
          <w:szCs w:val="24"/>
        </w:rPr>
      </w:pPr>
      <w:r w:rsidRPr="004C6939">
        <w:rPr>
          <w:rFonts w:eastAsia="Times New Roman" w:cs="Arial"/>
          <w:szCs w:val="24"/>
        </w:rPr>
        <w:t>(d) Where Category 2 locations are served</w:t>
      </w:r>
      <w:r>
        <w:rPr>
          <w:rFonts w:eastAsia="Times New Roman" w:cs="Arial"/>
          <w:szCs w:val="24"/>
        </w:rPr>
        <w:t xml:space="preserve"> </w:t>
      </w:r>
      <w:r w:rsidRPr="004C6939">
        <w:rPr>
          <w:rFonts w:eastAsia="Times New Roman" w:cs="Arial"/>
          <w:szCs w:val="24"/>
        </w:rPr>
        <w:t>from two separate transfer switches on the essential electrical</w:t>
      </w:r>
      <w:r>
        <w:rPr>
          <w:rFonts w:eastAsia="Times New Roman" w:cs="Arial"/>
          <w:szCs w:val="24"/>
        </w:rPr>
        <w:t xml:space="preserve"> </w:t>
      </w:r>
      <w:r w:rsidRPr="004C6939">
        <w:rPr>
          <w:rFonts w:eastAsia="Times New Roman" w:cs="Arial"/>
          <w:szCs w:val="24"/>
        </w:rPr>
        <w:t>system in accordance with 517.18(A), Exception No. 3, the</w:t>
      </w:r>
      <w:r>
        <w:rPr>
          <w:rFonts w:eastAsia="Times New Roman" w:cs="Arial"/>
          <w:szCs w:val="24"/>
        </w:rPr>
        <w:t xml:space="preserve"> </w:t>
      </w:r>
      <w:r w:rsidRPr="004C6939">
        <w:rPr>
          <w:rFonts w:eastAsia="Times New Roman" w:cs="Arial"/>
          <w:szCs w:val="24"/>
        </w:rPr>
        <w:t>Category 2 circuits from the two separate systems shall be kept independent of each other.</w:t>
      </w:r>
    </w:p>
    <w:p w14:paraId="3CEDB2C8" w14:textId="0697D1DB" w:rsidR="004C6939" w:rsidRPr="004C6939" w:rsidRDefault="004C6939" w:rsidP="004C6939">
      <w:pPr>
        <w:rPr>
          <w:rFonts w:eastAsia="Times New Roman" w:cs="Arial"/>
          <w:szCs w:val="24"/>
        </w:rPr>
      </w:pPr>
      <w:proofErr w:type="gramStart"/>
      <w:r w:rsidRPr="004C6939">
        <w:rPr>
          <w:rFonts w:eastAsia="Times New Roman" w:cs="Arial"/>
          <w:szCs w:val="24"/>
        </w:rPr>
        <w:t>(e) Where</w:t>
      </w:r>
      <w:proofErr w:type="gramEnd"/>
      <w:r w:rsidRPr="004C6939">
        <w:rPr>
          <w:rFonts w:eastAsia="Times New Roman" w:cs="Arial"/>
          <w:szCs w:val="24"/>
        </w:rPr>
        <w:t xml:space="preserve"> Category 1 locations are served from</w:t>
      </w:r>
      <w:r>
        <w:rPr>
          <w:rFonts w:eastAsia="Times New Roman" w:cs="Arial"/>
          <w:szCs w:val="24"/>
        </w:rPr>
        <w:t xml:space="preserve"> </w:t>
      </w:r>
      <w:r w:rsidRPr="004C6939">
        <w:rPr>
          <w:rFonts w:eastAsia="Times New Roman" w:cs="Arial"/>
          <w:szCs w:val="24"/>
        </w:rPr>
        <w:t>two separate transfer switches on the essential electrical system</w:t>
      </w:r>
      <w:r>
        <w:rPr>
          <w:rFonts w:eastAsia="Times New Roman" w:cs="Arial"/>
          <w:szCs w:val="24"/>
        </w:rPr>
        <w:t xml:space="preserve"> </w:t>
      </w:r>
      <w:r w:rsidRPr="004C6939">
        <w:rPr>
          <w:rFonts w:eastAsia="Times New Roman" w:cs="Arial"/>
          <w:szCs w:val="24"/>
        </w:rPr>
        <w:t>in accordance with 517.19(A), Exception No. 2, the critical care</w:t>
      </w:r>
      <w:r>
        <w:rPr>
          <w:rFonts w:eastAsia="Times New Roman" w:cs="Arial"/>
          <w:szCs w:val="24"/>
        </w:rPr>
        <w:t xml:space="preserve"> </w:t>
      </w:r>
      <w:r w:rsidRPr="004C6939">
        <w:rPr>
          <w:rFonts w:eastAsia="Times New Roman" w:cs="Arial"/>
          <w:szCs w:val="24"/>
        </w:rPr>
        <w:t>circuits from the two separate systems shall be kept independent</w:t>
      </w:r>
      <w:r>
        <w:rPr>
          <w:rFonts w:eastAsia="Times New Roman" w:cs="Arial"/>
          <w:szCs w:val="24"/>
        </w:rPr>
        <w:t xml:space="preserve"> </w:t>
      </w:r>
      <w:r w:rsidRPr="004C6939">
        <w:rPr>
          <w:rFonts w:eastAsia="Times New Roman" w:cs="Arial"/>
          <w:szCs w:val="24"/>
        </w:rPr>
        <w:t>of each other.</w:t>
      </w:r>
    </w:p>
    <w:p w14:paraId="3111B849" w14:textId="7C2C6B1D" w:rsidR="00F44DB7" w:rsidRDefault="004C6939" w:rsidP="004C6939">
      <w:pPr>
        <w:rPr>
          <w:rFonts w:eastAsia="Times New Roman" w:cs="Arial"/>
          <w:szCs w:val="24"/>
        </w:rPr>
      </w:pPr>
      <w:r w:rsidRPr="004C6939">
        <w:rPr>
          <w:rFonts w:eastAsia="Times New Roman" w:cs="Arial"/>
          <w:b/>
          <w:bCs/>
          <w:szCs w:val="24"/>
        </w:rPr>
        <w:t>(2) Isolated Power Systems.</w:t>
      </w:r>
    </w:p>
    <w:p w14:paraId="281F6358" w14:textId="095F88DA" w:rsidR="004C6939" w:rsidRPr="004C6939" w:rsidRDefault="004C6939" w:rsidP="004C6939">
      <w:pPr>
        <w:rPr>
          <w:rFonts w:eastAsia="Times New Roman" w:cs="Arial"/>
          <w:szCs w:val="24"/>
        </w:rPr>
      </w:pPr>
      <w:r w:rsidRPr="004C6939">
        <w:rPr>
          <w:rFonts w:eastAsia="Times New Roman" w:cs="Arial"/>
          <w:szCs w:val="24"/>
        </w:rPr>
        <w:t>Where isolated power systems are</w:t>
      </w:r>
      <w:r>
        <w:rPr>
          <w:rFonts w:eastAsia="Times New Roman" w:cs="Arial"/>
          <w:szCs w:val="24"/>
        </w:rPr>
        <w:t xml:space="preserve"> </w:t>
      </w:r>
      <w:r w:rsidRPr="004C6939">
        <w:rPr>
          <w:rFonts w:eastAsia="Times New Roman" w:cs="Arial"/>
          <w:szCs w:val="24"/>
        </w:rPr>
        <w:t>installed in any of the areas in 517.34(A)(1) and (A)(2), each system shall be supplied by an individual circuit serving no other load.</w:t>
      </w:r>
    </w:p>
    <w:p w14:paraId="3149E27D" w14:textId="35239BDA" w:rsidR="00F44DB7" w:rsidRDefault="004C6939" w:rsidP="004C6939">
      <w:pPr>
        <w:rPr>
          <w:rFonts w:eastAsia="Times New Roman" w:cs="Arial"/>
          <w:szCs w:val="24"/>
        </w:rPr>
      </w:pPr>
      <w:r w:rsidRPr="004C6939">
        <w:rPr>
          <w:rFonts w:eastAsia="Times New Roman" w:cs="Arial"/>
          <w:b/>
          <w:bCs/>
          <w:szCs w:val="24"/>
        </w:rPr>
        <w:t>(3) Mechanical Protection of the Essential Electrical System.</w:t>
      </w:r>
    </w:p>
    <w:p w14:paraId="2D8BC44D" w14:textId="615B0C71" w:rsidR="004C6939" w:rsidRPr="004C6939" w:rsidRDefault="004C6939" w:rsidP="004C6939">
      <w:pPr>
        <w:rPr>
          <w:rFonts w:eastAsia="Times New Roman" w:cs="Arial"/>
          <w:szCs w:val="24"/>
        </w:rPr>
      </w:pPr>
      <w:r w:rsidRPr="004C6939">
        <w:rPr>
          <w:rFonts w:eastAsia="Times New Roman" w:cs="Arial"/>
          <w:szCs w:val="24"/>
        </w:rPr>
        <w:t xml:space="preserve">The wiring of </w:t>
      </w:r>
      <w:proofErr w:type="gramStart"/>
      <w:r w:rsidRPr="004C6939">
        <w:rPr>
          <w:rFonts w:eastAsia="Times New Roman" w:cs="Arial"/>
          <w:szCs w:val="24"/>
        </w:rPr>
        <w:t>the life</w:t>
      </w:r>
      <w:proofErr w:type="gramEnd"/>
      <w:r w:rsidRPr="004C6939">
        <w:rPr>
          <w:rFonts w:eastAsia="Times New Roman" w:cs="Arial"/>
          <w:szCs w:val="24"/>
        </w:rPr>
        <w:t xml:space="preserve"> safety and critical branches shall</w:t>
      </w:r>
      <w:r>
        <w:rPr>
          <w:rFonts w:eastAsia="Times New Roman" w:cs="Arial"/>
          <w:szCs w:val="24"/>
        </w:rPr>
        <w:t xml:space="preserve"> </w:t>
      </w:r>
      <w:r w:rsidRPr="004C6939">
        <w:rPr>
          <w:rFonts w:eastAsia="Times New Roman" w:cs="Arial"/>
          <w:szCs w:val="24"/>
        </w:rPr>
        <w:t>be mechanically protected by raceways. Where</w:t>
      </w:r>
      <w:r>
        <w:rPr>
          <w:rFonts w:eastAsia="Times New Roman" w:cs="Arial"/>
          <w:szCs w:val="24"/>
        </w:rPr>
        <w:t xml:space="preserve"> </w:t>
      </w:r>
      <w:r w:rsidRPr="004C6939">
        <w:rPr>
          <w:rFonts w:eastAsia="Times New Roman" w:cs="Arial"/>
          <w:szCs w:val="24"/>
        </w:rPr>
        <w:t>installed as branch circuits in patient care spaces, the installation</w:t>
      </w:r>
      <w:r>
        <w:rPr>
          <w:rFonts w:eastAsia="Times New Roman" w:cs="Arial"/>
          <w:szCs w:val="24"/>
        </w:rPr>
        <w:t xml:space="preserve"> </w:t>
      </w:r>
      <w:r w:rsidRPr="004C6939">
        <w:rPr>
          <w:rFonts w:eastAsia="Times New Roman" w:cs="Arial"/>
          <w:szCs w:val="24"/>
        </w:rPr>
        <w:t>shall comply with the requirements of 517.13(A) and (B) and</w:t>
      </w:r>
      <w:r>
        <w:rPr>
          <w:rFonts w:eastAsia="Times New Roman" w:cs="Arial"/>
          <w:szCs w:val="24"/>
        </w:rPr>
        <w:t xml:space="preserve"> </w:t>
      </w:r>
      <w:r w:rsidRPr="004C6939">
        <w:rPr>
          <w:rFonts w:eastAsia="Times New Roman" w:cs="Arial"/>
          <w:szCs w:val="24"/>
        </w:rPr>
        <w:t>250.118. Only the following wiring methods shall be permitted:</w:t>
      </w:r>
    </w:p>
    <w:p w14:paraId="1CA68B74" w14:textId="0D6D61C5" w:rsidR="004C6939" w:rsidRPr="004C6939" w:rsidRDefault="004C6939" w:rsidP="004C6939">
      <w:pPr>
        <w:rPr>
          <w:rFonts w:eastAsia="Times New Roman" w:cs="Arial"/>
          <w:szCs w:val="24"/>
        </w:rPr>
      </w:pPr>
      <w:r w:rsidRPr="004C6939">
        <w:rPr>
          <w:rFonts w:eastAsia="Times New Roman" w:cs="Arial"/>
          <w:szCs w:val="24"/>
        </w:rPr>
        <w:t>(1) Nonflexible metal raceways, Type MI cable, Type RTRC</w:t>
      </w:r>
      <w:r>
        <w:rPr>
          <w:rFonts w:eastAsia="Times New Roman" w:cs="Arial"/>
          <w:szCs w:val="24"/>
        </w:rPr>
        <w:t xml:space="preserve"> </w:t>
      </w:r>
      <w:r w:rsidRPr="004C6939">
        <w:rPr>
          <w:rFonts w:eastAsia="Times New Roman" w:cs="Arial"/>
          <w:szCs w:val="24"/>
        </w:rPr>
        <w:t>marked with the suffix -XW, or Schedule 80 PVC conduit.</w:t>
      </w:r>
      <w:r>
        <w:rPr>
          <w:rFonts w:eastAsia="Times New Roman" w:cs="Arial"/>
          <w:szCs w:val="24"/>
        </w:rPr>
        <w:t xml:space="preserve"> </w:t>
      </w:r>
      <w:r w:rsidRPr="004C6939">
        <w:rPr>
          <w:rFonts w:eastAsia="Times New Roman" w:cs="Arial"/>
          <w:szCs w:val="24"/>
        </w:rPr>
        <w:t>Nonmetallic raceways shall not be used for branch circuits</w:t>
      </w:r>
      <w:r>
        <w:rPr>
          <w:rFonts w:eastAsia="Times New Roman" w:cs="Arial"/>
          <w:szCs w:val="24"/>
        </w:rPr>
        <w:t xml:space="preserve"> </w:t>
      </w:r>
      <w:r w:rsidRPr="004C6939">
        <w:rPr>
          <w:rFonts w:eastAsia="Times New Roman" w:cs="Arial"/>
          <w:szCs w:val="24"/>
        </w:rPr>
        <w:t xml:space="preserve">that supply patient care </w:t>
      </w:r>
      <w:r w:rsidR="00C10D10">
        <w:rPr>
          <w:rFonts w:eastAsia="Times New Roman" w:cs="Arial"/>
          <w:szCs w:val="24"/>
        </w:rPr>
        <w:t>spaces</w:t>
      </w:r>
      <w:r w:rsidRPr="004C6939">
        <w:rPr>
          <w:rFonts w:eastAsia="Times New Roman" w:cs="Arial"/>
          <w:szCs w:val="24"/>
        </w:rPr>
        <w:t>.</w:t>
      </w:r>
    </w:p>
    <w:p w14:paraId="036C674A" w14:textId="642AE8AB" w:rsidR="004C6939" w:rsidRPr="004C6939" w:rsidRDefault="004C6939" w:rsidP="004C6939">
      <w:pPr>
        <w:rPr>
          <w:rFonts w:eastAsia="Times New Roman" w:cs="Arial"/>
          <w:szCs w:val="24"/>
        </w:rPr>
      </w:pPr>
      <w:r w:rsidRPr="004C6939">
        <w:rPr>
          <w:rFonts w:eastAsia="Times New Roman" w:cs="Arial"/>
          <w:szCs w:val="24"/>
        </w:rPr>
        <w:t>(2) Where encased in not less than 50 mm (2 in.) of concrete,</w:t>
      </w:r>
      <w:r>
        <w:rPr>
          <w:rFonts w:eastAsia="Times New Roman" w:cs="Arial"/>
          <w:szCs w:val="24"/>
        </w:rPr>
        <w:t xml:space="preserve"> </w:t>
      </w:r>
      <w:r w:rsidRPr="004C6939">
        <w:rPr>
          <w:rFonts w:eastAsia="Times New Roman" w:cs="Arial"/>
          <w:szCs w:val="24"/>
        </w:rPr>
        <w:t>Schedule 40 PVC conduit, flexible nonmetallic or jacketed</w:t>
      </w:r>
      <w:r>
        <w:rPr>
          <w:rFonts w:eastAsia="Times New Roman" w:cs="Arial"/>
          <w:szCs w:val="24"/>
        </w:rPr>
        <w:t xml:space="preserve"> </w:t>
      </w:r>
      <w:r w:rsidRPr="004C6939">
        <w:rPr>
          <w:rFonts w:eastAsia="Times New Roman" w:cs="Arial"/>
          <w:szCs w:val="24"/>
        </w:rPr>
        <w:t>metallic raceways, or jacketed metallic cable assemblies</w:t>
      </w:r>
      <w:r>
        <w:rPr>
          <w:rFonts w:eastAsia="Times New Roman" w:cs="Arial"/>
          <w:szCs w:val="24"/>
        </w:rPr>
        <w:t xml:space="preserve"> </w:t>
      </w:r>
      <w:r w:rsidRPr="004C6939">
        <w:rPr>
          <w:rFonts w:eastAsia="Times New Roman" w:cs="Arial"/>
          <w:szCs w:val="24"/>
        </w:rPr>
        <w:t>listed for installation in concrete. Nonmetallic raceways shall</w:t>
      </w:r>
      <w:r>
        <w:rPr>
          <w:rFonts w:eastAsia="Times New Roman" w:cs="Arial"/>
          <w:szCs w:val="24"/>
        </w:rPr>
        <w:t xml:space="preserve"> </w:t>
      </w:r>
      <w:r w:rsidRPr="004C6939">
        <w:rPr>
          <w:rFonts w:eastAsia="Times New Roman" w:cs="Arial"/>
          <w:szCs w:val="24"/>
        </w:rPr>
        <w:t xml:space="preserve">not be used for branch circuits that supply patient care </w:t>
      </w:r>
      <w:r w:rsidR="00C10D10">
        <w:rPr>
          <w:rFonts w:eastAsia="Times New Roman" w:cs="Arial"/>
          <w:szCs w:val="24"/>
        </w:rPr>
        <w:t>spaces</w:t>
      </w:r>
      <w:r w:rsidRPr="004C6939">
        <w:rPr>
          <w:rFonts w:eastAsia="Times New Roman" w:cs="Arial"/>
          <w:szCs w:val="24"/>
        </w:rPr>
        <w:t>.</w:t>
      </w:r>
    </w:p>
    <w:p w14:paraId="77E7568E" w14:textId="36DFAE36" w:rsidR="008D5F4D" w:rsidRDefault="004C6939" w:rsidP="004C6939">
      <w:pPr>
        <w:rPr>
          <w:rFonts w:eastAsia="Times New Roman" w:cs="Arial"/>
          <w:szCs w:val="24"/>
        </w:rPr>
      </w:pPr>
      <w:r w:rsidRPr="004C6939">
        <w:rPr>
          <w:rFonts w:eastAsia="Times New Roman" w:cs="Arial"/>
          <w:szCs w:val="24"/>
        </w:rPr>
        <w:t>(3) Listed flexible metal raceways and listed metal sheathed</w:t>
      </w:r>
      <w:r>
        <w:rPr>
          <w:rFonts w:eastAsia="Times New Roman" w:cs="Arial"/>
          <w:szCs w:val="24"/>
        </w:rPr>
        <w:t xml:space="preserve"> </w:t>
      </w:r>
      <w:r w:rsidRPr="004C6939">
        <w:rPr>
          <w:rFonts w:eastAsia="Times New Roman" w:cs="Arial"/>
          <w:szCs w:val="24"/>
        </w:rPr>
        <w:t>cable assemblies</w:t>
      </w:r>
      <w:r w:rsidR="00C10D10">
        <w:rPr>
          <w:rFonts w:eastAsia="Times New Roman" w:cs="Arial"/>
          <w:szCs w:val="24"/>
        </w:rPr>
        <w:t>, as follows</w:t>
      </w:r>
      <w:r w:rsidRPr="004C6939">
        <w:rPr>
          <w:rFonts w:eastAsia="Times New Roman" w:cs="Arial"/>
          <w:szCs w:val="24"/>
        </w:rPr>
        <w:t>:</w:t>
      </w:r>
    </w:p>
    <w:p w14:paraId="2322A252" w14:textId="0F402230" w:rsidR="004C6939" w:rsidRPr="004C6939" w:rsidRDefault="004C6939" w:rsidP="004C6939">
      <w:pPr>
        <w:rPr>
          <w:rFonts w:eastAsia="Times New Roman" w:cs="Arial"/>
          <w:szCs w:val="24"/>
        </w:rPr>
      </w:pPr>
      <w:r w:rsidRPr="004C6939">
        <w:rPr>
          <w:rFonts w:eastAsia="Times New Roman" w:cs="Arial"/>
          <w:szCs w:val="24"/>
        </w:rPr>
        <w:t xml:space="preserve">a. </w:t>
      </w:r>
      <w:proofErr w:type="gramStart"/>
      <w:r w:rsidRPr="004C6939">
        <w:rPr>
          <w:rFonts w:eastAsia="Times New Roman" w:cs="Arial"/>
          <w:szCs w:val="24"/>
        </w:rPr>
        <w:t>Where</w:t>
      </w:r>
      <w:proofErr w:type="gramEnd"/>
      <w:r>
        <w:rPr>
          <w:rFonts w:eastAsia="Times New Roman" w:cs="Arial"/>
          <w:szCs w:val="24"/>
        </w:rPr>
        <w:t xml:space="preserve"> </w:t>
      </w:r>
      <w:r w:rsidRPr="004C6939">
        <w:rPr>
          <w:rFonts w:eastAsia="Times New Roman" w:cs="Arial"/>
          <w:szCs w:val="24"/>
        </w:rPr>
        <w:t>used in listed prefabricated medical headwalls</w:t>
      </w:r>
      <w:r>
        <w:rPr>
          <w:rFonts w:eastAsia="Times New Roman" w:cs="Arial"/>
          <w:szCs w:val="24"/>
        </w:rPr>
        <w:t>.</w:t>
      </w:r>
    </w:p>
    <w:p w14:paraId="02B9FAB6" w14:textId="2A6C50F9" w:rsidR="004C6939" w:rsidRPr="004C6939" w:rsidRDefault="004C6939" w:rsidP="004C6939">
      <w:pPr>
        <w:rPr>
          <w:rFonts w:eastAsia="Times New Roman" w:cs="Arial"/>
          <w:szCs w:val="24"/>
        </w:rPr>
      </w:pPr>
      <w:r w:rsidRPr="004C6939">
        <w:rPr>
          <w:rFonts w:eastAsia="Times New Roman" w:cs="Arial"/>
          <w:szCs w:val="24"/>
        </w:rPr>
        <w:lastRenderedPageBreak/>
        <w:t>b. In listed office furnishings</w:t>
      </w:r>
      <w:r>
        <w:rPr>
          <w:rFonts w:eastAsia="Times New Roman" w:cs="Arial"/>
          <w:szCs w:val="24"/>
        </w:rPr>
        <w:t>.</w:t>
      </w:r>
    </w:p>
    <w:p w14:paraId="5D816B8D" w14:textId="2926C70A" w:rsidR="004C6939" w:rsidRPr="004C6939" w:rsidRDefault="004C6939" w:rsidP="004C6939">
      <w:pPr>
        <w:rPr>
          <w:rFonts w:eastAsia="Times New Roman" w:cs="Arial"/>
          <w:szCs w:val="24"/>
        </w:rPr>
      </w:pPr>
      <w:r w:rsidRPr="004C6939">
        <w:rPr>
          <w:rFonts w:eastAsia="Times New Roman" w:cs="Arial"/>
          <w:szCs w:val="24"/>
        </w:rPr>
        <w:t xml:space="preserve">c. </w:t>
      </w:r>
      <w:proofErr w:type="gramStart"/>
      <w:r w:rsidRPr="004C6939">
        <w:rPr>
          <w:rFonts w:eastAsia="Times New Roman" w:cs="Arial"/>
          <w:szCs w:val="24"/>
        </w:rPr>
        <w:t>Where</w:t>
      </w:r>
      <w:proofErr w:type="gramEnd"/>
      <w:r w:rsidRPr="004C6939">
        <w:rPr>
          <w:rFonts w:eastAsia="Times New Roman" w:cs="Arial"/>
          <w:szCs w:val="24"/>
        </w:rPr>
        <w:t xml:space="preserve"> fished into existing walls or ceilings, not otherwise accessible and not subject to physical damage</w:t>
      </w:r>
      <w:r>
        <w:rPr>
          <w:rFonts w:eastAsia="Times New Roman" w:cs="Arial"/>
          <w:szCs w:val="24"/>
        </w:rPr>
        <w:t>.</w:t>
      </w:r>
    </w:p>
    <w:p w14:paraId="4907D6D7" w14:textId="4FAE91AA" w:rsidR="004C6939" w:rsidRPr="004C6939" w:rsidRDefault="004C6939" w:rsidP="004C6939">
      <w:pPr>
        <w:rPr>
          <w:rFonts w:eastAsia="Times New Roman" w:cs="Arial"/>
          <w:szCs w:val="24"/>
        </w:rPr>
      </w:pPr>
      <w:r w:rsidRPr="004C6939">
        <w:rPr>
          <w:rFonts w:eastAsia="Times New Roman" w:cs="Arial"/>
          <w:szCs w:val="24"/>
        </w:rPr>
        <w:t>d. Where necessary for flexible connection to equipment</w:t>
      </w:r>
      <w:r>
        <w:rPr>
          <w:rFonts w:eastAsia="Times New Roman" w:cs="Arial"/>
          <w:szCs w:val="24"/>
        </w:rPr>
        <w:t>.</w:t>
      </w:r>
    </w:p>
    <w:p w14:paraId="7518CA23" w14:textId="54FD5738" w:rsidR="004C6939" w:rsidRPr="004C6939" w:rsidRDefault="004C6939" w:rsidP="004C6939">
      <w:pPr>
        <w:rPr>
          <w:rFonts w:eastAsia="Times New Roman" w:cs="Arial"/>
          <w:szCs w:val="24"/>
        </w:rPr>
      </w:pPr>
      <w:r w:rsidRPr="004C6939">
        <w:rPr>
          <w:rFonts w:eastAsia="Times New Roman" w:cs="Arial"/>
          <w:szCs w:val="24"/>
        </w:rPr>
        <w:t>e. For equipment that requires a flexible connection due to</w:t>
      </w:r>
      <w:r>
        <w:rPr>
          <w:rFonts w:eastAsia="Times New Roman" w:cs="Arial"/>
          <w:szCs w:val="24"/>
        </w:rPr>
        <w:t xml:space="preserve"> </w:t>
      </w:r>
      <w:r w:rsidRPr="004C6939">
        <w:rPr>
          <w:rFonts w:eastAsia="Times New Roman" w:cs="Arial"/>
          <w:szCs w:val="24"/>
        </w:rPr>
        <w:t>movement, vibration, or operation</w:t>
      </w:r>
      <w:r>
        <w:rPr>
          <w:rFonts w:eastAsia="Times New Roman" w:cs="Arial"/>
          <w:szCs w:val="24"/>
        </w:rPr>
        <w:t>.</w:t>
      </w:r>
    </w:p>
    <w:p w14:paraId="530F8531" w14:textId="1607DA9C" w:rsidR="004C6939" w:rsidRPr="004C6939" w:rsidRDefault="004C6939" w:rsidP="004C6939">
      <w:pPr>
        <w:rPr>
          <w:rFonts w:eastAsia="Times New Roman" w:cs="Arial"/>
          <w:szCs w:val="24"/>
        </w:rPr>
      </w:pPr>
      <w:r w:rsidRPr="004C6939">
        <w:rPr>
          <w:rFonts w:eastAsia="Times New Roman" w:cs="Arial"/>
          <w:szCs w:val="24"/>
        </w:rPr>
        <w:t>f. Luminaires installed in ceiling structures</w:t>
      </w:r>
      <w:r>
        <w:rPr>
          <w:rFonts w:eastAsia="Times New Roman" w:cs="Arial"/>
          <w:szCs w:val="24"/>
        </w:rPr>
        <w:t>.</w:t>
      </w:r>
    </w:p>
    <w:p w14:paraId="7ADE770E" w14:textId="72A780BC" w:rsidR="004C6939" w:rsidRPr="004C6939" w:rsidRDefault="004C6939" w:rsidP="004C6939">
      <w:pPr>
        <w:rPr>
          <w:rFonts w:eastAsia="Times New Roman" w:cs="Arial"/>
          <w:i/>
          <w:iCs/>
          <w:szCs w:val="24"/>
        </w:rPr>
      </w:pPr>
      <w:r w:rsidRPr="004C6939">
        <w:rPr>
          <w:rFonts w:eastAsia="Times New Roman" w:cs="Arial"/>
          <w:i/>
          <w:iCs/>
          <w:szCs w:val="24"/>
        </w:rPr>
        <w:t>g. [OSHPD 1, 2, 3 (surgery clinics), 4 &amp; 5] Where necessary to allow relative movement between immediately adjacent buildings.</w:t>
      </w:r>
    </w:p>
    <w:p w14:paraId="2A8EA6B3" w14:textId="57EE7895" w:rsidR="004C6939" w:rsidRPr="004C6939" w:rsidRDefault="004C6939" w:rsidP="004C6939">
      <w:pPr>
        <w:rPr>
          <w:rFonts w:eastAsia="Times New Roman" w:cs="Arial"/>
          <w:szCs w:val="24"/>
        </w:rPr>
      </w:pPr>
      <w:r w:rsidRPr="004C6939">
        <w:rPr>
          <w:rFonts w:eastAsia="Times New Roman" w:cs="Arial"/>
          <w:szCs w:val="24"/>
        </w:rPr>
        <w:t>(4) Flexible power cords of appliances or other utilization</w:t>
      </w:r>
      <w:r>
        <w:rPr>
          <w:rFonts w:eastAsia="Times New Roman" w:cs="Arial"/>
          <w:szCs w:val="24"/>
        </w:rPr>
        <w:t xml:space="preserve"> </w:t>
      </w:r>
      <w:r w:rsidRPr="004C6939">
        <w:rPr>
          <w:rFonts w:eastAsia="Times New Roman" w:cs="Arial"/>
          <w:szCs w:val="24"/>
        </w:rPr>
        <w:t xml:space="preserve">equipment connected to the </w:t>
      </w:r>
      <w:r w:rsidR="00C10D10">
        <w:rPr>
          <w:rFonts w:eastAsia="Times New Roman" w:cs="Arial"/>
          <w:szCs w:val="24"/>
        </w:rPr>
        <w:t>essential electrical</w:t>
      </w:r>
      <w:r w:rsidRPr="004C6939">
        <w:rPr>
          <w:rFonts w:eastAsia="Times New Roman" w:cs="Arial"/>
          <w:szCs w:val="24"/>
        </w:rPr>
        <w:t xml:space="preserve"> system.</w:t>
      </w:r>
    </w:p>
    <w:p w14:paraId="705A8C11" w14:textId="74B5DA64" w:rsidR="004C6939" w:rsidRPr="004C6939" w:rsidRDefault="004C6939" w:rsidP="004C6939">
      <w:pPr>
        <w:rPr>
          <w:rFonts w:eastAsia="Times New Roman" w:cs="Arial"/>
          <w:szCs w:val="24"/>
        </w:rPr>
      </w:pPr>
      <w:r w:rsidRPr="004C6939">
        <w:rPr>
          <w:rFonts w:eastAsia="Times New Roman" w:cs="Arial"/>
          <w:szCs w:val="24"/>
        </w:rPr>
        <w:t xml:space="preserve">(5) Cables for Class 2 or Class 3 systems permitted </w:t>
      </w:r>
      <w:r w:rsidR="00C10D10">
        <w:rPr>
          <w:rFonts w:eastAsia="Times New Roman" w:cs="Arial"/>
          <w:szCs w:val="24"/>
        </w:rPr>
        <w:t>in</w:t>
      </w:r>
      <w:r w:rsidRPr="004C6939">
        <w:rPr>
          <w:rFonts w:eastAsia="Times New Roman" w:cs="Arial"/>
          <w:szCs w:val="24"/>
        </w:rPr>
        <w:t xml:space="preserve"> Part VI</w:t>
      </w:r>
      <w:r>
        <w:rPr>
          <w:rFonts w:eastAsia="Times New Roman" w:cs="Arial"/>
          <w:szCs w:val="24"/>
        </w:rPr>
        <w:t xml:space="preserve"> </w:t>
      </w:r>
      <w:r w:rsidRPr="004C6939">
        <w:rPr>
          <w:rFonts w:eastAsia="Times New Roman" w:cs="Arial"/>
          <w:szCs w:val="24"/>
        </w:rPr>
        <w:t>of this article, with or without raceways.</w:t>
      </w:r>
    </w:p>
    <w:p w14:paraId="43957C0E" w14:textId="67488D2B" w:rsidR="004C6939" w:rsidRDefault="004C6939" w:rsidP="004C6939">
      <w:pPr>
        <w:rPr>
          <w:rFonts w:eastAsia="Times New Roman" w:cs="Arial"/>
          <w:szCs w:val="24"/>
        </w:rPr>
      </w:pPr>
      <w:r w:rsidRPr="004C6939">
        <w:rPr>
          <w:rFonts w:eastAsia="Times New Roman" w:cs="Arial"/>
          <w:szCs w:val="24"/>
        </w:rPr>
        <w:t>Informational Note: See 517.13 for additional grounding requirements in patient care areas.</w:t>
      </w:r>
    </w:p>
    <w:p w14:paraId="169A49A9" w14:textId="01E3FB7E" w:rsidR="00C10D10" w:rsidRDefault="004C6939" w:rsidP="004C6939">
      <w:pPr>
        <w:rPr>
          <w:rFonts w:eastAsia="Times New Roman" w:cs="Arial"/>
          <w:szCs w:val="24"/>
        </w:rPr>
      </w:pPr>
      <w:r w:rsidRPr="004C6939">
        <w:rPr>
          <w:rFonts w:eastAsia="Times New Roman" w:cs="Arial"/>
          <w:b/>
          <w:bCs/>
          <w:szCs w:val="24"/>
        </w:rPr>
        <w:t>(D) Capacity of Systems.</w:t>
      </w:r>
    </w:p>
    <w:p w14:paraId="58112372" w14:textId="0E3B5E38" w:rsidR="004C6939" w:rsidRPr="004C6939" w:rsidRDefault="004C6939" w:rsidP="004C6939">
      <w:pPr>
        <w:rPr>
          <w:rFonts w:eastAsia="Times New Roman" w:cs="Arial"/>
          <w:szCs w:val="24"/>
        </w:rPr>
      </w:pPr>
      <w:r w:rsidRPr="004C6939">
        <w:rPr>
          <w:rFonts w:eastAsia="Times New Roman" w:cs="Arial"/>
          <w:szCs w:val="24"/>
        </w:rPr>
        <w:t>The essential electrical system shall</w:t>
      </w:r>
      <w:r>
        <w:rPr>
          <w:rFonts w:eastAsia="Times New Roman" w:cs="Arial"/>
          <w:szCs w:val="24"/>
        </w:rPr>
        <w:t xml:space="preserve"> </w:t>
      </w:r>
      <w:r w:rsidRPr="004C6939">
        <w:rPr>
          <w:rFonts w:eastAsia="Times New Roman" w:cs="Arial"/>
          <w:szCs w:val="24"/>
        </w:rPr>
        <w:t>have the capacity and rating to meet the maximum actual demand</w:t>
      </w:r>
      <w:r>
        <w:rPr>
          <w:rFonts w:eastAsia="Times New Roman" w:cs="Arial"/>
          <w:szCs w:val="24"/>
        </w:rPr>
        <w:t xml:space="preserve"> </w:t>
      </w:r>
      <w:r w:rsidRPr="004C6939">
        <w:rPr>
          <w:rFonts w:eastAsia="Times New Roman" w:cs="Arial"/>
          <w:szCs w:val="24"/>
        </w:rPr>
        <w:t>likely to be produced by the connected load.</w:t>
      </w:r>
    </w:p>
    <w:p w14:paraId="5B7A9033" w14:textId="408371C5" w:rsidR="004C6939" w:rsidRDefault="004C6939" w:rsidP="004C6939">
      <w:pPr>
        <w:rPr>
          <w:rFonts w:eastAsia="Times New Roman" w:cs="Arial"/>
          <w:szCs w:val="24"/>
        </w:rPr>
      </w:pPr>
      <w:r w:rsidRPr="004C6939">
        <w:rPr>
          <w:rFonts w:eastAsia="Times New Roman" w:cs="Arial"/>
          <w:szCs w:val="24"/>
        </w:rPr>
        <w:t>Feeders shall be sized in accordance with 215.2 and Part III</w:t>
      </w:r>
      <w:r>
        <w:rPr>
          <w:rFonts w:eastAsia="Times New Roman" w:cs="Arial"/>
          <w:szCs w:val="24"/>
        </w:rPr>
        <w:t xml:space="preserve"> </w:t>
      </w:r>
      <w:r w:rsidRPr="004C6939">
        <w:rPr>
          <w:rFonts w:eastAsia="Times New Roman" w:cs="Arial"/>
          <w:szCs w:val="24"/>
        </w:rPr>
        <w:t>of Article 220. The alternate power source(s) required in</w:t>
      </w:r>
      <w:r>
        <w:rPr>
          <w:rFonts w:eastAsia="Times New Roman" w:cs="Arial"/>
          <w:szCs w:val="24"/>
        </w:rPr>
        <w:t xml:space="preserve"> </w:t>
      </w:r>
      <w:r w:rsidRPr="004C6939">
        <w:rPr>
          <w:rFonts w:eastAsia="Times New Roman" w:cs="Arial"/>
          <w:szCs w:val="24"/>
        </w:rPr>
        <w:t>517.30 shall have the capacity and rating to meet the demand</w:t>
      </w:r>
      <w:r>
        <w:rPr>
          <w:rFonts w:eastAsia="Times New Roman" w:cs="Arial"/>
          <w:szCs w:val="24"/>
        </w:rPr>
        <w:t xml:space="preserve"> </w:t>
      </w:r>
      <w:r w:rsidRPr="004C6939">
        <w:rPr>
          <w:rFonts w:eastAsia="Times New Roman" w:cs="Arial"/>
          <w:szCs w:val="24"/>
        </w:rPr>
        <w:t>produced by the load at any given time.</w:t>
      </w:r>
    </w:p>
    <w:p w14:paraId="1082FA44" w14:textId="7826F92D" w:rsidR="00E04CF7" w:rsidRPr="00E04CF7" w:rsidRDefault="00E04CF7" w:rsidP="00E04CF7">
      <w:pPr>
        <w:rPr>
          <w:rFonts w:eastAsia="Times New Roman" w:cs="Arial"/>
          <w:szCs w:val="24"/>
        </w:rPr>
      </w:pPr>
      <w:r w:rsidRPr="00E04CF7">
        <w:rPr>
          <w:rFonts w:eastAsia="Times New Roman" w:cs="Arial"/>
          <w:szCs w:val="24"/>
        </w:rPr>
        <w:t xml:space="preserve">Demand calculations for </w:t>
      </w:r>
      <w:proofErr w:type="gramStart"/>
      <w:r w:rsidRPr="00E04CF7">
        <w:rPr>
          <w:rFonts w:eastAsia="Times New Roman" w:cs="Arial"/>
          <w:szCs w:val="24"/>
        </w:rPr>
        <w:t>sizing of</w:t>
      </w:r>
      <w:proofErr w:type="gramEnd"/>
      <w:r w:rsidRPr="00E04CF7">
        <w:rPr>
          <w:rFonts w:eastAsia="Times New Roman" w:cs="Arial"/>
          <w:szCs w:val="24"/>
        </w:rPr>
        <w:t xml:space="preserve"> the alternate power source(s)</w:t>
      </w:r>
      <w:r>
        <w:rPr>
          <w:rFonts w:eastAsia="Times New Roman" w:cs="Arial"/>
          <w:szCs w:val="24"/>
        </w:rPr>
        <w:t xml:space="preserve"> </w:t>
      </w:r>
      <w:r w:rsidRPr="00E04CF7">
        <w:rPr>
          <w:rFonts w:eastAsia="Times New Roman" w:cs="Arial"/>
          <w:szCs w:val="24"/>
        </w:rPr>
        <w:t>shall be based on any of the following:</w:t>
      </w:r>
    </w:p>
    <w:p w14:paraId="0BC7B343" w14:textId="2B8CE923" w:rsidR="00E04CF7" w:rsidRPr="00E04CF7" w:rsidRDefault="00E04CF7" w:rsidP="00E04CF7">
      <w:pPr>
        <w:rPr>
          <w:rFonts w:eastAsia="Times New Roman" w:cs="Arial"/>
          <w:szCs w:val="24"/>
        </w:rPr>
      </w:pPr>
      <w:r w:rsidRPr="00E04CF7">
        <w:rPr>
          <w:rFonts w:eastAsia="Times New Roman" w:cs="Arial"/>
          <w:szCs w:val="24"/>
        </w:rPr>
        <w:t>(1) Prudent demand factors and historical data</w:t>
      </w:r>
      <w:r w:rsidR="008B0D27">
        <w:rPr>
          <w:rFonts w:eastAsia="Times New Roman" w:cs="Arial"/>
          <w:szCs w:val="24"/>
        </w:rPr>
        <w:t>.</w:t>
      </w:r>
    </w:p>
    <w:p w14:paraId="0734B96E" w14:textId="093F2285" w:rsidR="00E04CF7" w:rsidRPr="00E04CF7" w:rsidRDefault="00E04CF7" w:rsidP="00E04CF7">
      <w:pPr>
        <w:rPr>
          <w:rFonts w:eastAsia="Times New Roman" w:cs="Arial"/>
          <w:szCs w:val="24"/>
        </w:rPr>
      </w:pPr>
      <w:r w:rsidRPr="00E04CF7">
        <w:rPr>
          <w:rFonts w:eastAsia="Times New Roman" w:cs="Arial"/>
          <w:szCs w:val="24"/>
        </w:rPr>
        <w:t>(2) Connected load</w:t>
      </w:r>
      <w:r w:rsidR="008B0D27">
        <w:rPr>
          <w:rFonts w:eastAsia="Times New Roman" w:cs="Arial"/>
          <w:szCs w:val="24"/>
        </w:rPr>
        <w:t>.</w:t>
      </w:r>
    </w:p>
    <w:p w14:paraId="0CBA6B42" w14:textId="06DB285D" w:rsidR="00E04CF7" w:rsidRPr="00E04CF7" w:rsidRDefault="00E04CF7" w:rsidP="00E04CF7">
      <w:pPr>
        <w:rPr>
          <w:rFonts w:eastAsia="Times New Roman" w:cs="Arial"/>
          <w:szCs w:val="24"/>
        </w:rPr>
      </w:pPr>
      <w:r w:rsidRPr="00E04CF7">
        <w:rPr>
          <w:rFonts w:eastAsia="Times New Roman" w:cs="Arial"/>
          <w:szCs w:val="24"/>
        </w:rPr>
        <w:t>(3) Feeder calculation</w:t>
      </w:r>
      <w:r w:rsidR="00C10D10">
        <w:rPr>
          <w:rFonts w:eastAsia="Times New Roman" w:cs="Arial"/>
          <w:szCs w:val="24"/>
        </w:rPr>
        <w:t>s</w:t>
      </w:r>
      <w:r w:rsidR="008B0D27">
        <w:rPr>
          <w:rFonts w:eastAsia="Times New Roman" w:cs="Arial"/>
          <w:szCs w:val="24"/>
        </w:rPr>
        <w:t>.</w:t>
      </w:r>
    </w:p>
    <w:p w14:paraId="66B18297" w14:textId="28E29C3C" w:rsidR="00E04CF7" w:rsidRPr="00E04CF7" w:rsidRDefault="00E04CF7" w:rsidP="00E04CF7">
      <w:pPr>
        <w:rPr>
          <w:rFonts w:eastAsia="Times New Roman" w:cs="Arial"/>
          <w:szCs w:val="24"/>
        </w:rPr>
      </w:pPr>
      <w:r w:rsidRPr="00E04CF7">
        <w:rPr>
          <w:rFonts w:eastAsia="Times New Roman" w:cs="Arial"/>
          <w:szCs w:val="24"/>
        </w:rPr>
        <w:t>(4) Any combination of the above</w:t>
      </w:r>
      <w:r w:rsidR="008B0D27">
        <w:rPr>
          <w:rFonts w:eastAsia="Times New Roman" w:cs="Arial"/>
          <w:szCs w:val="24"/>
        </w:rPr>
        <w:t>.</w:t>
      </w:r>
    </w:p>
    <w:p w14:paraId="02C90570" w14:textId="7E3B4F68" w:rsidR="00E04CF7" w:rsidRDefault="00E04CF7" w:rsidP="00E04CF7">
      <w:pPr>
        <w:rPr>
          <w:rFonts w:eastAsia="Times New Roman" w:cs="Arial"/>
          <w:szCs w:val="24"/>
        </w:rPr>
      </w:pPr>
      <w:r w:rsidRPr="00E04CF7">
        <w:rPr>
          <w:rFonts w:eastAsia="Times New Roman" w:cs="Arial"/>
          <w:szCs w:val="24"/>
        </w:rPr>
        <w:t>The sizing requirements in 700.4 and 701.4 shall not apply</w:t>
      </w:r>
      <w:r>
        <w:rPr>
          <w:rFonts w:eastAsia="Times New Roman" w:cs="Arial"/>
          <w:szCs w:val="24"/>
        </w:rPr>
        <w:t xml:space="preserve"> </w:t>
      </w:r>
      <w:r w:rsidRPr="00E04CF7">
        <w:rPr>
          <w:rFonts w:eastAsia="Times New Roman" w:cs="Arial"/>
          <w:szCs w:val="24"/>
        </w:rPr>
        <w:t>to alternate sources.</w:t>
      </w:r>
    </w:p>
    <w:p w14:paraId="417565AA" w14:textId="5C3DD33C" w:rsidR="00C10D10" w:rsidRDefault="001E4620" w:rsidP="001E4620">
      <w:pPr>
        <w:rPr>
          <w:rFonts w:eastAsia="TimesLTStd-Roman" w:cs="Arial"/>
          <w:snapToGrid/>
          <w:szCs w:val="24"/>
        </w:rPr>
      </w:pPr>
      <w:r w:rsidRPr="001E4620">
        <w:rPr>
          <w:rFonts w:eastAsia="TimesLTStd-Roman" w:cs="Arial"/>
          <w:b/>
          <w:bCs/>
          <w:snapToGrid/>
          <w:szCs w:val="24"/>
        </w:rPr>
        <w:t>(E)</w:t>
      </w:r>
      <w:r w:rsidRPr="001E4620">
        <w:rPr>
          <w:rFonts w:eastAsia="TimesLTStd-Roman" w:cs="Arial"/>
          <w:snapToGrid/>
          <w:szCs w:val="24"/>
        </w:rPr>
        <w:t xml:space="preserve"> </w:t>
      </w:r>
      <w:r w:rsidRPr="001E4620">
        <w:rPr>
          <w:rFonts w:eastAsiaTheme="minorHAnsi" w:cs="Arial"/>
          <w:b/>
          <w:bCs/>
          <w:snapToGrid/>
          <w:szCs w:val="24"/>
        </w:rPr>
        <w:t>Receptacle Identification</w:t>
      </w:r>
      <w:r w:rsidRPr="001E4620">
        <w:rPr>
          <w:rFonts w:eastAsia="TimesLTStd-Roman" w:cs="Arial"/>
          <w:snapToGrid/>
          <w:szCs w:val="24"/>
        </w:rPr>
        <w:t>.</w:t>
      </w:r>
    </w:p>
    <w:p w14:paraId="52543A10" w14:textId="5DC02234" w:rsidR="001E4620" w:rsidRDefault="001E4620" w:rsidP="001E4620">
      <w:pPr>
        <w:rPr>
          <w:rFonts w:eastAsia="TimesLTStd-Roman" w:cs="Arial"/>
          <w:snapToGrid/>
          <w:szCs w:val="24"/>
        </w:rPr>
      </w:pPr>
      <w:r w:rsidRPr="001E4620">
        <w:rPr>
          <w:rFonts w:eastAsia="TimesLTStd-Roman" w:cs="Arial"/>
          <w:snapToGrid/>
          <w:szCs w:val="24"/>
        </w:rPr>
        <w:t xml:space="preserve">The electrical receptacles or the cover plates for the electrical receptacles supplied from the life safety and critical branches shall have a distinctive color or marking </w:t>
      </w:r>
      <w:proofErr w:type="gramStart"/>
      <w:r w:rsidRPr="001E4620">
        <w:rPr>
          <w:rFonts w:eastAsia="TimesLTStd-Roman" w:cs="Arial"/>
          <w:snapToGrid/>
          <w:szCs w:val="24"/>
        </w:rPr>
        <w:t>so as to</w:t>
      </w:r>
      <w:proofErr w:type="gramEnd"/>
      <w:r w:rsidRPr="001E4620">
        <w:rPr>
          <w:rFonts w:eastAsia="TimesLTStd-Roman" w:cs="Arial"/>
          <w:snapToGrid/>
          <w:szCs w:val="24"/>
        </w:rPr>
        <w:t xml:space="preserve"> be readily identifiable.  </w:t>
      </w:r>
      <w:r w:rsidRPr="001E4620">
        <w:rPr>
          <w:rFonts w:eastAsia="TimesLTStd-Roman" w:cs="Arial"/>
          <w:b/>
          <w:bCs/>
          <w:snapToGrid/>
          <w:szCs w:val="24"/>
        </w:rPr>
        <w:t>[</w:t>
      </w:r>
      <w:r w:rsidRPr="001E4620">
        <w:rPr>
          <w:rFonts w:eastAsiaTheme="minorHAnsi" w:cs="Arial"/>
          <w:b/>
          <w:bCs/>
          <w:snapToGrid/>
          <w:szCs w:val="24"/>
        </w:rPr>
        <w:t>99:</w:t>
      </w:r>
      <w:r w:rsidRPr="001E4620">
        <w:rPr>
          <w:rFonts w:eastAsia="TimesLTStd-Roman" w:cs="Arial"/>
          <w:snapToGrid/>
          <w:szCs w:val="24"/>
        </w:rPr>
        <w:t>6.7.2.</w:t>
      </w:r>
      <w:r w:rsidR="00C10D10">
        <w:rPr>
          <w:rFonts w:eastAsia="TimesLTStd-Roman" w:cs="Arial"/>
          <w:snapToGrid/>
          <w:szCs w:val="24"/>
        </w:rPr>
        <w:t>2</w:t>
      </w:r>
      <w:r w:rsidRPr="001E4620">
        <w:rPr>
          <w:rFonts w:eastAsia="TimesLTStd-Roman" w:cs="Arial"/>
          <w:snapToGrid/>
          <w:szCs w:val="24"/>
        </w:rPr>
        <w:t>.5(B)].</w:t>
      </w:r>
    </w:p>
    <w:p w14:paraId="58CEADE4" w14:textId="34A116ED" w:rsidR="00C10D10" w:rsidRDefault="004C5625" w:rsidP="004C5625">
      <w:pPr>
        <w:rPr>
          <w:rFonts w:eastAsia="TimesLTStd-Roman" w:cs="Arial"/>
          <w:snapToGrid/>
          <w:szCs w:val="24"/>
        </w:rPr>
      </w:pPr>
      <w:r w:rsidRPr="004C5625">
        <w:rPr>
          <w:rFonts w:eastAsia="TimesLTStd-Roman" w:cs="Arial"/>
          <w:b/>
          <w:bCs/>
          <w:snapToGrid/>
          <w:szCs w:val="24"/>
        </w:rPr>
        <w:t>(F) Feeders from Alternate Power Source.</w:t>
      </w:r>
    </w:p>
    <w:p w14:paraId="5E9439C9" w14:textId="679BA325" w:rsidR="004C5625" w:rsidRPr="004C5625" w:rsidRDefault="004C5625" w:rsidP="004C5625">
      <w:pPr>
        <w:rPr>
          <w:rFonts w:eastAsia="TimesLTStd-Roman" w:cs="Arial"/>
          <w:snapToGrid/>
          <w:szCs w:val="24"/>
        </w:rPr>
      </w:pPr>
      <w:r w:rsidRPr="004C5625">
        <w:rPr>
          <w:rFonts w:eastAsia="TimesLTStd-Roman" w:cs="Arial"/>
          <w:snapToGrid/>
          <w:szCs w:val="24"/>
        </w:rPr>
        <w:t>A single feeder</w:t>
      </w:r>
      <w:r>
        <w:rPr>
          <w:rFonts w:eastAsia="TimesLTStd-Roman" w:cs="Arial"/>
          <w:snapToGrid/>
          <w:szCs w:val="24"/>
        </w:rPr>
        <w:t xml:space="preserve"> </w:t>
      </w:r>
      <w:r w:rsidRPr="004C5625">
        <w:rPr>
          <w:rFonts w:eastAsia="TimesLTStd-Roman" w:cs="Arial"/>
          <w:snapToGrid/>
          <w:szCs w:val="24"/>
        </w:rPr>
        <w:t>supplied by a local or remote alternate power source shall be</w:t>
      </w:r>
      <w:r>
        <w:rPr>
          <w:rFonts w:eastAsia="TimesLTStd-Roman" w:cs="Arial"/>
          <w:snapToGrid/>
          <w:szCs w:val="24"/>
        </w:rPr>
        <w:t xml:space="preserve"> </w:t>
      </w:r>
      <w:r w:rsidRPr="004C5625">
        <w:rPr>
          <w:rFonts w:eastAsia="TimesLTStd-Roman" w:cs="Arial"/>
          <w:snapToGrid/>
          <w:szCs w:val="24"/>
        </w:rPr>
        <w:t>permitted to supply the essential electrical system to the point</w:t>
      </w:r>
      <w:r>
        <w:rPr>
          <w:rFonts w:eastAsia="TimesLTStd-Roman" w:cs="Arial"/>
          <w:snapToGrid/>
          <w:szCs w:val="24"/>
        </w:rPr>
        <w:t xml:space="preserve"> </w:t>
      </w:r>
      <w:r w:rsidRPr="004C5625">
        <w:rPr>
          <w:rFonts w:eastAsia="TimesLTStd-Roman" w:cs="Arial"/>
          <w:snapToGrid/>
          <w:szCs w:val="24"/>
        </w:rPr>
        <w:t>at which the life safety, critical, and equipment branches are</w:t>
      </w:r>
      <w:r>
        <w:rPr>
          <w:rFonts w:eastAsia="TimesLTStd-Roman" w:cs="Arial"/>
          <w:snapToGrid/>
          <w:szCs w:val="24"/>
        </w:rPr>
        <w:t xml:space="preserve"> </w:t>
      </w:r>
      <w:r w:rsidRPr="004C5625">
        <w:rPr>
          <w:rFonts w:eastAsia="TimesLTStd-Roman" w:cs="Arial"/>
          <w:snapToGrid/>
          <w:szCs w:val="24"/>
        </w:rPr>
        <w:t>separated. Installation of the transfer equipment shall be</w:t>
      </w:r>
      <w:r>
        <w:rPr>
          <w:rFonts w:eastAsia="TimesLTStd-Roman" w:cs="Arial"/>
          <w:snapToGrid/>
          <w:szCs w:val="24"/>
        </w:rPr>
        <w:t xml:space="preserve"> </w:t>
      </w:r>
      <w:r w:rsidRPr="004C5625">
        <w:rPr>
          <w:rFonts w:eastAsia="TimesLTStd-Roman" w:cs="Arial"/>
          <w:snapToGrid/>
          <w:szCs w:val="24"/>
        </w:rPr>
        <w:t>permitted at other than the location of the alternate power</w:t>
      </w:r>
      <w:r>
        <w:rPr>
          <w:rFonts w:eastAsia="TimesLTStd-Roman" w:cs="Arial"/>
          <w:snapToGrid/>
          <w:szCs w:val="24"/>
        </w:rPr>
        <w:t xml:space="preserve"> </w:t>
      </w:r>
      <w:r w:rsidRPr="004C5625">
        <w:rPr>
          <w:rFonts w:eastAsia="TimesLTStd-Roman" w:cs="Arial"/>
          <w:snapToGrid/>
          <w:szCs w:val="24"/>
        </w:rPr>
        <w:t>source.</w:t>
      </w:r>
    </w:p>
    <w:p w14:paraId="39F254C1" w14:textId="6761BDD2" w:rsidR="00C10D10" w:rsidRDefault="004C5625" w:rsidP="004C5625">
      <w:pPr>
        <w:rPr>
          <w:rFonts w:eastAsia="TimesLTStd-Roman" w:cs="Arial"/>
          <w:snapToGrid/>
          <w:szCs w:val="24"/>
        </w:rPr>
      </w:pPr>
      <w:r w:rsidRPr="004C5625">
        <w:rPr>
          <w:rFonts w:eastAsia="TimesLTStd-Roman" w:cs="Arial"/>
          <w:b/>
          <w:bCs/>
          <w:snapToGrid/>
          <w:szCs w:val="24"/>
        </w:rPr>
        <w:t>(G) Coordination.</w:t>
      </w:r>
    </w:p>
    <w:p w14:paraId="5764CF50" w14:textId="0E0D93F8" w:rsidR="004C5625" w:rsidRPr="004C5625" w:rsidRDefault="004C5625" w:rsidP="004C5625">
      <w:pPr>
        <w:rPr>
          <w:rFonts w:eastAsia="TimesLTStd-Roman" w:cs="Arial"/>
          <w:snapToGrid/>
          <w:szCs w:val="24"/>
        </w:rPr>
      </w:pPr>
      <w:r w:rsidRPr="004C5625">
        <w:rPr>
          <w:rFonts w:eastAsia="TimesLTStd-Roman" w:cs="Arial"/>
          <w:snapToGrid/>
          <w:szCs w:val="24"/>
        </w:rPr>
        <w:t>Overcurrent protective devices serving the</w:t>
      </w:r>
      <w:r>
        <w:rPr>
          <w:rFonts w:eastAsia="TimesLTStd-Roman" w:cs="Arial"/>
          <w:snapToGrid/>
          <w:szCs w:val="24"/>
        </w:rPr>
        <w:t xml:space="preserve"> </w:t>
      </w:r>
      <w:r w:rsidRPr="004C5625">
        <w:rPr>
          <w:rFonts w:eastAsia="TimesLTStd-Roman" w:cs="Arial"/>
          <w:snapToGrid/>
          <w:szCs w:val="24"/>
        </w:rPr>
        <w:t xml:space="preserve">essential electrical system shall be coordinated for the </w:t>
      </w:r>
      <w:proofErr w:type="gramStart"/>
      <w:r w:rsidRPr="004C5625">
        <w:rPr>
          <w:rFonts w:eastAsia="TimesLTStd-Roman" w:cs="Arial"/>
          <w:snapToGrid/>
          <w:szCs w:val="24"/>
        </w:rPr>
        <w:t>period of</w:t>
      </w:r>
      <w:r>
        <w:rPr>
          <w:rFonts w:eastAsia="TimesLTStd-Roman" w:cs="Arial"/>
          <w:snapToGrid/>
          <w:szCs w:val="24"/>
        </w:rPr>
        <w:t xml:space="preserve"> </w:t>
      </w:r>
      <w:r w:rsidRPr="004C5625">
        <w:rPr>
          <w:rFonts w:eastAsia="TimesLTStd-Roman" w:cs="Arial"/>
          <w:snapToGrid/>
          <w:szCs w:val="24"/>
        </w:rPr>
        <w:t>time</w:t>
      </w:r>
      <w:proofErr w:type="gramEnd"/>
      <w:r w:rsidRPr="004C5625">
        <w:rPr>
          <w:rFonts w:eastAsia="TimesLTStd-Roman" w:cs="Arial"/>
          <w:snapToGrid/>
          <w:szCs w:val="24"/>
        </w:rPr>
        <w:t xml:space="preserve"> that a fault's duration extends beyond 0.1 second.</w:t>
      </w:r>
    </w:p>
    <w:p w14:paraId="3220F06E" w14:textId="72ACF4CE" w:rsidR="004C5625" w:rsidRPr="004C5625" w:rsidRDefault="004C5625" w:rsidP="004C5625">
      <w:pPr>
        <w:rPr>
          <w:rFonts w:eastAsia="TimesLTStd-Roman" w:cs="Arial"/>
          <w:snapToGrid/>
          <w:szCs w:val="24"/>
        </w:rPr>
      </w:pPr>
      <w:r w:rsidRPr="004C5625">
        <w:rPr>
          <w:rFonts w:eastAsia="TimesLTStd-Roman" w:cs="Arial"/>
          <w:snapToGrid/>
          <w:szCs w:val="24"/>
        </w:rPr>
        <w:lastRenderedPageBreak/>
        <w:t>Exception No. 1: Coordination shall not be required between transformer primary and secondary overcurrent protective devices where only</w:t>
      </w:r>
      <w:r w:rsidR="00D846B8">
        <w:rPr>
          <w:rFonts w:eastAsia="TimesLTStd-Roman" w:cs="Arial"/>
          <w:snapToGrid/>
          <w:szCs w:val="24"/>
        </w:rPr>
        <w:t xml:space="preserve"> </w:t>
      </w:r>
      <w:r w:rsidRPr="004C5625">
        <w:rPr>
          <w:rFonts w:eastAsia="TimesLTStd-Roman" w:cs="Arial"/>
          <w:snapToGrid/>
          <w:szCs w:val="24"/>
        </w:rPr>
        <w:t>one overcurrent protective device or set of overcurrent protective devices</w:t>
      </w:r>
      <w:r w:rsidR="00D846B8">
        <w:rPr>
          <w:rFonts w:eastAsia="TimesLTStd-Roman" w:cs="Arial"/>
          <w:snapToGrid/>
          <w:szCs w:val="24"/>
        </w:rPr>
        <w:t xml:space="preserve"> </w:t>
      </w:r>
      <w:r w:rsidRPr="004C5625">
        <w:rPr>
          <w:rFonts w:eastAsia="TimesLTStd-Roman" w:cs="Arial"/>
          <w:snapToGrid/>
          <w:szCs w:val="24"/>
        </w:rPr>
        <w:t>exists on the transformer secondary.</w:t>
      </w:r>
    </w:p>
    <w:p w14:paraId="0C7DDB26" w14:textId="22F6EAE5" w:rsidR="004C5625" w:rsidRPr="004C5625" w:rsidRDefault="004C5625" w:rsidP="004C5625">
      <w:pPr>
        <w:rPr>
          <w:rFonts w:eastAsia="TimesLTStd-Roman" w:cs="Arial"/>
          <w:snapToGrid/>
          <w:szCs w:val="24"/>
        </w:rPr>
      </w:pPr>
      <w:r w:rsidRPr="004C5625">
        <w:rPr>
          <w:rFonts w:eastAsia="TimesLTStd-Roman" w:cs="Arial"/>
          <w:snapToGrid/>
          <w:szCs w:val="24"/>
        </w:rPr>
        <w:t>Exception No. 2: Coordination shall not be required between overcurrent protective devices of the same size (ampere rating) in series.</w:t>
      </w:r>
    </w:p>
    <w:p w14:paraId="21AB0610" w14:textId="186AD8DD" w:rsidR="004C5625" w:rsidRPr="004C5625" w:rsidRDefault="004C5625" w:rsidP="004C5625">
      <w:pPr>
        <w:rPr>
          <w:rFonts w:eastAsia="TimesLTStd-Roman" w:cs="Arial"/>
          <w:snapToGrid/>
          <w:szCs w:val="24"/>
        </w:rPr>
      </w:pPr>
      <w:r w:rsidRPr="004C5625">
        <w:rPr>
          <w:rFonts w:eastAsia="TimesLTStd-Roman" w:cs="Arial"/>
          <w:snapToGrid/>
          <w:szCs w:val="24"/>
        </w:rPr>
        <w:t xml:space="preserve">Informational Note No. 1: The terms coordination and </w:t>
      </w:r>
      <w:proofErr w:type="gramStart"/>
      <w:r w:rsidRPr="004C5625">
        <w:rPr>
          <w:rFonts w:eastAsia="TimesLTStd-Roman" w:cs="Arial"/>
          <w:snapToGrid/>
          <w:szCs w:val="24"/>
        </w:rPr>
        <w:t>coordinated</w:t>
      </w:r>
      <w:proofErr w:type="gramEnd"/>
      <w:r w:rsidR="00D846B8">
        <w:rPr>
          <w:rFonts w:eastAsia="TimesLTStd-Roman" w:cs="Arial"/>
          <w:snapToGrid/>
          <w:szCs w:val="24"/>
        </w:rPr>
        <w:t xml:space="preserve"> </w:t>
      </w:r>
      <w:r w:rsidRPr="004C5625">
        <w:rPr>
          <w:rFonts w:eastAsia="TimesLTStd-Roman" w:cs="Arial"/>
          <w:snapToGrid/>
          <w:szCs w:val="24"/>
        </w:rPr>
        <w:t>as used in this section do not cover the full range of overcurrent</w:t>
      </w:r>
      <w:r w:rsidR="00D846B8">
        <w:rPr>
          <w:rFonts w:eastAsia="TimesLTStd-Roman" w:cs="Arial"/>
          <w:snapToGrid/>
          <w:szCs w:val="24"/>
        </w:rPr>
        <w:t xml:space="preserve"> </w:t>
      </w:r>
      <w:r w:rsidRPr="004C5625">
        <w:rPr>
          <w:rFonts w:eastAsia="TimesLTStd-Roman" w:cs="Arial"/>
          <w:snapToGrid/>
          <w:szCs w:val="24"/>
        </w:rPr>
        <w:t>conditions.</w:t>
      </w:r>
    </w:p>
    <w:p w14:paraId="59F095F2" w14:textId="77DA1270" w:rsidR="004C5625" w:rsidRPr="001E4620" w:rsidRDefault="004C5625" w:rsidP="004C5625">
      <w:pPr>
        <w:rPr>
          <w:rFonts w:eastAsia="TimesLTStd-Roman" w:cs="Arial"/>
          <w:snapToGrid/>
          <w:szCs w:val="24"/>
        </w:rPr>
      </w:pPr>
      <w:r w:rsidRPr="004C5625">
        <w:rPr>
          <w:rFonts w:eastAsia="TimesLTStd-Roman" w:cs="Arial"/>
          <w:snapToGrid/>
          <w:szCs w:val="24"/>
        </w:rPr>
        <w:t>Informational Note No. 2: See 517.17(C) for information on</w:t>
      </w:r>
      <w:r w:rsidR="00D846B8">
        <w:rPr>
          <w:rFonts w:eastAsia="TimesLTStd-Roman" w:cs="Arial"/>
          <w:snapToGrid/>
          <w:szCs w:val="24"/>
        </w:rPr>
        <w:t xml:space="preserve"> </w:t>
      </w:r>
      <w:r w:rsidRPr="004C5625">
        <w:rPr>
          <w:rFonts w:eastAsia="TimesLTStd-Roman" w:cs="Arial"/>
          <w:snapToGrid/>
          <w:szCs w:val="24"/>
        </w:rPr>
        <w:t>requirements for the coordination of ground-fault protection.</w:t>
      </w:r>
    </w:p>
    <w:p w14:paraId="1E84868A" w14:textId="77777777" w:rsidR="001E4620" w:rsidRPr="001E4620" w:rsidRDefault="001E4620" w:rsidP="001E4620">
      <w:pPr>
        <w:rPr>
          <w:rFonts w:eastAsia="TimesLTStd-Roman" w:cs="Arial"/>
          <w:i/>
          <w:iCs/>
          <w:snapToGrid/>
          <w:szCs w:val="24"/>
        </w:rPr>
      </w:pPr>
      <w:bookmarkStart w:id="21" w:name="_Hlk143174618"/>
      <w:r w:rsidRPr="001E4620">
        <w:rPr>
          <w:rFonts w:eastAsiaTheme="minorHAnsi" w:cs="Arial"/>
          <w:b/>
          <w:bCs/>
          <w:i/>
          <w:iCs/>
          <w:snapToGrid/>
          <w:szCs w:val="24"/>
        </w:rPr>
        <w:t>(H)</w:t>
      </w:r>
      <w:r w:rsidRPr="001E4620">
        <w:rPr>
          <w:rFonts w:eastAsiaTheme="minorHAnsi" w:cs="Arial"/>
          <w:b/>
          <w:bCs/>
          <w:snapToGrid/>
          <w:szCs w:val="24"/>
        </w:rPr>
        <w:t xml:space="preserve"> </w:t>
      </w:r>
      <w:r w:rsidRPr="001E4620">
        <w:rPr>
          <w:rFonts w:eastAsia="TimesLTStd-Roman" w:cs="Arial"/>
          <w:b/>
          <w:i/>
          <w:iCs/>
          <w:snapToGrid/>
          <w:szCs w:val="24"/>
        </w:rPr>
        <w:t xml:space="preserve">[SFM, OSHPD 1, 4 &amp; 5] </w:t>
      </w:r>
      <w:bookmarkStart w:id="22" w:name="_Hlk138855159"/>
      <w:r w:rsidRPr="001E4620">
        <w:rPr>
          <w:rFonts w:eastAsiaTheme="minorHAnsi" w:cs="Arial"/>
          <w:b/>
          <w:i/>
          <w:iCs/>
          <w:snapToGrid/>
          <w:szCs w:val="24"/>
        </w:rPr>
        <w:t>On-site energy storage systems and fuel supply</w:t>
      </w:r>
      <w:bookmarkEnd w:id="22"/>
      <w:r w:rsidRPr="001E4620">
        <w:rPr>
          <w:rFonts w:eastAsiaTheme="minorHAnsi" w:cs="Arial"/>
          <w:b/>
          <w:i/>
          <w:iCs/>
          <w:snapToGrid/>
          <w:szCs w:val="24"/>
        </w:rPr>
        <w:t>.</w:t>
      </w:r>
      <w:r w:rsidRPr="001E4620">
        <w:rPr>
          <w:rFonts w:eastAsiaTheme="minorHAnsi" w:cs="Arial"/>
          <w:bCs/>
          <w:i/>
          <w:iCs/>
          <w:snapToGrid/>
          <w:szCs w:val="24"/>
        </w:rPr>
        <w:t xml:space="preserve"> </w:t>
      </w:r>
      <w:bookmarkEnd w:id="21"/>
      <w:r w:rsidRPr="001E4620">
        <w:rPr>
          <w:rFonts w:eastAsia="TimesLTStd-Roman" w:cs="Arial"/>
          <w:bCs/>
          <w:i/>
          <w:iCs/>
          <w:snapToGrid/>
          <w:szCs w:val="24"/>
        </w:rPr>
        <w:t>The on-site Essential Electrical System sources (or set of sources</w:t>
      </w:r>
      <w:proofErr w:type="gramStart"/>
      <w:r w:rsidRPr="001E4620">
        <w:rPr>
          <w:rFonts w:eastAsia="TimesLTStd-Roman" w:cs="Arial"/>
          <w:bCs/>
          <w:i/>
          <w:iCs/>
          <w:snapToGrid/>
          <w:szCs w:val="24"/>
        </w:rPr>
        <w:t>) shall</w:t>
      </w:r>
      <w:proofErr w:type="gramEnd"/>
      <w:r w:rsidRPr="001E4620">
        <w:rPr>
          <w:rFonts w:eastAsia="TimesLTStd-Roman" w:cs="Arial"/>
          <w:bCs/>
          <w:i/>
          <w:iCs/>
          <w:snapToGrid/>
          <w:szCs w:val="24"/>
        </w:rPr>
        <w:t xml:space="preserve"> have sufficient resources on-site, and shall </w:t>
      </w:r>
      <w:proofErr w:type="gramStart"/>
      <w:r w:rsidRPr="001E4620">
        <w:rPr>
          <w:rFonts w:eastAsia="TimesLTStd-Roman" w:cs="Arial"/>
          <w:bCs/>
          <w:i/>
          <w:iCs/>
          <w:snapToGrid/>
          <w:szCs w:val="24"/>
        </w:rPr>
        <w:t>be available at all times</w:t>
      </w:r>
      <w:proofErr w:type="gramEnd"/>
      <w:r w:rsidRPr="001E4620">
        <w:rPr>
          <w:rFonts w:eastAsia="TimesLTStd-Roman" w:cs="Arial"/>
          <w:bCs/>
          <w:i/>
          <w:iCs/>
          <w:snapToGrid/>
          <w:szCs w:val="24"/>
        </w:rPr>
        <w:t xml:space="preserve"> to provide continuous essential power as follows:</w:t>
      </w:r>
    </w:p>
    <w:p w14:paraId="5D2A29E8" w14:textId="30951BC2" w:rsidR="001E4620" w:rsidRPr="001E4620" w:rsidRDefault="001E4620" w:rsidP="001E4620">
      <w:pPr>
        <w:rPr>
          <w:rFonts w:eastAsia="Times New Roman"/>
        </w:rPr>
      </w:pPr>
      <w:r w:rsidRPr="001E4620">
        <w:rPr>
          <w:rFonts w:eastAsia="TimesLTStd-Italic" w:cs="Arial"/>
          <w:b/>
          <w:bCs/>
          <w:i/>
          <w:iCs/>
          <w:snapToGrid/>
          <w:szCs w:val="24"/>
        </w:rPr>
        <w:t>(1)</w:t>
      </w:r>
      <w:r w:rsidRPr="001E4620">
        <w:rPr>
          <w:rFonts w:eastAsia="TimesLTStd-Italic" w:cs="Arial"/>
          <w:i/>
          <w:iCs/>
          <w:snapToGrid/>
          <w:szCs w:val="24"/>
        </w:rPr>
        <w:t xml:space="preserve"> </w:t>
      </w:r>
      <w:r w:rsidRPr="001E4620">
        <w:rPr>
          <w:rFonts w:eastAsia="TimesLTStd-Roman" w:cs="Arial"/>
          <w:b/>
          <w:i/>
          <w:iCs/>
          <w:snapToGrid/>
          <w:szCs w:val="24"/>
        </w:rPr>
        <w:t xml:space="preserve">[SFM, OSHPD 1 &amp; 4] </w:t>
      </w:r>
      <w:r w:rsidRPr="001E4620">
        <w:rPr>
          <w:rFonts w:eastAsia="TimesLTStd-Italic" w:cs="Arial"/>
          <w:i/>
          <w:iCs/>
          <w:snapToGrid/>
          <w:szCs w:val="24"/>
        </w:rPr>
        <w:t xml:space="preserve">For correctional treatment centers that provide optional services, resources </w:t>
      </w:r>
      <w:proofErr w:type="gramStart"/>
      <w:r w:rsidRPr="001E4620">
        <w:rPr>
          <w:rFonts w:eastAsia="TimesLTStd-Italic" w:cs="Arial"/>
          <w:i/>
          <w:iCs/>
          <w:snapToGrid/>
          <w:szCs w:val="24"/>
        </w:rPr>
        <w:t>shall</w:t>
      </w:r>
      <w:proofErr w:type="gramEnd"/>
      <w:r w:rsidRPr="001E4620">
        <w:rPr>
          <w:rFonts w:eastAsia="TimesLTStd-Italic" w:cs="Arial"/>
          <w:i/>
          <w:iCs/>
          <w:snapToGrid/>
          <w:szCs w:val="24"/>
        </w:rPr>
        <w:t xml:space="preserve"> be sufficient to support not less than 24 hours full-demand</w:t>
      </w:r>
      <w:r w:rsidR="008B0D27">
        <w:rPr>
          <w:rFonts w:eastAsia="TimesLTStd-Italic" w:cs="Arial"/>
          <w:i/>
          <w:iCs/>
          <w:snapToGrid/>
          <w:szCs w:val="24"/>
        </w:rPr>
        <w:t xml:space="preserve"> </w:t>
      </w:r>
      <w:r w:rsidRPr="001E4620">
        <w:rPr>
          <w:rFonts w:eastAsia="TimesLTStd-Italic" w:cs="Arial"/>
          <w:i/>
          <w:iCs/>
          <w:snapToGrid/>
          <w:szCs w:val="24"/>
        </w:rPr>
        <w:t>operation. For acute care hospital facilities required to meet NPC-5, the on-site</w:t>
      </w:r>
      <w:r w:rsidR="008B0D27">
        <w:rPr>
          <w:rFonts w:eastAsia="TimesLTStd-Italic" w:cs="Arial"/>
          <w:i/>
          <w:iCs/>
          <w:snapToGrid/>
          <w:szCs w:val="24"/>
        </w:rPr>
        <w:t xml:space="preserve"> </w:t>
      </w:r>
      <w:r w:rsidRPr="001E4620">
        <w:rPr>
          <w:rFonts w:eastAsia="TimesLTStd-Italic" w:cs="Arial"/>
          <w:i/>
          <w:iCs/>
          <w:snapToGrid/>
          <w:szCs w:val="24"/>
        </w:rPr>
        <w:t xml:space="preserve">resources shall </w:t>
      </w:r>
      <w:proofErr w:type="gramStart"/>
      <w:r w:rsidRPr="001E4620">
        <w:rPr>
          <w:rFonts w:eastAsia="TimesLTStd-Italic" w:cs="Arial"/>
          <w:i/>
          <w:iCs/>
          <w:snapToGrid/>
          <w:szCs w:val="24"/>
        </w:rPr>
        <w:t>be available at all times</w:t>
      </w:r>
      <w:proofErr w:type="gramEnd"/>
      <w:r w:rsidRPr="001E4620">
        <w:rPr>
          <w:rFonts w:eastAsia="TimesLTStd-Italic" w:cs="Arial"/>
          <w:i/>
          <w:iCs/>
          <w:snapToGrid/>
          <w:szCs w:val="24"/>
        </w:rPr>
        <w:t xml:space="preserve"> sufficient to support not less than 72 hours at </w:t>
      </w:r>
      <w:r w:rsidRPr="001E4620">
        <w:rPr>
          <w:rFonts w:eastAsia="Times New Roman"/>
          <w:i/>
          <w:iCs/>
        </w:rPr>
        <w:t>full output of the required Emergency Power Supply System (EPSS). On-Site fuel for redundant power sources is not required (i.e., for N+1 generators fuel is required for N generators only).</w:t>
      </w:r>
    </w:p>
    <w:p w14:paraId="359697F4" w14:textId="77777777" w:rsidR="001E4620" w:rsidRPr="001E4620" w:rsidRDefault="001E4620" w:rsidP="001E4620">
      <w:pPr>
        <w:widowControl/>
        <w:autoSpaceDE w:val="0"/>
        <w:autoSpaceDN w:val="0"/>
        <w:adjustRightInd w:val="0"/>
        <w:rPr>
          <w:rFonts w:eastAsia="Times New Roman" w:cs="Arial"/>
          <w:szCs w:val="24"/>
        </w:rPr>
      </w:pPr>
      <w:r w:rsidRPr="001E4620">
        <w:rPr>
          <w:rFonts w:eastAsia="TimesLTStd-Italic" w:cs="Arial"/>
          <w:b/>
          <w:bCs/>
          <w:i/>
          <w:iCs/>
          <w:snapToGrid/>
          <w:szCs w:val="24"/>
        </w:rPr>
        <w:t xml:space="preserve">(2) </w:t>
      </w:r>
      <w:r w:rsidRPr="001E4620">
        <w:rPr>
          <w:rFonts w:eastAsia="TimesLTStd-Roman" w:cs="Arial"/>
          <w:b/>
          <w:bCs/>
          <w:i/>
          <w:iCs/>
          <w:snapToGrid/>
          <w:szCs w:val="24"/>
        </w:rPr>
        <w:t>[SFM</w:t>
      </w:r>
      <w:r w:rsidRPr="001E4620">
        <w:rPr>
          <w:rFonts w:eastAsia="TimesLTStd-Roman" w:cs="Arial"/>
          <w:b/>
          <w:i/>
          <w:iCs/>
          <w:snapToGrid/>
          <w:szCs w:val="24"/>
        </w:rPr>
        <w:t>, OSHPD 4 &amp; 5]</w:t>
      </w:r>
      <w:r w:rsidRPr="001E4620">
        <w:rPr>
          <w:rFonts w:eastAsia="TimesLTStd-Italic" w:cs="Arial"/>
          <w:i/>
          <w:iCs/>
          <w:snapToGrid/>
          <w:szCs w:val="24"/>
        </w:rPr>
        <w:t>, For the following health facilities with seven or more beds: correctional treatment centers that provide only basic services and acute psychiatric hospitals</w:t>
      </w:r>
      <w:bookmarkStart w:id="23" w:name="_Hlk143174945"/>
      <w:r w:rsidRPr="001E4620">
        <w:rPr>
          <w:rFonts w:eastAsia="TimesLTStd-Italic" w:cs="Arial"/>
          <w:i/>
          <w:iCs/>
          <w:snapToGrid/>
          <w:szCs w:val="24"/>
        </w:rPr>
        <w:t xml:space="preserve">, on-site resources shall </w:t>
      </w:r>
      <w:proofErr w:type="gramStart"/>
      <w:r w:rsidRPr="001E4620">
        <w:rPr>
          <w:rFonts w:eastAsia="TimesLTStd-Italic" w:cs="Arial"/>
          <w:i/>
          <w:iCs/>
          <w:snapToGrid/>
          <w:szCs w:val="24"/>
        </w:rPr>
        <w:t>be available at all times</w:t>
      </w:r>
      <w:proofErr w:type="gramEnd"/>
      <w:r w:rsidRPr="001E4620">
        <w:rPr>
          <w:rFonts w:eastAsia="TimesLTStd-Italic" w:cs="Arial"/>
          <w:i/>
          <w:iCs/>
          <w:snapToGrid/>
          <w:szCs w:val="24"/>
        </w:rPr>
        <w:t xml:space="preserve"> sufficient to support not less than 6 hours at </w:t>
      </w:r>
      <w:r w:rsidRPr="001E4620">
        <w:rPr>
          <w:rFonts w:eastAsia="Times New Roman"/>
          <w:i/>
          <w:iCs/>
        </w:rPr>
        <w:t>full output of the required Emergency Power Supply System (EPSS). On-Site fuel for redundant power sources is not required (i.e., for N+1 generators fuel is required for N generators only).</w:t>
      </w:r>
    </w:p>
    <w:p w14:paraId="39C0CBBF" w14:textId="77777777" w:rsidR="00AF0F28" w:rsidRPr="00E00F00" w:rsidRDefault="00E04CF7" w:rsidP="00CF6F26">
      <w:pPr>
        <w:pStyle w:val="Heading5NotItalic"/>
        <w:rPr>
          <w:iCs/>
        </w:rPr>
      </w:pPr>
      <w:r w:rsidRPr="00E00F00">
        <w:rPr>
          <w:iCs/>
        </w:rPr>
        <w:t xml:space="preserve">517.32 Branches Requiring Automatic Connection. </w:t>
      </w:r>
    </w:p>
    <w:p w14:paraId="263CF1BF" w14:textId="4672749B" w:rsidR="00E823E2" w:rsidRDefault="00E04CF7" w:rsidP="00E04CF7">
      <w:pPr>
        <w:rPr>
          <w:rFonts w:eastAsia="Times New Roman" w:cs="Arial"/>
          <w:b/>
          <w:bCs/>
          <w:szCs w:val="24"/>
        </w:rPr>
      </w:pPr>
      <w:r w:rsidRPr="00E04CF7">
        <w:rPr>
          <w:rFonts w:eastAsia="Times New Roman" w:cs="Arial"/>
          <w:b/>
          <w:bCs/>
          <w:szCs w:val="24"/>
        </w:rPr>
        <w:t>(A) Life Safety and Critical Branch Used in a Type 1 EES.</w:t>
      </w:r>
    </w:p>
    <w:p w14:paraId="2503A1CC" w14:textId="2052DEE0" w:rsidR="00E04CF7" w:rsidRPr="00E04CF7" w:rsidRDefault="00E04CF7" w:rsidP="00E04CF7">
      <w:pPr>
        <w:rPr>
          <w:rFonts w:eastAsia="Times New Roman" w:cs="Arial"/>
          <w:szCs w:val="24"/>
        </w:rPr>
      </w:pPr>
      <w:r w:rsidRPr="00E04CF7">
        <w:rPr>
          <w:rFonts w:eastAsia="Times New Roman" w:cs="Arial"/>
          <w:szCs w:val="24"/>
        </w:rPr>
        <w:t>Those functions of patient care depending on lighting or appliances</w:t>
      </w:r>
      <w:r w:rsidR="00AF0F28">
        <w:rPr>
          <w:rFonts w:eastAsia="Times New Roman" w:cs="Arial"/>
          <w:szCs w:val="24"/>
        </w:rPr>
        <w:t xml:space="preserve"> </w:t>
      </w:r>
      <w:r w:rsidRPr="00E04CF7">
        <w:rPr>
          <w:rFonts w:eastAsia="Times New Roman" w:cs="Arial"/>
          <w:szCs w:val="24"/>
        </w:rPr>
        <w:t>that are connected to the essential electrical system shall</w:t>
      </w:r>
      <w:r w:rsidR="00AF0F28">
        <w:rPr>
          <w:rFonts w:eastAsia="Times New Roman" w:cs="Arial"/>
          <w:szCs w:val="24"/>
        </w:rPr>
        <w:t xml:space="preserve"> </w:t>
      </w:r>
      <w:r w:rsidRPr="00E04CF7">
        <w:rPr>
          <w:rFonts w:eastAsia="Times New Roman" w:cs="Arial"/>
          <w:szCs w:val="24"/>
        </w:rPr>
        <w:t>be divided into the life safety branch and the critical branch, as</w:t>
      </w:r>
      <w:r w:rsidR="00AF0F28">
        <w:rPr>
          <w:rFonts w:eastAsia="Times New Roman" w:cs="Arial"/>
          <w:szCs w:val="24"/>
        </w:rPr>
        <w:t xml:space="preserve"> </w:t>
      </w:r>
      <w:r w:rsidRPr="00E04CF7">
        <w:rPr>
          <w:rFonts w:eastAsia="Times New Roman" w:cs="Arial"/>
          <w:szCs w:val="24"/>
        </w:rPr>
        <w:t>described in 517.33 and 517.34.</w:t>
      </w:r>
    </w:p>
    <w:p w14:paraId="27577995" w14:textId="443B4B3D" w:rsidR="00E04CF7" w:rsidRDefault="00E04CF7" w:rsidP="00E04CF7">
      <w:pPr>
        <w:rPr>
          <w:rFonts w:eastAsia="Times New Roman" w:cs="Arial"/>
          <w:i/>
          <w:iCs/>
          <w:szCs w:val="24"/>
        </w:rPr>
      </w:pPr>
      <w:r w:rsidRPr="00135FF6">
        <w:rPr>
          <w:rFonts w:eastAsia="Times New Roman" w:cs="Arial"/>
          <w:b/>
          <w:bCs/>
          <w:i/>
          <w:iCs/>
          <w:szCs w:val="24"/>
        </w:rPr>
        <w:t>[OSHPD 1, 2, 3, 4 &amp; 5]</w:t>
      </w:r>
      <w:r w:rsidRPr="00E04CF7">
        <w:rPr>
          <w:rFonts w:eastAsia="Times New Roman" w:cs="Arial"/>
          <w:i/>
          <w:iCs/>
          <w:szCs w:val="24"/>
        </w:rPr>
        <w:t xml:space="preserve"> The life safety and critical branches shall</w:t>
      </w:r>
      <w:r w:rsidR="00AF0F28" w:rsidRPr="00AF0F28">
        <w:rPr>
          <w:rFonts w:eastAsia="Times New Roman" w:cs="Arial"/>
          <w:i/>
          <w:iCs/>
          <w:szCs w:val="24"/>
        </w:rPr>
        <w:t xml:space="preserve"> </w:t>
      </w:r>
      <w:r w:rsidRPr="00E04CF7">
        <w:rPr>
          <w:rFonts w:eastAsia="Times New Roman" w:cs="Arial"/>
          <w:i/>
          <w:iCs/>
          <w:szCs w:val="24"/>
        </w:rPr>
        <w:t>be installed and connected to the alternate power source specified</w:t>
      </w:r>
      <w:r w:rsidR="00AF0F28" w:rsidRPr="00AF0F28">
        <w:rPr>
          <w:rFonts w:eastAsia="Times New Roman" w:cs="Arial"/>
          <w:i/>
          <w:iCs/>
          <w:szCs w:val="24"/>
        </w:rPr>
        <w:t xml:space="preserve"> </w:t>
      </w:r>
      <w:r w:rsidRPr="00E04CF7">
        <w:rPr>
          <w:rFonts w:eastAsia="Times New Roman" w:cs="Arial"/>
          <w:i/>
          <w:iCs/>
          <w:szCs w:val="24"/>
        </w:rPr>
        <w:t>in 517.30(A) and (B) so that all functions specified herein for</w:t>
      </w:r>
      <w:r w:rsidR="00AF0F28" w:rsidRPr="00AF0F28">
        <w:rPr>
          <w:rFonts w:eastAsia="Times New Roman" w:cs="Arial"/>
          <w:i/>
          <w:iCs/>
          <w:szCs w:val="24"/>
        </w:rPr>
        <w:t xml:space="preserve"> </w:t>
      </w:r>
      <w:r w:rsidRPr="00E04CF7">
        <w:rPr>
          <w:rFonts w:eastAsia="Times New Roman" w:cs="Arial"/>
          <w:i/>
          <w:iCs/>
          <w:szCs w:val="24"/>
        </w:rPr>
        <w:t>the life safety and critical branches are automatically restored</w:t>
      </w:r>
      <w:r w:rsidR="00AF0F28" w:rsidRPr="00AF0F28">
        <w:rPr>
          <w:rFonts w:eastAsia="Times New Roman" w:cs="Arial"/>
          <w:i/>
          <w:iCs/>
          <w:szCs w:val="24"/>
        </w:rPr>
        <w:t xml:space="preserve"> </w:t>
      </w:r>
      <w:r w:rsidRPr="00E04CF7">
        <w:rPr>
          <w:rFonts w:eastAsia="Times New Roman" w:cs="Arial"/>
          <w:i/>
          <w:iCs/>
          <w:szCs w:val="24"/>
        </w:rPr>
        <w:t>to operation within 10 seconds after interruption of the normal</w:t>
      </w:r>
      <w:r w:rsidR="00AF0F28" w:rsidRPr="00AF0F28">
        <w:rPr>
          <w:rFonts w:eastAsia="Times New Roman" w:cs="Arial"/>
          <w:i/>
          <w:iCs/>
          <w:szCs w:val="24"/>
        </w:rPr>
        <w:t xml:space="preserve"> </w:t>
      </w:r>
      <w:r w:rsidRPr="00AF0F28">
        <w:rPr>
          <w:rFonts w:eastAsia="Times New Roman" w:cs="Arial"/>
          <w:i/>
          <w:iCs/>
          <w:szCs w:val="24"/>
        </w:rPr>
        <w:t>source.</w:t>
      </w:r>
    </w:p>
    <w:p w14:paraId="28364A52" w14:textId="413C63DC" w:rsidR="00E823E2" w:rsidRDefault="00AF0F28" w:rsidP="00AF0F28">
      <w:pPr>
        <w:rPr>
          <w:rFonts w:eastAsia="Times New Roman" w:cs="Arial"/>
          <w:b/>
          <w:bCs/>
          <w:szCs w:val="24"/>
        </w:rPr>
      </w:pPr>
      <w:r w:rsidRPr="00AF0F28">
        <w:rPr>
          <w:rFonts w:eastAsia="Times New Roman" w:cs="Arial"/>
          <w:b/>
          <w:bCs/>
          <w:szCs w:val="24"/>
        </w:rPr>
        <w:t>(B) Life Safety and Critical Branch Used in a Type 2 EES.</w:t>
      </w:r>
    </w:p>
    <w:p w14:paraId="06377D52" w14:textId="3EB784C1" w:rsidR="00AF0F28" w:rsidRPr="00AF0F28" w:rsidRDefault="00AF0F28" w:rsidP="00AF0F28">
      <w:pPr>
        <w:rPr>
          <w:rFonts w:eastAsia="Times New Roman" w:cs="Arial"/>
          <w:szCs w:val="24"/>
        </w:rPr>
      </w:pPr>
      <w:r w:rsidRPr="00AF0F28">
        <w:rPr>
          <w:rFonts w:eastAsia="Times New Roman" w:cs="Arial"/>
          <w:szCs w:val="24"/>
        </w:rPr>
        <w:t>The life safety and critical branches shall be installed and connected</w:t>
      </w:r>
      <w:r>
        <w:rPr>
          <w:rFonts w:eastAsia="Times New Roman" w:cs="Arial"/>
          <w:szCs w:val="24"/>
        </w:rPr>
        <w:t xml:space="preserve"> </w:t>
      </w:r>
      <w:r w:rsidRPr="00AF0F28">
        <w:rPr>
          <w:rFonts w:eastAsia="Times New Roman" w:cs="Arial"/>
          <w:szCs w:val="24"/>
        </w:rPr>
        <w:t>to the alternate power source specified in 517.41(A)</w:t>
      </w:r>
      <w:r>
        <w:rPr>
          <w:rFonts w:eastAsia="Times New Roman" w:cs="Arial"/>
          <w:szCs w:val="24"/>
        </w:rPr>
        <w:t xml:space="preserve"> </w:t>
      </w:r>
      <w:r w:rsidRPr="00AF0F28">
        <w:rPr>
          <w:rFonts w:eastAsia="Times New Roman" w:cs="Arial"/>
          <w:szCs w:val="24"/>
        </w:rPr>
        <w:t>and (B) so that all functions specified herein for the life</w:t>
      </w:r>
      <w:r>
        <w:rPr>
          <w:rFonts w:eastAsia="Times New Roman" w:cs="Arial"/>
          <w:szCs w:val="24"/>
        </w:rPr>
        <w:t xml:space="preserve"> </w:t>
      </w:r>
      <w:r w:rsidRPr="00AF0F28">
        <w:rPr>
          <w:rFonts w:eastAsia="Times New Roman" w:cs="Arial"/>
          <w:szCs w:val="24"/>
        </w:rPr>
        <w:t>safety and critical branches are automatically restored to operation</w:t>
      </w:r>
      <w:r>
        <w:rPr>
          <w:rFonts w:eastAsia="Times New Roman" w:cs="Arial"/>
          <w:szCs w:val="24"/>
        </w:rPr>
        <w:t xml:space="preserve"> </w:t>
      </w:r>
      <w:r w:rsidRPr="00AF0F28">
        <w:rPr>
          <w:rFonts w:eastAsia="Times New Roman" w:cs="Arial"/>
          <w:szCs w:val="24"/>
        </w:rPr>
        <w:t>within 10 seconds after interruption of the normal source.</w:t>
      </w:r>
      <w:r>
        <w:rPr>
          <w:rFonts w:eastAsia="Times New Roman" w:cs="Arial"/>
          <w:szCs w:val="24"/>
        </w:rPr>
        <w:t xml:space="preserve"> </w:t>
      </w:r>
      <w:r w:rsidRPr="00AF0F28">
        <w:rPr>
          <w:rFonts w:eastAsia="Times New Roman" w:cs="Arial"/>
          <w:szCs w:val="24"/>
        </w:rPr>
        <w:t>[</w:t>
      </w:r>
      <w:r w:rsidRPr="00AF0F28">
        <w:rPr>
          <w:rFonts w:eastAsia="Times New Roman" w:cs="Arial"/>
          <w:b/>
          <w:bCs/>
          <w:szCs w:val="24"/>
        </w:rPr>
        <w:t>99:</w:t>
      </w:r>
      <w:r w:rsidRPr="00AF0F28">
        <w:rPr>
          <w:rFonts w:eastAsia="Times New Roman" w:cs="Arial"/>
          <w:szCs w:val="24"/>
        </w:rPr>
        <w:t>6.7.5.3.1]</w:t>
      </w:r>
    </w:p>
    <w:p w14:paraId="35688C78" w14:textId="77777777" w:rsidR="00AA2985" w:rsidRPr="00E00F00" w:rsidRDefault="00AA2985" w:rsidP="00CF6F26">
      <w:pPr>
        <w:pStyle w:val="Heading5NotItalic"/>
        <w:rPr>
          <w:iCs/>
        </w:rPr>
      </w:pPr>
      <w:r w:rsidRPr="00E00F00">
        <w:rPr>
          <w:iCs/>
        </w:rPr>
        <w:t>517.34 Critical Branch.</w:t>
      </w:r>
    </w:p>
    <w:p w14:paraId="291D8B72" w14:textId="3147B5D8" w:rsidR="00CC157C" w:rsidRDefault="00AA2985" w:rsidP="00AA2985">
      <w:pPr>
        <w:rPr>
          <w:rFonts w:eastAsia="Times New Roman" w:cs="Arial"/>
          <w:b/>
          <w:bCs/>
          <w:szCs w:val="24"/>
        </w:rPr>
      </w:pPr>
      <w:r w:rsidRPr="00AA2985">
        <w:rPr>
          <w:rFonts w:eastAsia="Times New Roman" w:cs="Arial"/>
          <w:b/>
          <w:bCs/>
          <w:szCs w:val="24"/>
        </w:rPr>
        <w:t>(A) Task Illumination, Fixed Equipment, and Select</w:t>
      </w:r>
      <w:r>
        <w:rPr>
          <w:rFonts w:eastAsia="Times New Roman" w:cs="Arial"/>
          <w:b/>
          <w:bCs/>
          <w:szCs w:val="24"/>
        </w:rPr>
        <w:t xml:space="preserve"> </w:t>
      </w:r>
      <w:r w:rsidRPr="00AA2985">
        <w:rPr>
          <w:rFonts w:eastAsia="Times New Roman" w:cs="Arial"/>
          <w:b/>
          <w:bCs/>
          <w:szCs w:val="24"/>
        </w:rPr>
        <w:t>Receptacles.</w:t>
      </w:r>
    </w:p>
    <w:p w14:paraId="61B84C78" w14:textId="7BB35053" w:rsidR="00AA2985" w:rsidRPr="00AA2985" w:rsidRDefault="00AA2985" w:rsidP="00AA2985">
      <w:pPr>
        <w:rPr>
          <w:rFonts w:eastAsia="Times New Roman" w:cs="Arial"/>
          <w:szCs w:val="24"/>
        </w:rPr>
      </w:pPr>
      <w:r w:rsidRPr="00AA2985">
        <w:rPr>
          <w:rFonts w:eastAsia="Times New Roman" w:cs="Arial"/>
          <w:szCs w:val="24"/>
        </w:rPr>
        <w:t>The critical branch shall supply power for task</w:t>
      </w:r>
      <w:r>
        <w:rPr>
          <w:rFonts w:eastAsia="Times New Roman" w:cs="Arial"/>
          <w:szCs w:val="24"/>
        </w:rPr>
        <w:t xml:space="preserve"> </w:t>
      </w:r>
      <w:r w:rsidRPr="00AA2985">
        <w:rPr>
          <w:rFonts w:eastAsia="Times New Roman" w:cs="Arial"/>
          <w:szCs w:val="24"/>
        </w:rPr>
        <w:t xml:space="preserve">illumination, fixed equipment, select </w:t>
      </w:r>
      <w:r w:rsidRPr="00AA2985">
        <w:rPr>
          <w:rFonts w:eastAsia="Times New Roman" w:cs="Arial"/>
          <w:szCs w:val="24"/>
        </w:rPr>
        <w:lastRenderedPageBreak/>
        <w:t>receptacles, and select</w:t>
      </w:r>
      <w:r>
        <w:rPr>
          <w:rFonts w:eastAsia="Times New Roman" w:cs="Arial"/>
          <w:szCs w:val="24"/>
        </w:rPr>
        <w:t xml:space="preserve"> </w:t>
      </w:r>
      <w:r w:rsidRPr="00AA2985">
        <w:rPr>
          <w:rFonts w:eastAsia="Times New Roman" w:cs="Arial"/>
          <w:szCs w:val="24"/>
        </w:rPr>
        <w:t>power circuits serving the following spaces and functions related</w:t>
      </w:r>
      <w:r>
        <w:rPr>
          <w:rFonts w:eastAsia="Times New Roman" w:cs="Arial"/>
          <w:szCs w:val="24"/>
        </w:rPr>
        <w:t xml:space="preserve"> </w:t>
      </w:r>
      <w:r w:rsidRPr="00AA2985">
        <w:rPr>
          <w:rFonts w:eastAsia="Times New Roman" w:cs="Arial"/>
          <w:szCs w:val="24"/>
        </w:rPr>
        <w:t>to patient care:</w:t>
      </w:r>
    </w:p>
    <w:p w14:paraId="42F34B5A" w14:textId="0A1CC8C1" w:rsidR="00AA2985" w:rsidRPr="00AA2985" w:rsidRDefault="00AA2985" w:rsidP="00AA2985">
      <w:pPr>
        <w:rPr>
          <w:rFonts w:eastAsia="Times New Roman" w:cs="Arial"/>
          <w:szCs w:val="24"/>
        </w:rPr>
      </w:pPr>
      <w:r w:rsidRPr="00AA2985">
        <w:rPr>
          <w:rFonts w:eastAsia="Times New Roman" w:cs="Arial"/>
          <w:szCs w:val="24"/>
        </w:rPr>
        <w:t>(1) Category 1 spaces where deep sedation or</w:t>
      </w:r>
      <w:r>
        <w:rPr>
          <w:rFonts w:eastAsia="Times New Roman" w:cs="Arial"/>
          <w:szCs w:val="24"/>
        </w:rPr>
        <w:t xml:space="preserve"> </w:t>
      </w:r>
      <w:r w:rsidRPr="00AA2985">
        <w:rPr>
          <w:rFonts w:eastAsia="Times New Roman" w:cs="Arial"/>
          <w:szCs w:val="24"/>
        </w:rPr>
        <w:t>general anesthesia is administered, task illumination,</w:t>
      </w:r>
      <w:r>
        <w:rPr>
          <w:rFonts w:eastAsia="Times New Roman" w:cs="Arial"/>
          <w:szCs w:val="24"/>
        </w:rPr>
        <w:t xml:space="preserve"> </w:t>
      </w:r>
      <w:r w:rsidRPr="00AA2985">
        <w:rPr>
          <w:rFonts w:eastAsia="Times New Roman" w:cs="Arial"/>
          <w:szCs w:val="24"/>
        </w:rPr>
        <w:t>select receptacles, and fixed equipment</w:t>
      </w:r>
    </w:p>
    <w:p w14:paraId="0A9E89ED" w14:textId="77777777" w:rsidR="00AA2985" w:rsidRPr="00AA2985" w:rsidRDefault="00AA2985" w:rsidP="00AA2985">
      <w:pPr>
        <w:rPr>
          <w:rFonts w:eastAsia="Times New Roman" w:cs="Arial"/>
          <w:szCs w:val="24"/>
        </w:rPr>
      </w:pPr>
      <w:r w:rsidRPr="00AA2985">
        <w:rPr>
          <w:rFonts w:eastAsia="Times New Roman" w:cs="Arial"/>
          <w:szCs w:val="24"/>
        </w:rPr>
        <w:t>(2) Task illumination and select receptacles in the following:</w:t>
      </w:r>
    </w:p>
    <w:p w14:paraId="0974F27F" w14:textId="33B1C4DD" w:rsidR="00AA2985" w:rsidRDefault="00AA2985" w:rsidP="00AA2985">
      <w:pPr>
        <w:rPr>
          <w:rFonts w:eastAsia="Times New Roman" w:cs="Arial"/>
          <w:szCs w:val="24"/>
        </w:rPr>
      </w:pPr>
      <w:r w:rsidRPr="00AA2985">
        <w:rPr>
          <w:rFonts w:eastAsia="Times New Roman" w:cs="Arial"/>
          <w:szCs w:val="24"/>
        </w:rPr>
        <w:t>a. Patient care spaces, including infant nurseries, select</w:t>
      </w:r>
      <w:r w:rsidR="00CC157C">
        <w:rPr>
          <w:rFonts w:eastAsia="Times New Roman" w:cs="Arial"/>
          <w:szCs w:val="24"/>
        </w:rPr>
        <w:t>ed</w:t>
      </w:r>
      <w:r>
        <w:rPr>
          <w:rFonts w:eastAsia="Times New Roman" w:cs="Arial"/>
          <w:szCs w:val="24"/>
        </w:rPr>
        <w:t xml:space="preserve"> </w:t>
      </w:r>
      <w:r w:rsidRPr="00AA2985">
        <w:rPr>
          <w:rFonts w:eastAsia="Times New Roman" w:cs="Arial"/>
          <w:szCs w:val="24"/>
        </w:rPr>
        <w:t>acute nursing areas,</w:t>
      </w:r>
      <w:r>
        <w:rPr>
          <w:rFonts w:eastAsia="Times New Roman" w:cs="Arial"/>
          <w:szCs w:val="24"/>
        </w:rPr>
        <w:t xml:space="preserve"> </w:t>
      </w:r>
      <w:r w:rsidRPr="00AA2985">
        <w:rPr>
          <w:rFonts w:eastAsia="Times New Roman" w:cs="Arial"/>
          <w:szCs w:val="24"/>
        </w:rPr>
        <w:t>psychiatric bed areas (omit</w:t>
      </w:r>
      <w:r>
        <w:rPr>
          <w:rFonts w:eastAsia="Times New Roman" w:cs="Arial"/>
          <w:szCs w:val="24"/>
        </w:rPr>
        <w:t xml:space="preserve"> </w:t>
      </w:r>
      <w:r w:rsidRPr="00AA2985">
        <w:rPr>
          <w:rFonts w:eastAsia="Times New Roman" w:cs="Arial"/>
          <w:szCs w:val="24"/>
        </w:rPr>
        <w:t>receptacles), and ward treatment rooms</w:t>
      </w:r>
      <w:r w:rsidR="00433D59">
        <w:rPr>
          <w:rFonts w:eastAsia="Times New Roman" w:cs="Arial"/>
          <w:szCs w:val="24"/>
        </w:rPr>
        <w:t>.</w:t>
      </w:r>
      <w:r>
        <w:rPr>
          <w:rFonts w:eastAsia="Times New Roman" w:cs="Arial"/>
          <w:szCs w:val="24"/>
        </w:rPr>
        <w:t xml:space="preserve"> </w:t>
      </w:r>
    </w:p>
    <w:p w14:paraId="6439DC17" w14:textId="01F73009" w:rsidR="00AA2985" w:rsidRPr="00AA2985" w:rsidRDefault="00AA2985" w:rsidP="00AA2985">
      <w:pPr>
        <w:rPr>
          <w:rFonts w:eastAsia="Times New Roman" w:cs="Arial"/>
          <w:szCs w:val="24"/>
        </w:rPr>
      </w:pPr>
      <w:r w:rsidRPr="00AA2985">
        <w:rPr>
          <w:rFonts w:eastAsia="Times New Roman" w:cs="Arial"/>
          <w:szCs w:val="24"/>
        </w:rPr>
        <w:t>b. Medication preparation spaces</w:t>
      </w:r>
      <w:r w:rsidR="00433D59">
        <w:rPr>
          <w:rFonts w:eastAsia="Times New Roman" w:cs="Arial"/>
          <w:szCs w:val="24"/>
        </w:rPr>
        <w:t>.</w:t>
      </w:r>
    </w:p>
    <w:p w14:paraId="1ABD521F" w14:textId="6B02B309" w:rsidR="00AA2985" w:rsidRPr="00AA2985" w:rsidRDefault="00AA2985" w:rsidP="00AA2985">
      <w:pPr>
        <w:rPr>
          <w:rFonts w:eastAsia="Times New Roman" w:cs="Arial"/>
          <w:szCs w:val="24"/>
        </w:rPr>
      </w:pPr>
      <w:r w:rsidRPr="00AA2985">
        <w:rPr>
          <w:rFonts w:eastAsia="Times New Roman" w:cs="Arial"/>
          <w:szCs w:val="24"/>
        </w:rPr>
        <w:t>c. Pharmacy dispensing spaces</w:t>
      </w:r>
      <w:r w:rsidR="00433D59">
        <w:rPr>
          <w:rFonts w:eastAsia="Times New Roman" w:cs="Arial"/>
          <w:szCs w:val="24"/>
        </w:rPr>
        <w:t>.</w:t>
      </w:r>
    </w:p>
    <w:p w14:paraId="795BB44C" w14:textId="0CE7B54D" w:rsidR="00AA2985" w:rsidRPr="00AA2985" w:rsidRDefault="00AA2985" w:rsidP="00AA2985">
      <w:pPr>
        <w:rPr>
          <w:rFonts w:eastAsia="Times New Roman" w:cs="Arial"/>
          <w:szCs w:val="24"/>
        </w:rPr>
      </w:pPr>
      <w:r w:rsidRPr="00AA2985">
        <w:rPr>
          <w:rFonts w:eastAsia="Times New Roman" w:cs="Arial"/>
          <w:szCs w:val="24"/>
        </w:rPr>
        <w:t>d. Nurses</w:t>
      </w:r>
      <w:r w:rsidRPr="00AA2985">
        <w:rPr>
          <w:rFonts w:eastAsia="Times New Roman" w:cs="Arial" w:hint="eastAsia"/>
          <w:szCs w:val="24"/>
        </w:rPr>
        <w:t>’</w:t>
      </w:r>
      <w:r w:rsidRPr="00AA2985">
        <w:rPr>
          <w:rFonts w:eastAsia="Times New Roman" w:cs="Arial"/>
          <w:szCs w:val="24"/>
        </w:rPr>
        <w:t xml:space="preserve"> stations </w:t>
      </w:r>
      <w:r w:rsidRPr="00AA2985">
        <w:rPr>
          <w:rFonts w:eastAsia="Times New Roman" w:cs="Arial" w:hint="eastAsia"/>
          <w:szCs w:val="24"/>
        </w:rPr>
        <w:t>—</w:t>
      </w:r>
      <w:r w:rsidRPr="00AA2985">
        <w:rPr>
          <w:rFonts w:eastAsia="Times New Roman" w:cs="Arial"/>
          <w:szCs w:val="24"/>
        </w:rPr>
        <w:t xml:space="preserve"> unless adequately </w:t>
      </w:r>
      <w:proofErr w:type="gramStart"/>
      <w:r w:rsidRPr="00AA2985">
        <w:rPr>
          <w:rFonts w:eastAsia="Times New Roman" w:cs="Arial"/>
          <w:szCs w:val="24"/>
        </w:rPr>
        <w:t>lighted</w:t>
      </w:r>
      <w:proofErr w:type="gramEnd"/>
      <w:r w:rsidRPr="00AA2985">
        <w:rPr>
          <w:rFonts w:eastAsia="Times New Roman" w:cs="Arial"/>
          <w:szCs w:val="24"/>
        </w:rPr>
        <w:t xml:space="preserve"> by corridor</w:t>
      </w:r>
      <w:r>
        <w:rPr>
          <w:rFonts w:eastAsia="Times New Roman" w:cs="Arial"/>
          <w:szCs w:val="24"/>
        </w:rPr>
        <w:t xml:space="preserve"> </w:t>
      </w:r>
      <w:r w:rsidRPr="00AA2985">
        <w:rPr>
          <w:rFonts w:eastAsia="Times New Roman" w:cs="Arial"/>
          <w:szCs w:val="24"/>
        </w:rPr>
        <w:t>luminaires</w:t>
      </w:r>
      <w:r w:rsidR="00433D59">
        <w:rPr>
          <w:rFonts w:eastAsia="Times New Roman" w:cs="Arial"/>
          <w:szCs w:val="24"/>
        </w:rPr>
        <w:t>.</w:t>
      </w:r>
    </w:p>
    <w:p w14:paraId="5B114323" w14:textId="3DA185CC" w:rsidR="00AA2985" w:rsidRPr="00AA2985" w:rsidRDefault="00AA2985" w:rsidP="00AA2985">
      <w:pPr>
        <w:rPr>
          <w:rFonts w:eastAsia="Times New Roman" w:cs="Arial"/>
          <w:szCs w:val="24"/>
        </w:rPr>
      </w:pPr>
      <w:r w:rsidRPr="00AA2985">
        <w:rPr>
          <w:rFonts w:eastAsia="Times New Roman" w:cs="Arial"/>
          <w:szCs w:val="24"/>
        </w:rPr>
        <w:t>(3) Additional specialized patient care task illumination and</w:t>
      </w:r>
      <w:r>
        <w:rPr>
          <w:rFonts w:eastAsia="Times New Roman" w:cs="Arial"/>
          <w:szCs w:val="24"/>
        </w:rPr>
        <w:t xml:space="preserve"> </w:t>
      </w:r>
      <w:r w:rsidRPr="00AA2985">
        <w:rPr>
          <w:rFonts w:eastAsia="Times New Roman" w:cs="Arial"/>
          <w:szCs w:val="24"/>
        </w:rPr>
        <w:t>receptacles, where needed</w:t>
      </w:r>
      <w:r w:rsidR="00433D59">
        <w:rPr>
          <w:rFonts w:eastAsia="Times New Roman" w:cs="Arial"/>
          <w:szCs w:val="24"/>
        </w:rPr>
        <w:t>.</w:t>
      </w:r>
    </w:p>
    <w:p w14:paraId="40496AAF" w14:textId="7A9CDC63" w:rsidR="00AA2985" w:rsidRPr="00AA2985" w:rsidRDefault="00AA2985" w:rsidP="00AA2985">
      <w:pPr>
        <w:rPr>
          <w:rFonts w:eastAsia="Times New Roman" w:cs="Arial"/>
          <w:szCs w:val="24"/>
        </w:rPr>
      </w:pPr>
      <w:r w:rsidRPr="00AA2985">
        <w:rPr>
          <w:rFonts w:eastAsia="Times New Roman" w:cs="Arial"/>
          <w:szCs w:val="24"/>
        </w:rPr>
        <w:t>(4) Nurse call systems</w:t>
      </w:r>
      <w:r w:rsidR="00433D59">
        <w:rPr>
          <w:rFonts w:eastAsia="Times New Roman" w:cs="Arial"/>
          <w:szCs w:val="24"/>
        </w:rPr>
        <w:t>.</w:t>
      </w:r>
    </w:p>
    <w:p w14:paraId="0213D4A6" w14:textId="0A54776D" w:rsidR="00AA2985" w:rsidRPr="00AA2985" w:rsidRDefault="00AA2985" w:rsidP="00AA2985">
      <w:pPr>
        <w:rPr>
          <w:rFonts w:eastAsia="Times New Roman" w:cs="Arial"/>
          <w:i/>
          <w:iCs/>
          <w:szCs w:val="24"/>
        </w:rPr>
      </w:pPr>
      <w:r w:rsidRPr="001133FC">
        <w:rPr>
          <w:rFonts w:eastAsia="Times New Roman" w:cs="Arial"/>
          <w:b/>
          <w:bCs/>
          <w:i/>
          <w:iCs/>
          <w:szCs w:val="24"/>
        </w:rPr>
        <w:t>[OSHPD 1, 2, 3, 4 &amp; 5]</w:t>
      </w:r>
      <w:r w:rsidRPr="00AA2985">
        <w:rPr>
          <w:rFonts w:eastAsia="Times New Roman" w:cs="Arial"/>
          <w:i/>
          <w:iCs/>
          <w:szCs w:val="24"/>
        </w:rPr>
        <w:t xml:space="preserve"> Exception: Battery-powered components</w:t>
      </w:r>
      <w:r>
        <w:rPr>
          <w:rFonts w:eastAsia="Times New Roman" w:cs="Arial"/>
          <w:i/>
          <w:iCs/>
          <w:szCs w:val="24"/>
        </w:rPr>
        <w:t xml:space="preserve"> </w:t>
      </w:r>
      <w:r w:rsidRPr="00AA2985">
        <w:rPr>
          <w:rFonts w:eastAsia="Times New Roman" w:cs="Arial"/>
          <w:i/>
          <w:iCs/>
          <w:szCs w:val="24"/>
        </w:rPr>
        <w:t>of wireless emergency nurse call systems complying</w:t>
      </w:r>
      <w:r>
        <w:rPr>
          <w:rFonts w:eastAsia="Times New Roman" w:cs="Arial"/>
          <w:i/>
          <w:iCs/>
          <w:szCs w:val="24"/>
        </w:rPr>
        <w:t xml:space="preserve"> </w:t>
      </w:r>
      <w:r w:rsidRPr="00AA2985">
        <w:rPr>
          <w:rFonts w:eastAsia="Times New Roman" w:cs="Arial"/>
          <w:i/>
          <w:iCs/>
          <w:szCs w:val="24"/>
        </w:rPr>
        <w:t>with the latest edition of ANSI/UL 1069, Standard for</w:t>
      </w:r>
      <w:r>
        <w:rPr>
          <w:rFonts w:eastAsia="Times New Roman" w:cs="Arial"/>
          <w:i/>
          <w:iCs/>
          <w:szCs w:val="24"/>
        </w:rPr>
        <w:t xml:space="preserve"> </w:t>
      </w:r>
      <w:r w:rsidRPr="00AA2985">
        <w:rPr>
          <w:rFonts w:eastAsia="Times New Roman" w:cs="Arial"/>
          <w:i/>
          <w:iCs/>
          <w:szCs w:val="24"/>
        </w:rPr>
        <w:t>Hospital Signaling and Nurse Call Equipment.</w:t>
      </w:r>
    </w:p>
    <w:p w14:paraId="4DD1868C" w14:textId="6576506F" w:rsidR="00AA2985" w:rsidRPr="00AA2985" w:rsidRDefault="00AA2985" w:rsidP="00AA2985">
      <w:pPr>
        <w:rPr>
          <w:rFonts w:eastAsia="Times New Roman" w:cs="Arial"/>
          <w:szCs w:val="24"/>
        </w:rPr>
      </w:pPr>
      <w:r w:rsidRPr="00AA2985">
        <w:rPr>
          <w:rFonts w:eastAsia="Times New Roman" w:cs="Arial"/>
          <w:szCs w:val="24"/>
        </w:rPr>
        <w:t>(5) Blood, bone, and tissue banks</w:t>
      </w:r>
      <w:r>
        <w:rPr>
          <w:rFonts w:eastAsia="Times New Roman" w:cs="Arial"/>
          <w:szCs w:val="24"/>
        </w:rPr>
        <w:t>.</w:t>
      </w:r>
    </w:p>
    <w:p w14:paraId="2093DC52" w14:textId="4598B4A1" w:rsidR="00AA2985" w:rsidRPr="00AA2985" w:rsidRDefault="00AA2985" w:rsidP="00AA2985">
      <w:pPr>
        <w:rPr>
          <w:rFonts w:eastAsia="Times New Roman" w:cs="Arial"/>
          <w:szCs w:val="24"/>
        </w:rPr>
      </w:pPr>
      <w:r w:rsidRPr="00AA2985">
        <w:rPr>
          <w:rFonts w:eastAsia="Times New Roman" w:cs="Arial"/>
          <w:szCs w:val="24"/>
        </w:rPr>
        <w:t>(6) Telecommunications entrance facility, telecommunications</w:t>
      </w:r>
      <w:r>
        <w:rPr>
          <w:rFonts w:eastAsia="Times New Roman" w:cs="Arial"/>
          <w:szCs w:val="24"/>
        </w:rPr>
        <w:t xml:space="preserve"> </w:t>
      </w:r>
      <w:r w:rsidRPr="00AA2985">
        <w:rPr>
          <w:rFonts w:eastAsia="Times New Roman" w:cs="Arial"/>
          <w:szCs w:val="24"/>
        </w:rPr>
        <w:t>equipment rooms, and telecommunication rooms and</w:t>
      </w:r>
      <w:r>
        <w:rPr>
          <w:rFonts w:eastAsia="Times New Roman" w:cs="Arial"/>
          <w:szCs w:val="24"/>
        </w:rPr>
        <w:t xml:space="preserve"> </w:t>
      </w:r>
      <w:r w:rsidRPr="00AA2985">
        <w:rPr>
          <w:rFonts w:eastAsia="Times New Roman" w:cs="Arial"/>
          <w:szCs w:val="24"/>
        </w:rPr>
        <w:t>equipment in these rooms</w:t>
      </w:r>
      <w:r>
        <w:rPr>
          <w:rFonts w:eastAsia="Times New Roman" w:cs="Arial"/>
          <w:szCs w:val="24"/>
        </w:rPr>
        <w:t>.</w:t>
      </w:r>
    </w:p>
    <w:p w14:paraId="0AFD3EB7" w14:textId="21401447" w:rsidR="00AA2985" w:rsidRPr="00AA2985" w:rsidRDefault="00AA2985" w:rsidP="00AA2985">
      <w:pPr>
        <w:rPr>
          <w:rFonts w:eastAsia="Times New Roman" w:cs="Arial"/>
          <w:szCs w:val="24"/>
        </w:rPr>
      </w:pPr>
      <w:r w:rsidRPr="00AA2985">
        <w:rPr>
          <w:rFonts w:eastAsia="Times New Roman" w:cs="Arial"/>
          <w:szCs w:val="24"/>
        </w:rPr>
        <w:t>(7) Task illumination, select receptacles, and select power circuits</w:t>
      </w:r>
      <w:r>
        <w:rPr>
          <w:rFonts w:eastAsia="Times New Roman" w:cs="Arial"/>
          <w:szCs w:val="24"/>
        </w:rPr>
        <w:t xml:space="preserve"> </w:t>
      </w:r>
      <w:r w:rsidRPr="00AA2985">
        <w:rPr>
          <w:rFonts w:eastAsia="Times New Roman" w:cs="Arial"/>
          <w:szCs w:val="24"/>
        </w:rPr>
        <w:t>for the following areas:</w:t>
      </w:r>
    </w:p>
    <w:p w14:paraId="45A85BB0" w14:textId="54226CFD" w:rsidR="00AA2985" w:rsidRPr="00AA2985" w:rsidRDefault="00AA2985" w:rsidP="00AA2985">
      <w:pPr>
        <w:rPr>
          <w:rFonts w:eastAsia="Times New Roman" w:cs="Arial"/>
          <w:szCs w:val="24"/>
        </w:rPr>
      </w:pPr>
      <w:r w:rsidRPr="00AA2985">
        <w:rPr>
          <w:rFonts w:eastAsia="Times New Roman" w:cs="Arial"/>
          <w:szCs w:val="24"/>
        </w:rPr>
        <w:t>a. Category 1 or 2 spaces with</w:t>
      </w:r>
      <w:r>
        <w:rPr>
          <w:rFonts w:eastAsia="Times New Roman" w:cs="Arial"/>
          <w:szCs w:val="24"/>
        </w:rPr>
        <w:t xml:space="preserve"> </w:t>
      </w:r>
      <w:r w:rsidRPr="00AA2985">
        <w:rPr>
          <w:rFonts w:eastAsia="Times New Roman" w:cs="Arial"/>
          <w:szCs w:val="24"/>
        </w:rPr>
        <w:t>at least one duplex</w:t>
      </w:r>
      <w:r>
        <w:rPr>
          <w:rFonts w:eastAsia="Times New Roman" w:cs="Arial"/>
          <w:szCs w:val="24"/>
        </w:rPr>
        <w:t xml:space="preserve"> </w:t>
      </w:r>
      <w:r w:rsidRPr="00AA2985">
        <w:rPr>
          <w:rFonts w:eastAsia="Times New Roman" w:cs="Arial"/>
          <w:szCs w:val="24"/>
        </w:rPr>
        <w:t>receptacle per patient bed location,</w:t>
      </w:r>
      <w:r>
        <w:rPr>
          <w:rFonts w:eastAsia="Times New Roman" w:cs="Arial"/>
          <w:szCs w:val="24"/>
        </w:rPr>
        <w:t xml:space="preserve"> </w:t>
      </w:r>
      <w:r w:rsidRPr="00AA2985">
        <w:rPr>
          <w:rFonts w:eastAsia="Times New Roman" w:cs="Arial"/>
          <w:szCs w:val="24"/>
        </w:rPr>
        <w:t>and task illumination as required by the governing body</w:t>
      </w:r>
      <w:r>
        <w:rPr>
          <w:rFonts w:eastAsia="Times New Roman" w:cs="Arial"/>
          <w:szCs w:val="24"/>
        </w:rPr>
        <w:t xml:space="preserve"> </w:t>
      </w:r>
      <w:r w:rsidRPr="00AA2985">
        <w:rPr>
          <w:rFonts w:eastAsia="Times New Roman" w:cs="Arial"/>
          <w:szCs w:val="24"/>
        </w:rPr>
        <w:t>of the health care facility</w:t>
      </w:r>
      <w:r w:rsidR="00433D59">
        <w:rPr>
          <w:rFonts w:eastAsia="Times New Roman" w:cs="Arial"/>
          <w:szCs w:val="24"/>
        </w:rPr>
        <w:t>.</w:t>
      </w:r>
    </w:p>
    <w:p w14:paraId="66D25A4F" w14:textId="7907B99C" w:rsidR="00AA2985" w:rsidRPr="00AA2985" w:rsidRDefault="00AA2985" w:rsidP="00AA2985">
      <w:pPr>
        <w:rPr>
          <w:rFonts w:eastAsia="Times New Roman" w:cs="Arial"/>
          <w:szCs w:val="24"/>
        </w:rPr>
      </w:pPr>
      <w:r w:rsidRPr="00AA2985">
        <w:rPr>
          <w:rFonts w:eastAsia="Times New Roman" w:cs="Arial"/>
          <w:szCs w:val="24"/>
        </w:rPr>
        <w:t>b. Angiographic labs</w:t>
      </w:r>
      <w:r w:rsidR="00433D59">
        <w:rPr>
          <w:rFonts w:eastAsia="Times New Roman" w:cs="Arial"/>
          <w:szCs w:val="24"/>
        </w:rPr>
        <w:t>.</w:t>
      </w:r>
    </w:p>
    <w:p w14:paraId="2EDF6DB4" w14:textId="63FE1388" w:rsidR="00AA2985" w:rsidRPr="00AA2985" w:rsidRDefault="00AA2985" w:rsidP="00AA2985">
      <w:pPr>
        <w:rPr>
          <w:rFonts w:eastAsia="Times New Roman" w:cs="Arial"/>
          <w:szCs w:val="24"/>
        </w:rPr>
      </w:pPr>
      <w:r w:rsidRPr="00AA2985">
        <w:rPr>
          <w:rFonts w:eastAsia="Times New Roman" w:cs="Arial"/>
          <w:szCs w:val="24"/>
        </w:rPr>
        <w:t>c. Cardiac catheterization labs</w:t>
      </w:r>
      <w:r w:rsidR="00433D59">
        <w:rPr>
          <w:rFonts w:eastAsia="Times New Roman" w:cs="Arial"/>
          <w:szCs w:val="24"/>
        </w:rPr>
        <w:t>.</w:t>
      </w:r>
    </w:p>
    <w:p w14:paraId="4C806689" w14:textId="2F69CFC6" w:rsidR="00AA2985" w:rsidRPr="00AA2985" w:rsidRDefault="00AA2985" w:rsidP="00AA2985">
      <w:pPr>
        <w:rPr>
          <w:rFonts w:eastAsia="Times New Roman" w:cs="Arial"/>
          <w:szCs w:val="24"/>
        </w:rPr>
      </w:pPr>
      <w:r w:rsidRPr="00AA2985">
        <w:rPr>
          <w:rFonts w:eastAsia="Times New Roman" w:cs="Arial"/>
          <w:szCs w:val="24"/>
        </w:rPr>
        <w:t>d. Coronary care units</w:t>
      </w:r>
      <w:r w:rsidR="00433D59">
        <w:rPr>
          <w:rFonts w:eastAsia="Times New Roman" w:cs="Arial"/>
          <w:szCs w:val="24"/>
        </w:rPr>
        <w:t>.</w:t>
      </w:r>
    </w:p>
    <w:p w14:paraId="74EA6EEE" w14:textId="6559CE6E" w:rsidR="00AA2985" w:rsidRPr="00AA2985" w:rsidRDefault="00AA2985" w:rsidP="00AA2985">
      <w:pPr>
        <w:rPr>
          <w:rFonts w:eastAsia="Times New Roman" w:cs="Arial"/>
          <w:szCs w:val="24"/>
        </w:rPr>
      </w:pPr>
      <w:r w:rsidRPr="00AA2985">
        <w:rPr>
          <w:rFonts w:eastAsia="Times New Roman" w:cs="Arial"/>
          <w:szCs w:val="24"/>
        </w:rPr>
        <w:t>e. Hemodialysis rooms or areas</w:t>
      </w:r>
      <w:r w:rsidR="00433D59">
        <w:rPr>
          <w:rFonts w:eastAsia="Times New Roman" w:cs="Arial"/>
          <w:szCs w:val="24"/>
        </w:rPr>
        <w:t>.</w:t>
      </w:r>
    </w:p>
    <w:p w14:paraId="60AEA682" w14:textId="4A99172B" w:rsidR="00AA2985" w:rsidRPr="00AA2985" w:rsidRDefault="00AA2985" w:rsidP="00AA2985">
      <w:pPr>
        <w:rPr>
          <w:rFonts w:eastAsia="Times New Roman" w:cs="Arial"/>
          <w:szCs w:val="24"/>
        </w:rPr>
      </w:pPr>
      <w:r w:rsidRPr="00AA2985">
        <w:rPr>
          <w:rFonts w:eastAsia="Times New Roman" w:cs="Arial"/>
          <w:szCs w:val="24"/>
        </w:rPr>
        <w:t>f. Emergency room treatment areas (select)</w:t>
      </w:r>
      <w:r w:rsidR="00433D59">
        <w:rPr>
          <w:rFonts w:eastAsia="Times New Roman" w:cs="Arial"/>
          <w:szCs w:val="24"/>
        </w:rPr>
        <w:t>.</w:t>
      </w:r>
    </w:p>
    <w:p w14:paraId="2736A16B" w14:textId="3376B346" w:rsidR="00AA2985" w:rsidRPr="00AA2985" w:rsidRDefault="00AA2985" w:rsidP="00AA2985">
      <w:pPr>
        <w:rPr>
          <w:rFonts w:eastAsia="Times New Roman" w:cs="Arial"/>
          <w:szCs w:val="24"/>
        </w:rPr>
      </w:pPr>
      <w:r w:rsidRPr="00AA2985">
        <w:rPr>
          <w:rFonts w:eastAsia="Times New Roman" w:cs="Arial"/>
          <w:szCs w:val="24"/>
        </w:rPr>
        <w:t>g. Human physiology labs</w:t>
      </w:r>
      <w:r w:rsidR="00433D59">
        <w:rPr>
          <w:rFonts w:eastAsia="Times New Roman" w:cs="Arial"/>
          <w:szCs w:val="24"/>
        </w:rPr>
        <w:t>.</w:t>
      </w:r>
    </w:p>
    <w:p w14:paraId="75DB57B1" w14:textId="5058FF38" w:rsidR="00AA2985" w:rsidRPr="00AA2985" w:rsidRDefault="00AA2985" w:rsidP="00AA2985">
      <w:pPr>
        <w:rPr>
          <w:rFonts w:eastAsia="Times New Roman" w:cs="Arial"/>
          <w:szCs w:val="24"/>
        </w:rPr>
      </w:pPr>
      <w:r w:rsidRPr="00AA2985">
        <w:rPr>
          <w:rFonts w:eastAsia="Times New Roman" w:cs="Arial"/>
          <w:szCs w:val="24"/>
        </w:rPr>
        <w:t>h. Intensive care units</w:t>
      </w:r>
      <w:r w:rsidR="00433D59">
        <w:rPr>
          <w:rFonts w:eastAsia="Times New Roman" w:cs="Arial"/>
          <w:szCs w:val="24"/>
        </w:rPr>
        <w:t>.</w:t>
      </w:r>
    </w:p>
    <w:p w14:paraId="6CA6852C" w14:textId="636A2A65" w:rsidR="00AA2985" w:rsidRDefault="00AA2985" w:rsidP="00AA2985">
      <w:pPr>
        <w:rPr>
          <w:rFonts w:eastAsia="Times New Roman" w:cs="Arial"/>
          <w:szCs w:val="24"/>
        </w:rPr>
      </w:pPr>
      <w:proofErr w:type="spellStart"/>
      <w:r w:rsidRPr="00AA2985">
        <w:rPr>
          <w:rFonts w:eastAsia="Times New Roman" w:cs="Arial"/>
          <w:szCs w:val="24"/>
        </w:rPr>
        <w:t>i</w:t>
      </w:r>
      <w:proofErr w:type="spellEnd"/>
      <w:r w:rsidRPr="00AA2985">
        <w:rPr>
          <w:rFonts w:eastAsia="Times New Roman" w:cs="Arial"/>
          <w:szCs w:val="24"/>
        </w:rPr>
        <w:t>. Postoperative recovery rooms (select)</w:t>
      </w:r>
      <w:r w:rsidR="00433D59">
        <w:rPr>
          <w:rFonts w:eastAsia="Times New Roman" w:cs="Arial"/>
          <w:szCs w:val="24"/>
        </w:rPr>
        <w:t>.</w:t>
      </w:r>
    </w:p>
    <w:p w14:paraId="373EFF2D" w14:textId="2288A062" w:rsidR="00AA2985" w:rsidRPr="001133FC" w:rsidRDefault="00AA2985" w:rsidP="00AA2985">
      <w:pPr>
        <w:rPr>
          <w:rFonts w:eastAsia="Times New Roman" w:cs="Arial"/>
          <w:b/>
          <w:bCs/>
          <w:i/>
          <w:iCs/>
          <w:szCs w:val="24"/>
        </w:rPr>
      </w:pPr>
      <w:r w:rsidRPr="001133FC">
        <w:rPr>
          <w:rFonts w:eastAsia="Times New Roman" w:cs="Arial"/>
          <w:b/>
          <w:bCs/>
          <w:i/>
          <w:iCs/>
          <w:szCs w:val="24"/>
        </w:rPr>
        <w:t>[Subsections j through k OSHPD 1, 2, 3 (surgery clinics), 4 &amp; 5]</w:t>
      </w:r>
    </w:p>
    <w:p w14:paraId="06D020AA" w14:textId="47E42DF2" w:rsidR="00AA2985" w:rsidRPr="00AA2985" w:rsidRDefault="00AA2985" w:rsidP="00AA2985">
      <w:pPr>
        <w:rPr>
          <w:rFonts w:eastAsia="Times New Roman" w:cs="Arial"/>
          <w:i/>
          <w:iCs/>
          <w:szCs w:val="24"/>
        </w:rPr>
      </w:pPr>
      <w:r w:rsidRPr="00AA2985">
        <w:rPr>
          <w:rFonts w:eastAsia="Times New Roman" w:cs="Arial"/>
          <w:i/>
          <w:iCs/>
          <w:szCs w:val="24"/>
        </w:rPr>
        <w:t>j. Food preparation areas, central supply, and utility rooms</w:t>
      </w:r>
      <w:r w:rsidR="00433D59">
        <w:rPr>
          <w:rFonts w:eastAsia="Times New Roman" w:cs="Arial"/>
          <w:i/>
          <w:iCs/>
          <w:szCs w:val="24"/>
        </w:rPr>
        <w:t>.</w:t>
      </w:r>
    </w:p>
    <w:p w14:paraId="7981DFE3" w14:textId="299EAB6A" w:rsidR="00AA2985" w:rsidRPr="00AA2985" w:rsidRDefault="00AA2985" w:rsidP="00AA2985">
      <w:pPr>
        <w:rPr>
          <w:rFonts w:eastAsia="Times New Roman" w:cs="Arial"/>
          <w:i/>
          <w:iCs/>
          <w:szCs w:val="24"/>
        </w:rPr>
      </w:pPr>
      <w:r w:rsidRPr="00AA2985">
        <w:rPr>
          <w:rFonts w:eastAsia="Times New Roman" w:cs="Arial"/>
          <w:i/>
          <w:iCs/>
          <w:szCs w:val="24"/>
        </w:rPr>
        <w:t>k. Electrical and mechanical rooms</w:t>
      </w:r>
      <w:r w:rsidR="00433D59">
        <w:rPr>
          <w:rFonts w:eastAsia="Times New Roman" w:cs="Arial"/>
          <w:i/>
          <w:iCs/>
          <w:szCs w:val="24"/>
        </w:rPr>
        <w:t>.</w:t>
      </w:r>
    </w:p>
    <w:p w14:paraId="2E3C90EF" w14:textId="0C6FFDF3" w:rsidR="00AA2985" w:rsidRPr="00AA2985" w:rsidRDefault="00AA2985" w:rsidP="00AA2985">
      <w:pPr>
        <w:rPr>
          <w:rFonts w:eastAsia="Times New Roman" w:cs="Arial"/>
          <w:i/>
          <w:iCs/>
          <w:szCs w:val="24"/>
        </w:rPr>
      </w:pPr>
      <w:r w:rsidRPr="00AA2985">
        <w:rPr>
          <w:rFonts w:eastAsia="Times New Roman" w:cs="Arial"/>
          <w:i/>
          <w:iCs/>
          <w:szCs w:val="24"/>
        </w:rPr>
        <w:t xml:space="preserve">l. </w:t>
      </w:r>
      <w:r w:rsidRPr="001133FC">
        <w:rPr>
          <w:rFonts w:eastAsia="Times New Roman" w:cs="Arial"/>
          <w:b/>
          <w:bCs/>
          <w:i/>
          <w:iCs/>
          <w:szCs w:val="24"/>
        </w:rPr>
        <w:t>[OSHPD 1]</w:t>
      </w:r>
      <w:r w:rsidRPr="00AA2985">
        <w:rPr>
          <w:rFonts w:eastAsia="Times New Roman" w:cs="Arial"/>
          <w:i/>
          <w:iCs/>
          <w:szCs w:val="24"/>
        </w:rPr>
        <w:t xml:space="preserve"> Imaging room containing imaging equipment</w:t>
      </w:r>
      <w:r>
        <w:rPr>
          <w:rFonts w:eastAsia="Times New Roman" w:cs="Arial"/>
          <w:i/>
          <w:iCs/>
          <w:szCs w:val="24"/>
        </w:rPr>
        <w:t xml:space="preserve"> </w:t>
      </w:r>
      <w:r w:rsidRPr="00AA2985">
        <w:rPr>
          <w:rFonts w:eastAsia="Times New Roman" w:cs="Arial"/>
          <w:i/>
          <w:iCs/>
          <w:szCs w:val="24"/>
        </w:rPr>
        <w:t>approved by Licensing Agency for diagnostic services</w:t>
      </w:r>
      <w:r>
        <w:rPr>
          <w:rFonts w:eastAsia="Times New Roman" w:cs="Arial"/>
          <w:i/>
          <w:iCs/>
          <w:szCs w:val="24"/>
        </w:rPr>
        <w:t xml:space="preserve"> </w:t>
      </w:r>
      <w:r w:rsidRPr="00AA2985">
        <w:rPr>
          <w:rFonts w:eastAsia="Times New Roman" w:cs="Arial"/>
          <w:i/>
          <w:iCs/>
          <w:szCs w:val="24"/>
        </w:rPr>
        <w:t>of emergency/trauma patients found in California</w:t>
      </w:r>
      <w:r>
        <w:rPr>
          <w:rFonts w:eastAsia="Times New Roman" w:cs="Arial"/>
          <w:i/>
          <w:iCs/>
          <w:szCs w:val="24"/>
        </w:rPr>
        <w:t xml:space="preserve"> </w:t>
      </w:r>
      <w:r w:rsidRPr="00AA2985">
        <w:rPr>
          <w:rFonts w:eastAsia="Times New Roman" w:cs="Arial"/>
          <w:i/>
          <w:iCs/>
          <w:szCs w:val="24"/>
        </w:rPr>
        <w:t>Building Code Section 1705A.13.3.1 7. Imaging equipment</w:t>
      </w:r>
      <w:r>
        <w:rPr>
          <w:rFonts w:eastAsia="Times New Roman" w:cs="Arial"/>
          <w:i/>
          <w:iCs/>
          <w:szCs w:val="24"/>
        </w:rPr>
        <w:t xml:space="preserve"> </w:t>
      </w:r>
      <w:r w:rsidRPr="00AA2985">
        <w:rPr>
          <w:rFonts w:eastAsia="Times New Roman" w:cs="Arial"/>
          <w:i/>
          <w:iCs/>
          <w:szCs w:val="24"/>
        </w:rPr>
        <w:t xml:space="preserve">shall be connected to </w:t>
      </w:r>
      <w:proofErr w:type="gramStart"/>
      <w:r w:rsidRPr="00AA2985">
        <w:rPr>
          <w:rFonts w:eastAsia="Times New Roman" w:cs="Arial"/>
          <w:i/>
          <w:iCs/>
          <w:szCs w:val="24"/>
        </w:rPr>
        <w:t>critical</w:t>
      </w:r>
      <w:proofErr w:type="gramEnd"/>
      <w:r w:rsidRPr="00AA2985">
        <w:rPr>
          <w:rFonts w:eastAsia="Times New Roman" w:cs="Arial"/>
          <w:i/>
          <w:iCs/>
          <w:szCs w:val="24"/>
        </w:rPr>
        <w:t xml:space="preserve"> branch or equipment</w:t>
      </w:r>
      <w:r>
        <w:rPr>
          <w:rFonts w:eastAsia="Times New Roman" w:cs="Arial"/>
          <w:i/>
          <w:iCs/>
          <w:szCs w:val="24"/>
        </w:rPr>
        <w:t xml:space="preserve"> </w:t>
      </w:r>
      <w:r w:rsidRPr="00AA2985">
        <w:rPr>
          <w:rFonts w:eastAsia="Times New Roman" w:cs="Arial"/>
          <w:i/>
          <w:iCs/>
          <w:szCs w:val="24"/>
        </w:rPr>
        <w:t>branch.</w:t>
      </w:r>
    </w:p>
    <w:p w14:paraId="6490FC16" w14:textId="3F6E131E" w:rsidR="00AA2985" w:rsidRPr="00AA2985" w:rsidRDefault="00AA2985" w:rsidP="00AA2985">
      <w:pPr>
        <w:rPr>
          <w:rFonts w:eastAsia="Times New Roman" w:cs="Arial"/>
          <w:szCs w:val="24"/>
        </w:rPr>
      </w:pPr>
      <w:r w:rsidRPr="00AA2985">
        <w:rPr>
          <w:rFonts w:eastAsia="Times New Roman" w:cs="Arial"/>
          <w:szCs w:val="24"/>
        </w:rPr>
        <w:t xml:space="preserve">(8) Clinical </w:t>
      </w:r>
      <w:proofErr w:type="gramStart"/>
      <w:r w:rsidRPr="00AA2985">
        <w:rPr>
          <w:rFonts w:eastAsia="Times New Roman" w:cs="Arial"/>
          <w:szCs w:val="24"/>
        </w:rPr>
        <w:t>IT-network</w:t>
      </w:r>
      <w:proofErr w:type="gramEnd"/>
      <w:r w:rsidRPr="00AA2985">
        <w:rPr>
          <w:rFonts w:eastAsia="Times New Roman" w:cs="Arial"/>
          <w:szCs w:val="24"/>
        </w:rPr>
        <w:t xml:space="preserve"> equipment</w:t>
      </w:r>
      <w:r>
        <w:rPr>
          <w:rFonts w:eastAsia="Times New Roman" w:cs="Arial"/>
          <w:szCs w:val="24"/>
        </w:rPr>
        <w:t>.</w:t>
      </w:r>
    </w:p>
    <w:p w14:paraId="5AC8BA46" w14:textId="45DCD6FA" w:rsidR="00AA2985" w:rsidRPr="00AA2985" w:rsidRDefault="00AA2985" w:rsidP="00AA2985">
      <w:pPr>
        <w:rPr>
          <w:rFonts w:eastAsia="Times New Roman" w:cs="Arial"/>
          <w:szCs w:val="24"/>
        </w:rPr>
      </w:pPr>
      <w:r w:rsidRPr="00AA2985">
        <w:rPr>
          <w:rFonts w:eastAsia="Times New Roman" w:cs="Arial"/>
          <w:szCs w:val="24"/>
        </w:rPr>
        <w:lastRenderedPageBreak/>
        <w:t>(9) Wireless phone and paging equipment for clinical staff</w:t>
      </w:r>
      <w:r>
        <w:rPr>
          <w:rFonts w:eastAsia="Times New Roman" w:cs="Arial"/>
          <w:szCs w:val="24"/>
        </w:rPr>
        <w:t xml:space="preserve"> </w:t>
      </w:r>
      <w:r w:rsidRPr="00AA2985">
        <w:rPr>
          <w:rFonts w:eastAsia="Times New Roman" w:cs="Arial"/>
          <w:szCs w:val="24"/>
        </w:rPr>
        <w:t>communications</w:t>
      </w:r>
      <w:r>
        <w:rPr>
          <w:rFonts w:eastAsia="Times New Roman" w:cs="Arial"/>
          <w:szCs w:val="24"/>
        </w:rPr>
        <w:t>.</w:t>
      </w:r>
    </w:p>
    <w:p w14:paraId="65671F4E" w14:textId="09A84197" w:rsidR="00CC157C" w:rsidRDefault="00AA2985" w:rsidP="00AA2985">
      <w:pPr>
        <w:rPr>
          <w:rFonts w:eastAsia="Times New Roman" w:cs="Arial"/>
          <w:szCs w:val="24"/>
        </w:rPr>
      </w:pPr>
      <w:r w:rsidRPr="00AA2985">
        <w:rPr>
          <w:rFonts w:eastAsia="Times New Roman" w:cs="Arial"/>
          <w:szCs w:val="24"/>
        </w:rPr>
        <w:t>(10) Additional task illumination, receptacles, and select power</w:t>
      </w:r>
      <w:r>
        <w:rPr>
          <w:rFonts w:eastAsia="Times New Roman" w:cs="Arial"/>
          <w:szCs w:val="24"/>
        </w:rPr>
        <w:t xml:space="preserve"> </w:t>
      </w:r>
      <w:r w:rsidRPr="00AA2985">
        <w:rPr>
          <w:rFonts w:eastAsia="Times New Roman" w:cs="Arial"/>
          <w:szCs w:val="24"/>
        </w:rPr>
        <w:t>circuits needed for effective facility operation, including</w:t>
      </w:r>
      <w:r>
        <w:rPr>
          <w:rFonts w:eastAsia="Times New Roman" w:cs="Arial"/>
          <w:szCs w:val="24"/>
        </w:rPr>
        <w:t xml:space="preserve"> </w:t>
      </w:r>
      <w:r w:rsidRPr="00AA2985">
        <w:rPr>
          <w:rFonts w:eastAsia="Times New Roman" w:cs="Arial"/>
          <w:szCs w:val="24"/>
        </w:rPr>
        <w:t>single-phase fractional horsepower motors, which are permitted</w:t>
      </w:r>
      <w:r>
        <w:rPr>
          <w:rFonts w:eastAsia="Times New Roman" w:cs="Arial"/>
          <w:szCs w:val="24"/>
        </w:rPr>
        <w:t xml:space="preserve"> </w:t>
      </w:r>
      <w:r w:rsidRPr="00AA2985">
        <w:rPr>
          <w:rFonts w:eastAsia="Times New Roman" w:cs="Arial"/>
          <w:szCs w:val="24"/>
        </w:rPr>
        <w:t>to be connected to the critical branch.</w:t>
      </w:r>
    </w:p>
    <w:p w14:paraId="785908E3" w14:textId="26249B50" w:rsidR="00AA2985" w:rsidRPr="00AA2985" w:rsidRDefault="00AA2985" w:rsidP="00AA2985">
      <w:pPr>
        <w:rPr>
          <w:rFonts w:eastAsia="Times New Roman" w:cs="Arial"/>
          <w:szCs w:val="24"/>
        </w:rPr>
      </w:pPr>
      <w:r w:rsidRPr="00AA2985">
        <w:rPr>
          <w:rFonts w:eastAsia="Times New Roman" w:cs="Arial"/>
          <w:szCs w:val="24"/>
        </w:rPr>
        <w:t>[</w:t>
      </w:r>
      <w:r w:rsidRPr="00AA2985">
        <w:rPr>
          <w:rFonts w:eastAsia="Times New Roman" w:cs="Arial"/>
          <w:b/>
          <w:bCs/>
          <w:szCs w:val="24"/>
        </w:rPr>
        <w:t>99:</w:t>
      </w:r>
      <w:r w:rsidRPr="00AA2985">
        <w:rPr>
          <w:rFonts w:eastAsia="Times New Roman" w:cs="Arial"/>
          <w:szCs w:val="24"/>
        </w:rPr>
        <w:t>6.7.5.1.3.2]</w:t>
      </w:r>
    </w:p>
    <w:p w14:paraId="0AB6E780" w14:textId="77777777" w:rsidR="00AA2985" w:rsidRPr="00AA2985" w:rsidRDefault="00AA2985" w:rsidP="00AA2985">
      <w:pPr>
        <w:rPr>
          <w:rFonts w:eastAsia="Times New Roman" w:cs="Arial"/>
          <w:i/>
          <w:iCs/>
          <w:szCs w:val="24"/>
        </w:rPr>
      </w:pPr>
      <w:r w:rsidRPr="00AA2985">
        <w:rPr>
          <w:rFonts w:eastAsia="Times New Roman" w:cs="Arial"/>
          <w:i/>
          <w:iCs/>
          <w:szCs w:val="24"/>
        </w:rPr>
        <w:t xml:space="preserve">(11) </w:t>
      </w:r>
      <w:r w:rsidRPr="001133FC">
        <w:rPr>
          <w:rFonts w:eastAsia="Times New Roman" w:cs="Arial"/>
          <w:b/>
          <w:bCs/>
          <w:i/>
          <w:iCs/>
          <w:szCs w:val="24"/>
        </w:rPr>
        <w:t>[OSHPD 1, 2, 3, 4 &amp; 5]</w:t>
      </w:r>
      <w:r w:rsidRPr="00AA2985">
        <w:rPr>
          <w:rFonts w:eastAsia="Times New Roman" w:cs="Arial"/>
          <w:i/>
          <w:iCs/>
          <w:szCs w:val="24"/>
        </w:rPr>
        <w:t xml:space="preserve"> The following equipment:</w:t>
      </w:r>
    </w:p>
    <w:p w14:paraId="7DCED36B" w14:textId="4CD290DE" w:rsidR="00AA2985" w:rsidRPr="00AA2985" w:rsidRDefault="00AA2985" w:rsidP="00AA2985">
      <w:pPr>
        <w:rPr>
          <w:rFonts w:eastAsia="Times New Roman" w:cs="Arial"/>
          <w:i/>
          <w:iCs/>
          <w:szCs w:val="24"/>
        </w:rPr>
      </w:pPr>
      <w:r w:rsidRPr="00AA2985">
        <w:rPr>
          <w:rFonts w:eastAsia="Times New Roman" w:cs="Arial"/>
          <w:i/>
          <w:iCs/>
          <w:szCs w:val="24"/>
        </w:rPr>
        <w:t xml:space="preserve">a. Electric clocks required by </w:t>
      </w:r>
      <w:proofErr w:type="gramStart"/>
      <w:r w:rsidRPr="00AA2985">
        <w:rPr>
          <w:rFonts w:eastAsia="Times New Roman" w:cs="Arial"/>
          <w:i/>
          <w:iCs/>
          <w:szCs w:val="24"/>
        </w:rPr>
        <w:t>California</w:t>
      </w:r>
      <w:proofErr w:type="gramEnd"/>
      <w:r w:rsidRPr="00AA2985">
        <w:rPr>
          <w:rFonts w:eastAsia="Times New Roman" w:cs="Arial"/>
          <w:i/>
          <w:iCs/>
          <w:szCs w:val="24"/>
        </w:rPr>
        <w:t xml:space="preserve"> Building Code,</w:t>
      </w:r>
      <w:r>
        <w:rPr>
          <w:rFonts w:eastAsia="Times New Roman" w:cs="Arial"/>
          <w:i/>
          <w:iCs/>
          <w:szCs w:val="24"/>
        </w:rPr>
        <w:t xml:space="preserve"> </w:t>
      </w:r>
      <w:r w:rsidRPr="00AA2985">
        <w:rPr>
          <w:rFonts w:eastAsia="Times New Roman" w:cs="Arial"/>
          <w:i/>
          <w:iCs/>
          <w:szCs w:val="24"/>
        </w:rPr>
        <w:t>where direct wired.</w:t>
      </w:r>
    </w:p>
    <w:p w14:paraId="2902E753" w14:textId="074296BE" w:rsidR="00AA2985" w:rsidRPr="00AA2985" w:rsidRDefault="00AA2985" w:rsidP="00AA2985">
      <w:pPr>
        <w:rPr>
          <w:rFonts w:eastAsia="Times New Roman" w:cs="Arial"/>
          <w:i/>
          <w:iCs/>
          <w:szCs w:val="24"/>
        </w:rPr>
      </w:pPr>
      <w:r w:rsidRPr="00AA2985">
        <w:rPr>
          <w:rFonts w:eastAsia="Times New Roman" w:cs="Arial"/>
          <w:i/>
          <w:iCs/>
          <w:szCs w:val="24"/>
        </w:rPr>
        <w:t xml:space="preserve">b. Sensor-operated fixtures required by </w:t>
      </w:r>
      <w:proofErr w:type="gramStart"/>
      <w:r w:rsidRPr="00AA2985">
        <w:rPr>
          <w:rFonts w:eastAsia="Times New Roman" w:cs="Arial"/>
          <w:i/>
          <w:iCs/>
          <w:szCs w:val="24"/>
        </w:rPr>
        <w:t>California</w:t>
      </w:r>
      <w:proofErr w:type="gramEnd"/>
      <w:r w:rsidRPr="00AA2985">
        <w:rPr>
          <w:rFonts w:eastAsia="Times New Roman" w:cs="Arial"/>
          <w:i/>
          <w:iCs/>
          <w:szCs w:val="24"/>
        </w:rPr>
        <w:t xml:space="preserve"> Plumbing</w:t>
      </w:r>
      <w:r>
        <w:rPr>
          <w:rFonts w:eastAsia="Times New Roman" w:cs="Arial"/>
          <w:i/>
          <w:iCs/>
          <w:szCs w:val="24"/>
        </w:rPr>
        <w:t xml:space="preserve"> </w:t>
      </w:r>
      <w:r w:rsidRPr="00AA2985">
        <w:rPr>
          <w:rFonts w:eastAsia="Times New Roman" w:cs="Arial"/>
          <w:i/>
          <w:iCs/>
          <w:szCs w:val="24"/>
        </w:rPr>
        <w:t>Code, where direct wired.</w:t>
      </w:r>
    </w:p>
    <w:p w14:paraId="634D50FE" w14:textId="444050F3" w:rsidR="00AA2985" w:rsidRPr="00AA2985" w:rsidRDefault="00AA2985" w:rsidP="00AA2985">
      <w:pPr>
        <w:rPr>
          <w:rFonts w:eastAsia="Times New Roman" w:cs="Arial"/>
          <w:i/>
          <w:iCs/>
          <w:szCs w:val="24"/>
        </w:rPr>
      </w:pPr>
      <w:r w:rsidRPr="00AA2985">
        <w:rPr>
          <w:rFonts w:eastAsia="Times New Roman" w:cs="Arial"/>
          <w:i/>
          <w:iCs/>
          <w:szCs w:val="24"/>
        </w:rPr>
        <w:t>c. Alarm systems for monitoring negative pressure isolation</w:t>
      </w:r>
      <w:r>
        <w:rPr>
          <w:rFonts w:eastAsia="Times New Roman" w:cs="Arial"/>
          <w:i/>
          <w:iCs/>
          <w:szCs w:val="24"/>
        </w:rPr>
        <w:t xml:space="preserve"> </w:t>
      </w:r>
      <w:r w:rsidRPr="00AA2985">
        <w:rPr>
          <w:rFonts w:eastAsia="Times New Roman" w:cs="Arial"/>
          <w:i/>
          <w:iCs/>
          <w:szCs w:val="24"/>
        </w:rPr>
        <w:t>rooms and positive</w:t>
      </w:r>
      <w:r>
        <w:rPr>
          <w:rFonts w:eastAsia="Times New Roman" w:cs="Arial"/>
          <w:i/>
          <w:iCs/>
          <w:szCs w:val="24"/>
        </w:rPr>
        <w:t xml:space="preserve"> </w:t>
      </w:r>
      <w:r w:rsidRPr="00AA2985">
        <w:rPr>
          <w:rFonts w:eastAsia="Times New Roman" w:cs="Arial"/>
          <w:i/>
          <w:iCs/>
          <w:szCs w:val="24"/>
        </w:rPr>
        <w:t>pressure isolation rooms.</w:t>
      </w:r>
    </w:p>
    <w:p w14:paraId="282909B3" w14:textId="77777777" w:rsidR="00AA2985" w:rsidRPr="00AA2985" w:rsidRDefault="00AA2985" w:rsidP="00AA2985">
      <w:pPr>
        <w:rPr>
          <w:rFonts w:eastAsia="Times New Roman" w:cs="Arial"/>
          <w:i/>
          <w:iCs/>
          <w:szCs w:val="24"/>
        </w:rPr>
      </w:pPr>
      <w:r w:rsidRPr="00AA2985">
        <w:rPr>
          <w:rFonts w:eastAsia="Times New Roman" w:cs="Arial"/>
          <w:i/>
          <w:iCs/>
          <w:szCs w:val="24"/>
        </w:rPr>
        <w:t>d. Medication dispensing units.</w:t>
      </w:r>
    </w:p>
    <w:p w14:paraId="4965E14F" w14:textId="77777777" w:rsidR="00AA2985" w:rsidRPr="00AA2985" w:rsidRDefault="00AA2985" w:rsidP="00AA2985">
      <w:pPr>
        <w:rPr>
          <w:rFonts w:eastAsia="Times New Roman" w:cs="Arial"/>
          <w:i/>
          <w:iCs/>
          <w:szCs w:val="24"/>
        </w:rPr>
      </w:pPr>
      <w:r w:rsidRPr="00AA2985">
        <w:rPr>
          <w:rFonts w:eastAsia="Times New Roman" w:cs="Arial"/>
          <w:i/>
          <w:iCs/>
          <w:szCs w:val="24"/>
        </w:rPr>
        <w:t>e. Medication refrigerators and freezers.</w:t>
      </w:r>
    </w:p>
    <w:p w14:paraId="64815FE6" w14:textId="67E241C7" w:rsidR="00AA2985" w:rsidRPr="00AA2985" w:rsidRDefault="00AA2985" w:rsidP="00AA2985">
      <w:pPr>
        <w:rPr>
          <w:rFonts w:eastAsia="Times New Roman" w:cs="Arial"/>
          <w:i/>
          <w:iCs/>
          <w:szCs w:val="24"/>
        </w:rPr>
      </w:pPr>
      <w:r w:rsidRPr="00AA2985">
        <w:rPr>
          <w:rFonts w:eastAsia="Times New Roman" w:cs="Arial"/>
          <w:i/>
          <w:iCs/>
          <w:szCs w:val="24"/>
        </w:rPr>
        <w:t>f. Patient food refrigeration (single phase only)</w:t>
      </w:r>
      <w:r w:rsidR="001A6CDE">
        <w:rPr>
          <w:rFonts w:eastAsia="Times New Roman" w:cs="Arial"/>
          <w:i/>
          <w:iCs/>
          <w:szCs w:val="24"/>
        </w:rPr>
        <w:t>.</w:t>
      </w:r>
    </w:p>
    <w:p w14:paraId="52C52A64" w14:textId="6E681772" w:rsidR="00AA2985" w:rsidRPr="00AA2985" w:rsidRDefault="00AA2985" w:rsidP="00AA2985">
      <w:pPr>
        <w:rPr>
          <w:rFonts w:eastAsia="Times New Roman" w:cs="Arial"/>
          <w:i/>
          <w:iCs/>
          <w:szCs w:val="24"/>
        </w:rPr>
      </w:pPr>
      <w:r w:rsidRPr="00AA2985">
        <w:rPr>
          <w:rFonts w:eastAsia="Times New Roman" w:cs="Arial"/>
          <w:i/>
          <w:iCs/>
          <w:szCs w:val="24"/>
        </w:rPr>
        <w:t>g. Pharmacy compounding engineering controls such as</w:t>
      </w:r>
      <w:r>
        <w:rPr>
          <w:rFonts w:eastAsia="Times New Roman" w:cs="Arial"/>
          <w:i/>
          <w:iCs/>
          <w:szCs w:val="24"/>
        </w:rPr>
        <w:t xml:space="preserve"> </w:t>
      </w:r>
      <w:r w:rsidRPr="00AA2985">
        <w:rPr>
          <w:rFonts w:eastAsia="Times New Roman" w:cs="Arial"/>
          <w:i/>
          <w:iCs/>
          <w:szCs w:val="24"/>
        </w:rPr>
        <w:t>hoods, laminar airflow workbenches, biological safety</w:t>
      </w:r>
      <w:r>
        <w:rPr>
          <w:rFonts w:eastAsia="Times New Roman" w:cs="Arial"/>
          <w:i/>
          <w:iCs/>
          <w:szCs w:val="24"/>
        </w:rPr>
        <w:t xml:space="preserve"> </w:t>
      </w:r>
      <w:r w:rsidRPr="00AA2985">
        <w:rPr>
          <w:rFonts w:eastAsia="Times New Roman" w:cs="Arial"/>
          <w:i/>
          <w:iCs/>
          <w:szCs w:val="24"/>
        </w:rPr>
        <w:t>cabinets and barrier isolators.</w:t>
      </w:r>
    </w:p>
    <w:p w14:paraId="2F339C76" w14:textId="55565CA8" w:rsidR="002C1C57" w:rsidRDefault="00AA2985" w:rsidP="00AA2985">
      <w:pPr>
        <w:rPr>
          <w:rFonts w:eastAsia="Times New Roman" w:cs="Arial"/>
          <w:b/>
          <w:bCs/>
          <w:szCs w:val="24"/>
        </w:rPr>
      </w:pPr>
      <w:r w:rsidRPr="00AA2985">
        <w:rPr>
          <w:rFonts w:eastAsia="Times New Roman" w:cs="Arial"/>
          <w:b/>
          <w:bCs/>
          <w:szCs w:val="24"/>
        </w:rPr>
        <w:t>(B) Switching.</w:t>
      </w:r>
    </w:p>
    <w:p w14:paraId="7AB824C9" w14:textId="37255B7D" w:rsidR="00AA2985" w:rsidRPr="00AA2985" w:rsidRDefault="00AA2985" w:rsidP="00AA2985">
      <w:pPr>
        <w:rPr>
          <w:rFonts w:eastAsia="Times New Roman" w:cs="Arial"/>
          <w:szCs w:val="24"/>
        </w:rPr>
      </w:pPr>
      <w:r w:rsidRPr="00AA2985">
        <w:rPr>
          <w:rFonts w:eastAsia="Times New Roman" w:cs="Arial"/>
          <w:szCs w:val="24"/>
        </w:rPr>
        <w:t>It shall be permitted to control task illumination</w:t>
      </w:r>
      <w:r>
        <w:rPr>
          <w:rFonts w:eastAsia="Times New Roman" w:cs="Arial"/>
          <w:szCs w:val="24"/>
        </w:rPr>
        <w:t xml:space="preserve"> </w:t>
      </w:r>
      <w:r w:rsidRPr="00AA2985">
        <w:rPr>
          <w:rFonts w:eastAsia="Times New Roman" w:cs="Arial"/>
          <w:szCs w:val="24"/>
        </w:rPr>
        <w:t>on the critical branch.</w:t>
      </w:r>
    </w:p>
    <w:p w14:paraId="6206ED90" w14:textId="0617B96B" w:rsidR="002C1C57" w:rsidRDefault="00AA2985" w:rsidP="00AA2985">
      <w:pPr>
        <w:rPr>
          <w:rFonts w:eastAsia="Times New Roman" w:cs="Arial"/>
          <w:b/>
          <w:bCs/>
          <w:szCs w:val="24"/>
        </w:rPr>
      </w:pPr>
      <w:r w:rsidRPr="00AA2985">
        <w:rPr>
          <w:rFonts w:eastAsia="Times New Roman" w:cs="Arial"/>
          <w:b/>
          <w:bCs/>
          <w:szCs w:val="24"/>
        </w:rPr>
        <w:t>(C) Subdivision of the Critical Branch.</w:t>
      </w:r>
    </w:p>
    <w:p w14:paraId="50CE98E1" w14:textId="6DE0BEDC" w:rsidR="00AA2985" w:rsidRPr="00AA2985" w:rsidRDefault="00AA2985" w:rsidP="00AA2985">
      <w:pPr>
        <w:rPr>
          <w:rFonts w:eastAsia="Times New Roman" w:cs="Arial"/>
          <w:szCs w:val="24"/>
        </w:rPr>
      </w:pPr>
      <w:r w:rsidRPr="00AA2985">
        <w:rPr>
          <w:rFonts w:eastAsia="Times New Roman" w:cs="Arial"/>
          <w:szCs w:val="24"/>
        </w:rPr>
        <w:t>The critical branch</w:t>
      </w:r>
      <w:r>
        <w:rPr>
          <w:rFonts w:eastAsia="Times New Roman" w:cs="Arial"/>
          <w:szCs w:val="24"/>
        </w:rPr>
        <w:t xml:space="preserve"> </w:t>
      </w:r>
      <w:r w:rsidRPr="00AA2985">
        <w:rPr>
          <w:rFonts w:eastAsia="Times New Roman" w:cs="Arial"/>
          <w:szCs w:val="24"/>
        </w:rPr>
        <w:t>shall be permitted to be subdivided into two or more branches.</w:t>
      </w:r>
      <w:r>
        <w:rPr>
          <w:rFonts w:eastAsia="Times New Roman" w:cs="Arial"/>
          <w:szCs w:val="24"/>
        </w:rPr>
        <w:t xml:space="preserve"> </w:t>
      </w:r>
      <w:r w:rsidRPr="00AA2985">
        <w:rPr>
          <w:rFonts w:eastAsia="Times New Roman" w:cs="Arial"/>
          <w:szCs w:val="24"/>
        </w:rPr>
        <w:t>[</w:t>
      </w:r>
      <w:r w:rsidRPr="00AA2985">
        <w:rPr>
          <w:rFonts w:eastAsia="Times New Roman" w:cs="Arial"/>
          <w:b/>
          <w:bCs/>
          <w:szCs w:val="24"/>
        </w:rPr>
        <w:t>99:</w:t>
      </w:r>
      <w:r w:rsidRPr="00AA2985">
        <w:rPr>
          <w:rFonts w:eastAsia="Times New Roman" w:cs="Arial"/>
          <w:szCs w:val="24"/>
        </w:rPr>
        <w:t>6.7.5.1.3.1]</w:t>
      </w:r>
    </w:p>
    <w:p w14:paraId="45A61090" w14:textId="75D3625E" w:rsidR="00AA2985" w:rsidRPr="00AA2985" w:rsidRDefault="00AA2985" w:rsidP="00AA2985">
      <w:pPr>
        <w:rPr>
          <w:rFonts w:eastAsia="Times New Roman" w:cs="Arial"/>
          <w:szCs w:val="24"/>
        </w:rPr>
      </w:pPr>
      <w:r w:rsidRPr="00AA2985">
        <w:rPr>
          <w:rFonts w:eastAsia="Times New Roman" w:cs="Arial"/>
          <w:szCs w:val="24"/>
        </w:rPr>
        <w:t>Informational Note: It is important to analyze the consequences</w:t>
      </w:r>
      <w:r>
        <w:rPr>
          <w:rFonts w:eastAsia="Times New Roman" w:cs="Arial"/>
          <w:szCs w:val="24"/>
        </w:rPr>
        <w:t xml:space="preserve"> </w:t>
      </w:r>
      <w:r w:rsidRPr="00AA2985">
        <w:rPr>
          <w:rFonts w:eastAsia="Times New Roman" w:cs="Arial"/>
          <w:szCs w:val="24"/>
        </w:rPr>
        <w:t>of supplying an area with only critical branch power when failure occurs between the area and</w:t>
      </w:r>
      <w:r>
        <w:rPr>
          <w:rFonts w:eastAsia="Times New Roman" w:cs="Arial"/>
          <w:szCs w:val="24"/>
        </w:rPr>
        <w:t xml:space="preserve"> </w:t>
      </w:r>
      <w:r w:rsidRPr="00AA2985">
        <w:rPr>
          <w:rFonts w:eastAsia="Times New Roman" w:cs="Arial"/>
          <w:szCs w:val="24"/>
        </w:rPr>
        <w:t>the transfer switch. Some proportion of normal and critical</w:t>
      </w:r>
      <w:r>
        <w:rPr>
          <w:rFonts w:eastAsia="Times New Roman" w:cs="Arial"/>
          <w:szCs w:val="24"/>
        </w:rPr>
        <w:t xml:space="preserve"> </w:t>
      </w:r>
      <w:r w:rsidRPr="00AA2985">
        <w:rPr>
          <w:rFonts w:eastAsia="Times New Roman" w:cs="Arial"/>
          <w:szCs w:val="24"/>
        </w:rPr>
        <w:t>power or critical power from separate transfer switches</w:t>
      </w:r>
      <w:r>
        <w:rPr>
          <w:rFonts w:eastAsia="Times New Roman" w:cs="Arial"/>
          <w:szCs w:val="24"/>
        </w:rPr>
        <w:t xml:space="preserve"> </w:t>
      </w:r>
      <w:r w:rsidR="002C1C57">
        <w:rPr>
          <w:rFonts w:eastAsia="Times New Roman" w:cs="Arial"/>
          <w:szCs w:val="24"/>
        </w:rPr>
        <w:t>might</w:t>
      </w:r>
      <w:r w:rsidRPr="00AA2985">
        <w:rPr>
          <w:rFonts w:eastAsia="Times New Roman" w:cs="Arial"/>
          <w:szCs w:val="24"/>
        </w:rPr>
        <w:t xml:space="preserve"> </w:t>
      </w:r>
      <w:r w:rsidR="00B67CB7">
        <w:rPr>
          <w:rFonts w:eastAsia="Times New Roman" w:cs="Arial"/>
          <w:szCs w:val="24"/>
        </w:rPr>
        <w:t xml:space="preserve">be </w:t>
      </w:r>
      <w:r w:rsidRPr="00AA2985">
        <w:rPr>
          <w:rFonts w:eastAsia="Times New Roman" w:cs="Arial"/>
          <w:szCs w:val="24"/>
        </w:rPr>
        <w:t>appropriate.</w:t>
      </w:r>
    </w:p>
    <w:p w14:paraId="0F251841" w14:textId="17CDE622" w:rsidR="002C1C57" w:rsidRPr="00E00F00" w:rsidRDefault="00301C9A" w:rsidP="00CF6F26">
      <w:pPr>
        <w:pStyle w:val="Heading5NotItalic"/>
        <w:rPr>
          <w:iCs/>
        </w:rPr>
      </w:pPr>
      <w:r w:rsidRPr="00E00F00">
        <w:rPr>
          <w:iCs/>
        </w:rPr>
        <w:t>517.35 Equipment Branch Connection to Alternate Power Source.</w:t>
      </w:r>
    </w:p>
    <w:p w14:paraId="566C6B2F" w14:textId="1E005E0F" w:rsidR="00301C9A" w:rsidRPr="00301C9A" w:rsidRDefault="00301C9A" w:rsidP="00301C9A">
      <w:pPr>
        <w:rPr>
          <w:rFonts w:eastAsia="Times New Roman" w:cs="Arial"/>
          <w:szCs w:val="24"/>
        </w:rPr>
      </w:pPr>
      <w:r w:rsidRPr="00301C9A">
        <w:rPr>
          <w:rFonts w:eastAsia="Times New Roman" w:cs="Arial"/>
          <w:szCs w:val="24"/>
        </w:rPr>
        <w:t>The equipment</w:t>
      </w:r>
      <w:r>
        <w:rPr>
          <w:rFonts w:eastAsia="Times New Roman" w:cs="Arial"/>
          <w:szCs w:val="24"/>
        </w:rPr>
        <w:t xml:space="preserve"> </w:t>
      </w:r>
      <w:r w:rsidRPr="00301C9A">
        <w:rPr>
          <w:rFonts w:eastAsia="Times New Roman" w:cs="Arial"/>
          <w:szCs w:val="24"/>
        </w:rPr>
        <w:t>branch shall be installed and connected</w:t>
      </w:r>
      <w:r>
        <w:rPr>
          <w:rFonts w:eastAsia="Times New Roman" w:cs="Arial"/>
          <w:szCs w:val="24"/>
        </w:rPr>
        <w:t xml:space="preserve"> </w:t>
      </w:r>
      <w:r w:rsidRPr="00301C9A">
        <w:rPr>
          <w:rFonts w:eastAsia="Times New Roman" w:cs="Arial"/>
          <w:szCs w:val="24"/>
        </w:rPr>
        <w:t>to the alternate power source such that the equipment described</w:t>
      </w:r>
      <w:r>
        <w:rPr>
          <w:rFonts w:eastAsia="Times New Roman" w:cs="Arial"/>
          <w:szCs w:val="24"/>
        </w:rPr>
        <w:t xml:space="preserve"> </w:t>
      </w:r>
      <w:r w:rsidRPr="00301C9A">
        <w:rPr>
          <w:rFonts w:eastAsia="Times New Roman" w:cs="Arial"/>
          <w:szCs w:val="24"/>
        </w:rPr>
        <w:t>in 517.35(A) is automatically restored to operation at appropriate</w:t>
      </w:r>
      <w:r>
        <w:rPr>
          <w:rFonts w:eastAsia="Times New Roman" w:cs="Arial"/>
          <w:szCs w:val="24"/>
        </w:rPr>
        <w:t xml:space="preserve"> </w:t>
      </w:r>
      <w:r w:rsidRPr="00301C9A">
        <w:rPr>
          <w:rFonts w:eastAsia="Times New Roman" w:cs="Arial"/>
          <w:szCs w:val="24"/>
        </w:rPr>
        <w:t>time-lag intervals following the energizing of the life safety</w:t>
      </w:r>
      <w:r>
        <w:rPr>
          <w:rFonts w:eastAsia="Times New Roman" w:cs="Arial"/>
          <w:szCs w:val="24"/>
        </w:rPr>
        <w:t xml:space="preserve"> </w:t>
      </w:r>
      <w:r w:rsidRPr="00301C9A">
        <w:rPr>
          <w:rFonts w:eastAsia="Times New Roman" w:cs="Arial"/>
          <w:szCs w:val="24"/>
        </w:rPr>
        <w:t>and critical branches.</w:t>
      </w:r>
      <w:r>
        <w:rPr>
          <w:rFonts w:eastAsia="Times New Roman" w:cs="Arial"/>
          <w:szCs w:val="24"/>
        </w:rPr>
        <w:t xml:space="preserve"> </w:t>
      </w:r>
      <w:r w:rsidRPr="00301C9A">
        <w:rPr>
          <w:rFonts w:eastAsia="Times New Roman" w:cs="Arial"/>
          <w:szCs w:val="24"/>
        </w:rPr>
        <w:t>[</w:t>
      </w:r>
      <w:r w:rsidRPr="00433D59">
        <w:rPr>
          <w:rFonts w:eastAsia="Times New Roman" w:cs="Arial"/>
          <w:b/>
          <w:bCs/>
          <w:szCs w:val="24"/>
        </w:rPr>
        <w:t>99</w:t>
      </w:r>
      <w:r w:rsidRPr="00301C9A">
        <w:rPr>
          <w:rFonts w:eastAsia="Times New Roman" w:cs="Arial"/>
          <w:szCs w:val="24"/>
        </w:rPr>
        <w:t>:6.7.5.1.4.2(A)]</w:t>
      </w:r>
    </w:p>
    <w:p w14:paraId="6B9B8F5F" w14:textId="7DCF0EB1" w:rsidR="00AA2985" w:rsidRDefault="00301C9A" w:rsidP="00301C9A">
      <w:pPr>
        <w:rPr>
          <w:rFonts w:eastAsia="Times New Roman" w:cs="Arial"/>
          <w:szCs w:val="24"/>
        </w:rPr>
      </w:pPr>
      <w:r w:rsidRPr="00301C9A">
        <w:rPr>
          <w:rFonts w:eastAsia="Times New Roman" w:cs="Arial"/>
          <w:szCs w:val="24"/>
        </w:rPr>
        <w:t>The arrangement of the connection to the alternate power</w:t>
      </w:r>
      <w:r>
        <w:rPr>
          <w:rFonts w:eastAsia="Times New Roman" w:cs="Arial"/>
          <w:szCs w:val="24"/>
        </w:rPr>
        <w:t xml:space="preserve"> </w:t>
      </w:r>
      <w:r w:rsidRPr="00301C9A">
        <w:rPr>
          <w:rFonts w:eastAsia="Times New Roman" w:cs="Arial"/>
          <w:szCs w:val="24"/>
        </w:rPr>
        <w:t>source shall also provide for the subsequent connection of equipment</w:t>
      </w:r>
      <w:r>
        <w:rPr>
          <w:rFonts w:eastAsia="Times New Roman" w:cs="Arial"/>
          <w:szCs w:val="24"/>
        </w:rPr>
        <w:t xml:space="preserve"> </w:t>
      </w:r>
      <w:r w:rsidRPr="00301C9A">
        <w:rPr>
          <w:rFonts w:eastAsia="Times New Roman" w:cs="Arial"/>
          <w:szCs w:val="24"/>
        </w:rPr>
        <w:t>described in 517.35(B). [</w:t>
      </w:r>
      <w:r w:rsidRPr="00433D59">
        <w:rPr>
          <w:rFonts w:eastAsia="Times New Roman" w:cs="Arial"/>
          <w:b/>
          <w:bCs/>
          <w:szCs w:val="24"/>
        </w:rPr>
        <w:t>99</w:t>
      </w:r>
      <w:r w:rsidRPr="00301C9A">
        <w:rPr>
          <w:rFonts w:eastAsia="Times New Roman" w:cs="Arial"/>
          <w:szCs w:val="24"/>
        </w:rPr>
        <w:t>:6.7.5.1.4.2(B)]</w:t>
      </w:r>
    </w:p>
    <w:p w14:paraId="3349A6B6" w14:textId="4404211F" w:rsidR="00301C9A" w:rsidRPr="00301C9A" w:rsidRDefault="00301C9A" w:rsidP="00301C9A">
      <w:pPr>
        <w:rPr>
          <w:rFonts w:eastAsia="Times New Roman" w:cs="Arial"/>
          <w:szCs w:val="24"/>
        </w:rPr>
      </w:pPr>
      <w:r w:rsidRPr="00301C9A">
        <w:rPr>
          <w:rFonts w:eastAsia="Times New Roman" w:cs="Arial"/>
          <w:szCs w:val="24"/>
        </w:rPr>
        <w:t>Exception: For essential electrical systems under 150 kVA,</w:t>
      </w:r>
      <w:r>
        <w:rPr>
          <w:rFonts w:eastAsia="Times New Roman" w:cs="Arial"/>
          <w:szCs w:val="24"/>
        </w:rPr>
        <w:t xml:space="preserve"> </w:t>
      </w:r>
      <w:r w:rsidRPr="00301C9A">
        <w:rPr>
          <w:rFonts w:eastAsia="Times New Roman" w:cs="Arial"/>
          <w:szCs w:val="24"/>
        </w:rPr>
        <w:t>deletion of the time-lag intervals feature for delayed automatic</w:t>
      </w:r>
      <w:r>
        <w:rPr>
          <w:rFonts w:eastAsia="Times New Roman" w:cs="Arial"/>
          <w:szCs w:val="24"/>
        </w:rPr>
        <w:t xml:space="preserve"> </w:t>
      </w:r>
      <w:r w:rsidRPr="00301C9A">
        <w:rPr>
          <w:rFonts w:eastAsia="Times New Roman" w:cs="Arial"/>
          <w:szCs w:val="24"/>
        </w:rPr>
        <w:t>connection to the equipment system shall be permitted.</w:t>
      </w:r>
    </w:p>
    <w:p w14:paraId="4744657E" w14:textId="00C0BBF7" w:rsidR="002C1C57" w:rsidRDefault="00301C9A" w:rsidP="00301C9A">
      <w:pPr>
        <w:rPr>
          <w:rFonts w:eastAsia="Times New Roman" w:cs="Arial"/>
          <w:b/>
          <w:bCs/>
          <w:szCs w:val="24"/>
        </w:rPr>
      </w:pPr>
      <w:r w:rsidRPr="00301C9A">
        <w:rPr>
          <w:rFonts w:eastAsia="Times New Roman" w:cs="Arial"/>
          <w:b/>
          <w:bCs/>
          <w:szCs w:val="24"/>
        </w:rPr>
        <w:t>(A) Equipment for Delayed Automatic Connection.</w:t>
      </w:r>
    </w:p>
    <w:p w14:paraId="41493553" w14:textId="5721D064" w:rsidR="00301C9A" w:rsidRPr="00301C9A" w:rsidRDefault="00301C9A" w:rsidP="00301C9A">
      <w:pPr>
        <w:rPr>
          <w:rFonts w:eastAsia="Times New Roman" w:cs="Arial"/>
          <w:szCs w:val="24"/>
        </w:rPr>
      </w:pPr>
      <w:r w:rsidRPr="00301C9A">
        <w:rPr>
          <w:rFonts w:eastAsia="Times New Roman" w:cs="Arial"/>
          <w:szCs w:val="24"/>
        </w:rPr>
        <w:t>The</w:t>
      </w:r>
      <w:r>
        <w:rPr>
          <w:rFonts w:eastAsia="Times New Roman" w:cs="Arial"/>
          <w:szCs w:val="24"/>
        </w:rPr>
        <w:t xml:space="preserve"> </w:t>
      </w:r>
      <w:r w:rsidRPr="00301C9A">
        <w:rPr>
          <w:rFonts w:eastAsia="Times New Roman" w:cs="Arial"/>
          <w:szCs w:val="24"/>
        </w:rPr>
        <w:t>following equipment shall be permitted to be arranged for</w:t>
      </w:r>
      <w:r>
        <w:rPr>
          <w:rFonts w:eastAsia="Times New Roman" w:cs="Arial"/>
          <w:szCs w:val="24"/>
        </w:rPr>
        <w:t xml:space="preserve"> </w:t>
      </w:r>
      <w:r w:rsidRPr="00301C9A">
        <w:rPr>
          <w:rFonts w:eastAsia="Times New Roman" w:cs="Arial"/>
          <w:szCs w:val="24"/>
        </w:rPr>
        <w:t>delayed automatic connection to the alternate power source:</w:t>
      </w:r>
    </w:p>
    <w:p w14:paraId="5CDFE1B8" w14:textId="647CF3AA" w:rsidR="00301C9A" w:rsidRPr="00301C9A" w:rsidRDefault="00301C9A" w:rsidP="00301C9A">
      <w:pPr>
        <w:rPr>
          <w:rFonts w:eastAsia="Times New Roman" w:cs="Arial"/>
          <w:szCs w:val="24"/>
        </w:rPr>
      </w:pPr>
      <w:r w:rsidRPr="00301C9A">
        <w:rPr>
          <w:rFonts w:eastAsia="Times New Roman" w:cs="Arial"/>
          <w:szCs w:val="24"/>
        </w:rPr>
        <w:t xml:space="preserve">(1) Central suction systems </w:t>
      </w:r>
      <w:proofErr w:type="gramStart"/>
      <w:r w:rsidRPr="00301C9A">
        <w:rPr>
          <w:rFonts w:eastAsia="Times New Roman" w:cs="Arial"/>
          <w:szCs w:val="24"/>
        </w:rPr>
        <w:t>serving</w:t>
      </w:r>
      <w:proofErr w:type="gramEnd"/>
      <w:r w:rsidRPr="00301C9A">
        <w:rPr>
          <w:rFonts w:eastAsia="Times New Roman" w:cs="Arial"/>
          <w:szCs w:val="24"/>
        </w:rPr>
        <w:t xml:space="preserve"> medical and surgical</w:t>
      </w:r>
      <w:r>
        <w:rPr>
          <w:rFonts w:eastAsia="Times New Roman" w:cs="Arial"/>
          <w:szCs w:val="24"/>
        </w:rPr>
        <w:t xml:space="preserve"> </w:t>
      </w:r>
      <w:r w:rsidRPr="00301C9A">
        <w:rPr>
          <w:rFonts w:eastAsia="Times New Roman" w:cs="Arial"/>
          <w:szCs w:val="24"/>
        </w:rPr>
        <w:t>functions, including controls, with such suction systems</w:t>
      </w:r>
      <w:r>
        <w:rPr>
          <w:rFonts w:eastAsia="Times New Roman" w:cs="Arial"/>
          <w:szCs w:val="24"/>
        </w:rPr>
        <w:t xml:space="preserve"> </w:t>
      </w:r>
      <w:r w:rsidRPr="00301C9A">
        <w:rPr>
          <w:rFonts w:eastAsia="Times New Roman" w:cs="Arial"/>
          <w:szCs w:val="24"/>
        </w:rPr>
        <w:t>permitted to be placed on the critical branch</w:t>
      </w:r>
      <w:r w:rsidR="00433D59">
        <w:rPr>
          <w:rFonts w:eastAsia="Times New Roman" w:cs="Arial"/>
          <w:szCs w:val="24"/>
        </w:rPr>
        <w:t>.</w:t>
      </w:r>
    </w:p>
    <w:p w14:paraId="52A35058" w14:textId="16CA9ABD" w:rsidR="00301C9A" w:rsidRPr="00301C9A" w:rsidRDefault="00301C9A" w:rsidP="00301C9A">
      <w:pPr>
        <w:rPr>
          <w:rFonts w:eastAsia="Times New Roman" w:cs="Arial"/>
          <w:szCs w:val="24"/>
        </w:rPr>
      </w:pPr>
      <w:r w:rsidRPr="00301C9A">
        <w:rPr>
          <w:rFonts w:eastAsia="Times New Roman" w:cs="Arial"/>
          <w:szCs w:val="24"/>
        </w:rPr>
        <w:t>(2) Sump pumps and other equipment required to operate for</w:t>
      </w:r>
      <w:r>
        <w:rPr>
          <w:rFonts w:eastAsia="Times New Roman" w:cs="Arial"/>
          <w:szCs w:val="24"/>
        </w:rPr>
        <w:t xml:space="preserve"> </w:t>
      </w:r>
      <w:r w:rsidRPr="00301C9A">
        <w:rPr>
          <w:rFonts w:eastAsia="Times New Roman" w:cs="Arial"/>
          <w:szCs w:val="24"/>
        </w:rPr>
        <w:t xml:space="preserve">the safety of major </w:t>
      </w:r>
      <w:r w:rsidRPr="00301C9A">
        <w:rPr>
          <w:rFonts w:eastAsia="Times New Roman" w:cs="Arial"/>
          <w:szCs w:val="24"/>
        </w:rPr>
        <w:lastRenderedPageBreak/>
        <w:t>apparatus, including associated control</w:t>
      </w:r>
      <w:r>
        <w:rPr>
          <w:rFonts w:eastAsia="Times New Roman" w:cs="Arial"/>
          <w:szCs w:val="24"/>
        </w:rPr>
        <w:t xml:space="preserve"> </w:t>
      </w:r>
      <w:r w:rsidRPr="00301C9A">
        <w:rPr>
          <w:rFonts w:eastAsia="Times New Roman" w:cs="Arial"/>
          <w:szCs w:val="24"/>
        </w:rPr>
        <w:t>systems and alarms</w:t>
      </w:r>
      <w:r w:rsidR="00433D59">
        <w:rPr>
          <w:rFonts w:eastAsia="Times New Roman" w:cs="Arial"/>
          <w:szCs w:val="24"/>
        </w:rPr>
        <w:t>.</w:t>
      </w:r>
    </w:p>
    <w:p w14:paraId="3EBAECAC" w14:textId="611EE1EF" w:rsidR="00301C9A" w:rsidRPr="00301C9A" w:rsidRDefault="00301C9A" w:rsidP="00301C9A">
      <w:pPr>
        <w:rPr>
          <w:rFonts w:eastAsia="Times New Roman" w:cs="Arial"/>
          <w:szCs w:val="24"/>
        </w:rPr>
      </w:pPr>
      <w:r w:rsidRPr="00301C9A">
        <w:rPr>
          <w:rFonts w:eastAsia="Times New Roman" w:cs="Arial"/>
          <w:szCs w:val="24"/>
        </w:rPr>
        <w:t>(3) Compressed air systems serving medical and surgical</w:t>
      </w:r>
      <w:r>
        <w:rPr>
          <w:rFonts w:eastAsia="Times New Roman" w:cs="Arial"/>
          <w:szCs w:val="24"/>
        </w:rPr>
        <w:t xml:space="preserve"> </w:t>
      </w:r>
      <w:r w:rsidRPr="00301C9A">
        <w:rPr>
          <w:rFonts w:eastAsia="Times New Roman" w:cs="Arial"/>
          <w:szCs w:val="24"/>
        </w:rPr>
        <w:t>functions, including controls with such air systems permitted</w:t>
      </w:r>
      <w:r>
        <w:rPr>
          <w:rFonts w:eastAsia="Times New Roman" w:cs="Arial"/>
          <w:szCs w:val="24"/>
        </w:rPr>
        <w:t xml:space="preserve"> </w:t>
      </w:r>
      <w:r w:rsidRPr="00301C9A">
        <w:rPr>
          <w:rFonts w:eastAsia="Times New Roman" w:cs="Arial"/>
          <w:szCs w:val="24"/>
        </w:rPr>
        <w:t>to be placed on the critical branch</w:t>
      </w:r>
      <w:r w:rsidR="00433D59">
        <w:rPr>
          <w:rFonts w:eastAsia="Times New Roman" w:cs="Arial"/>
          <w:szCs w:val="24"/>
        </w:rPr>
        <w:t>.</w:t>
      </w:r>
    </w:p>
    <w:p w14:paraId="241663D1" w14:textId="651B16A7" w:rsidR="00301C9A" w:rsidRPr="00301C9A" w:rsidRDefault="00301C9A" w:rsidP="00301C9A">
      <w:pPr>
        <w:rPr>
          <w:rFonts w:eastAsia="Times New Roman" w:cs="Arial"/>
          <w:szCs w:val="24"/>
        </w:rPr>
      </w:pPr>
      <w:r w:rsidRPr="00301C9A">
        <w:rPr>
          <w:rFonts w:eastAsia="Times New Roman" w:cs="Arial"/>
          <w:szCs w:val="24"/>
        </w:rPr>
        <w:t>(4) Smoke control and stair pressurization systems</w:t>
      </w:r>
      <w:r w:rsidR="00433D59">
        <w:rPr>
          <w:rFonts w:eastAsia="Times New Roman" w:cs="Arial"/>
          <w:szCs w:val="24"/>
        </w:rPr>
        <w:t>.</w:t>
      </w:r>
    </w:p>
    <w:p w14:paraId="41FAAE1C" w14:textId="57E993E5" w:rsidR="00301C9A" w:rsidRPr="00301C9A" w:rsidRDefault="00301C9A" w:rsidP="00301C9A">
      <w:pPr>
        <w:rPr>
          <w:rFonts w:eastAsia="Times New Roman" w:cs="Arial"/>
          <w:szCs w:val="24"/>
        </w:rPr>
      </w:pPr>
      <w:r w:rsidRPr="00301C9A">
        <w:rPr>
          <w:rFonts w:eastAsia="Times New Roman" w:cs="Arial"/>
          <w:szCs w:val="24"/>
        </w:rPr>
        <w:t>(5) Kitchen hood supply or exhaust systems, or both, if required</w:t>
      </w:r>
      <w:r>
        <w:rPr>
          <w:rFonts w:eastAsia="Times New Roman" w:cs="Arial"/>
          <w:szCs w:val="24"/>
        </w:rPr>
        <w:t xml:space="preserve"> </w:t>
      </w:r>
      <w:r w:rsidRPr="00301C9A">
        <w:rPr>
          <w:rFonts w:eastAsia="Times New Roman" w:cs="Arial"/>
          <w:szCs w:val="24"/>
        </w:rPr>
        <w:t>to operate during a fire in or under the hood</w:t>
      </w:r>
      <w:r w:rsidR="00433D59">
        <w:rPr>
          <w:rFonts w:eastAsia="Times New Roman" w:cs="Arial"/>
          <w:szCs w:val="24"/>
        </w:rPr>
        <w:t>.</w:t>
      </w:r>
    </w:p>
    <w:p w14:paraId="286F345C" w14:textId="47400CAA" w:rsidR="00301C9A" w:rsidRPr="00301C9A" w:rsidRDefault="00301C9A" w:rsidP="00301C9A">
      <w:pPr>
        <w:rPr>
          <w:rFonts w:eastAsia="Times New Roman" w:cs="Arial"/>
          <w:szCs w:val="24"/>
        </w:rPr>
      </w:pPr>
      <w:r w:rsidRPr="00301C9A">
        <w:rPr>
          <w:rFonts w:eastAsia="Times New Roman" w:cs="Arial"/>
          <w:szCs w:val="24"/>
        </w:rPr>
        <w:t>(6) Supply, return, and exhaust ventilating systems for the</w:t>
      </w:r>
      <w:r>
        <w:rPr>
          <w:rFonts w:eastAsia="Times New Roman" w:cs="Arial"/>
          <w:szCs w:val="24"/>
        </w:rPr>
        <w:t xml:space="preserve"> </w:t>
      </w:r>
      <w:r w:rsidRPr="00301C9A">
        <w:rPr>
          <w:rFonts w:eastAsia="Times New Roman" w:cs="Arial"/>
          <w:szCs w:val="24"/>
        </w:rPr>
        <w:t>following:</w:t>
      </w:r>
    </w:p>
    <w:p w14:paraId="4D38847D" w14:textId="3030C86D" w:rsidR="00301C9A" w:rsidRPr="00301C9A" w:rsidRDefault="00301C9A" w:rsidP="00301C9A">
      <w:pPr>
        <w:rPr>
          <w:rFonts w:eastAsia="Times New Roman" w:cs="Arial"/>
          <w:szCs w:val="24"/>
        </w:rPr>
      </w:pPr>
      <w:r w:rsidRPr="00301C9A">
        <w:rPr>
          <w:rFonts w:eastAsia="Times New Roman" w:cs="Arial"/>
          <w:szCs w:val="24"/>
        </w:rPr>
        <w:t>a. Airborne infectious/isolation rooms</w:t>
      </w:r>
      <w:r w:rsidR="00433D59">
        <w:rPr>
          <w:rFonts w:eastAsia="Times New Roman" w:cs="Arial"/>
          <w:szCs w:val="24"/>
        </w:rPr>
        <w:t>.</w:t>
      </w:r>
    </w:p>
    <w:p w14:paraId="0C3F8BCD" w14:textId="68781D55" w:rsidR="00301C9A" w:rsidRPr="00301C9A" w:rsidRDefault="00301C9A" w:rsidP="00301C9A">
      <w:pPr>
        <w:rPr>
          <w:rFonts w:eastAsia="Times New Roman" w:cs="Arial"/>
          <w:szCs w:val="24"/>
        </w:rPr>
      </w:pPr>
      <w:r w:rsidRPr="00301C9A">
        <w:rPr>
          <w:rFonts w:eastAsia="Times New Roman" w:cs="Arial"/>
          <w:szCs w:val="24"/>
        </w:rPr>
        <w:t xml:space="preserve">b. Protective </w:t>
      </w:r>
      <w:proofErr w:type="gramStart"/>
      <w:r w:rsidRPr="00301C9A">
        <w:rPr>
          <w:rFonts w:eastAsia="Times New Roman" w:cs="Arial"/>
          <w:szCs w:val="24"/>
        </w:rPr>
        <w:t>environment</w:t>
      </w:r>
      <w:proofErr w:type="gramEnd"/>
      <w:r w:rsidRPr="00301C9A">
        <w:rPr>
          <w:rFonts w:eastAsia="Times New Roman" w:cs="Arial"/>
          <w:szCs w:val="24"/>
        </w:rPr>
        <w:t xml:space="preserve"> rooms</w:t>
      </w:r>
      <w:r w:rsidR="00433D59">
        <w:rPr>
          <w:rFonts w:eastAsia="Times New Roman" w:cs="Arial"/>
          <w:szCs w:val="24"/>
        </w:rPr>
        <w:t>.</w:t>
      </w:r>
    </w:p>
    <w:p w14:paraId="7CE2E985" w14:textId="4ECC59F1" w:rsidR="00301C9A" w:rsidRPr="00301C9A" w:rsidRDefault="00301C9A" w:rsidP="00301C9A">
      <w:pPr>
        <w:rPr>
          <w:rFonts w:eastAsia="Times New Roman" w:cs="Arial"/>
          <w:szCs w:val="24"/>
        </w:rPr>
      </w:pPr>
      <w:r w:rsidRPr="00301C9A">
        <w:rPr>
          <w:rFonts w:eastAsia="Times New Roman" w:cs="Arial"/>
          <w:szCs w:val="24"/>
        </w:rPr>
        <w:t>c. Exhaust fans for laboratory fume hoods</w:t>
      </w:r>
      <w:r w:rsidR="00433D59">
        <w:rPr>
          <w:rFonts w:eastAsia="Times New Roman" w:cs="Arial"/>
          <w:szCs w:val="24"/>
        </w:rPr>
        <w:t>.</w:t>
      </w:r>
    </w:p>
    <w:p w14:paraId="468790D2" w14:textId="2CE39797" w:rsidR="00301C9A" w:rsidRPr="00301C9A" w:rsidRDefault="00301C9A" w:rsidP="00301C9A">
      <w:pPr>
        <w:rPr>
          <w:rFonts w:eastAsia="Times New Roman" w:cs="Arial"/>
          <w:szCs w:val="24"/>
        </w:rPr>
      </w:pPr>
      <w:r w:rsidRPr="00301C9A">
        <w:rPr>
          <w:rFonts w:eastAsia="Times New Roman" w:cs="Arial"/>
          <w:szCs w:val="24"/>
        </w:rPr>
        <w:t xml:space="preserve">d. </w:t>
      </w:r>
      <w:proofErr w:type="gramStart"/>
      <w:r w:rsidRPr="00301C9A">
        <w:rPr>
          <w:rFonts w:eastAsia="Times New Roman" w:cs="Arial"/>
          <w:szCs w:val="24"/>
        </w:rPr>
        <w:t>Nuclear</w:t>
      </w:r>
      <w:proofErr w:type="gramEnd"/>
      <w:r w:rsidRPr="00301C9A">
        <w:rPr>
          <w:rFonts w:eastAsia="Times New Roman" w:cs="Arial"/>
          <w:szCs w:val="24"/>
        </w:rPr>
        <w:t xml:space="preserve"> medicine areas where radioactive material is</w:t>
      </w:r>
      <w:r>
        <w:rPr>
          <w:rFonts w:eastAsia="Times New Roman" w:cs="Arial"/>
          <w:szCs w:val="24"/>
        </w:rPr>
        <w:t xml:space="preserve"> </w:t>
      </w:r>
      <w:r w:rsidRPr="00301C9A">
        <w:rPr>
          <w:rFonts w:eastAsia="Times New Roman" w:cs="Arial"/>
          <w:szCs w:val="24"/>
        </w:rPr>
        <w:t>used</w:t>
      </w:r>
      <w:r w:rsidR="00433D59">
        <w:rPr>
          <w:rFonts w:eastAsia="Times New Roman" w:cs="Arial"/>
          <w:szCs w:val="24"/>
        </w:rPr>
        <w:t>.</w:t>
      </w:r>
    </w:p>
    <w:p w14:paraId="59CB965D" w14:textId="5EC84851" w:rsidR="00301C9A" w:rsidRPr="00301C9A" w:rsidRDefault="00301C9A" w:rsidP="00301C9A">
      <w:pPr>
        <w:rPr>
          <w:rFonts w:eastAsia="Times New Roman" w:cs="Arial"/>
          <w:szCs w:val="24"/>
        </w:rPr>
      </w:pPr>
      <w:r w:rsidRPr="00301C9A">
        <w:rPr>
          <w:rFonts w:eastAsia="Times New Roman" w:cs="Arial"/>
          <w:szCs w:val="24"/>
        </w:rPr>
        <w:t>e. Ethylene oxide evacuation</w:t>
      </w:r>
      <w:r w:rsidR="00433D59">
        <w:rPr>
          <w:rFonts w:eastAsia="Times New Roman" w:cs="Arial"/>
          <w:szCs w:val="24"/>
        </w:rPr>
        <w:t>.</w:t>
      </w:r>
    </w:p>
    <w:p w14:paraId="5F2C3173" w14:textId="4D0EB21E" w:rsidR="002C1C57" w:rsidRDefault="00301C9A" w:rsidP="00301C9A">
      <w:pPr>
        <w:rPr>
          <w:rFonts w:eastAsia="Times New Roman" w:cs="Arial"/>
          <w:szCs w:val="24"/>
        </w:rPr>
      </w:pPr>
      <w:r w:rsidRPr="00301C9A">
        <w:rPr>
          <w:rFonts w:eastAsia="Times New Roman" w:cs="Arial"/>
          <w:szCs w:val="24"/>
        </w:rPr>
        <w:t>f. Anesthetic evacuation</w:t>
      </w:r>
      <w:r>
        <w:rPr>
          <w:rFonts w:eastAsia="Times New Roman" w:cs="Arial"/>
          <w:szCs w:val="24"/>
        </w:rPr>
        <w:t>.</w:t>
      </w:r>
    </w:p>
    <w:p w14:paraId="27D944F4" w14:textId="6431A24C" w:rsidR="00301C9A" w:rsidRPr="00301C9A" w:rsidRDefault="00301C9A" w:rsidP="00301C9A">
      <w:pPr>
        <w:rPr>
          <w:rFonts w:eastAsia="Times New Roman" w:cs="Arial"/>
          <w:szCs w:val="24"/>
        </w:rPr>
      </w:pPr>
      <w:r w:rsidRPr="00301C9A">
        <w:rPr>
          <w:rFonts w:eastAsia="Times New Roman" w:cs="Arial"/>
          <w:szCs w:val="24"/>
        </w:rPr>
        <w:t>[</w:t>
      </w:r>
      <w:r w:rsidRPr="00301C9A">
        <w:rPr>
          <w:rFonts w:eastAsia="Times New Roman" w:cs="Arial"/>
          <w:b/>
          <w:bCs/>
          <w:szCs w:val="24"/>
        </w:rPr>
        <w:t>99:</w:t>
      </w:r>
      <w:r w:rsidRPr="00301C9A">
        <w:rPr>
          <w:rFonts w:eastAsia="Times New Roman" w:cs="Arial"/>
          <w:szCs w:val="24"/>
        </w:rPr>
        <w:t>6.7.5.1.4.3(A)]</w:t>
      </w:r>
    </w:p>
    <w:p w14:paraId="36A8413F" w14:textId="33FB0598" w:rsidR="00301C9A" w:rsidRPr="00301C9A" w:rsidRDefault="00301C9A" w:rsidP="00301C9A">
      <w:pPr>
        <w:rPr>
          <w:rFonts w:eastAsia="Times New Roman" w:cs="Arial"/>
          <w:szCs w:val="24"/>
        </w:rPr>
      </w:pPr>
      <w:r w:rsidRPr="00301C9A">
        <w:rPr>
          <w:rFonts w:eastAsia="Times New Roman" w:cs="Arial"/>
          <w:szCs w:val="24"/>
        </w:rPr>
        <w:t>Where delayed automatic connection is not appropriate,</w:t>
      </w:r>
      <w:r>
        <w:rPr>
          <w:rFonts w:eastAsia="Times New Roman" w:cs="Arial"/>
          <w:szCs w:val="24"/>
        </w:rPr>
        <w:t xml:space="preserve"> </w:t>
      </w:r>
      <w:r w:rsidRPr="00301C9A">
        <w:rPr>
          <w:rFonts w:eastAsia="Times New Roman" w:cs="Arial"/>
          <w:szCs w:val="24"/>
        </w:rPr>
        <w:t>the ventilation systems</w:t>
      </w:r>
      <w:r w:rsidR="006E6E5B">
        <w:rPr>
          <w:rFonts w:eastAsia="Times New Roman" w:cs="Arial"/>
          <w:szCs w:val="24"/>
        </w:rPr>
        <w:t xml:space="preserve"> </w:t>
      </w:r>
      <w:r w:rsidRPr="00301C9A">
        <w:rPr>
          <w:rFonts w:eastAsia="Times New Roman" w:cs="Arial"/>
          <w:szCs w:val="24"/>
        </w:rPr>
        <w:t>specified in 517.35(A)(6) shall be permitted</w:t>
      </w:r>
      <w:r>
        <w:rPr>
          <w:rFonts w:eastAsia="Times New Roman" w:cs="Arial"/>
          <w:szCs w:val="24"/>
        </w:rPr>
        <w:t xml:space="preserve"> </w:t>
      </w:r>
      <w:r w:rsidRPr="00301C9A">
        <w:rPr>
          <w:rFonts w:eastAsia="Times New Roman" w:cs="Arial"/>
          <w:szCs w:val="24"/>
        </w:rPr>
        <w:t>to be placed on the critical branch.</w:t>
      </w:r>
      <w:r w:rsidR="006E6E5B">
        <w:rPr>
          <w:rFonts w:eastAsia="Times New Roman" w:cs="Arial"/>
          <w:szCs w:val="24"/>
        </w:rPr>
        <w:t xml:space="preserve"> </w:t>
      </w:r>
      <w:r w:rsidRPr="00301C9A">
        <w:rPr>
          <w:rFonts w:eastAsia="Times New Roman" w:cs="Arial"/>
          <w:szCs w:val="24"/>
        </w:rPr>
        <w:t>[</w:t>
      </w:r>
      <w:r w:rsidRPr="00301C9A">
        <w:rPr>
          <w:rFonts w:eastAsia="Times New Roman" w:cs="Arial"/>
          <w:b/>
          <w:bCs/>
          <w:szCs w:val="24"/>
        </w:rPr>
        <w:t>99:</w:t>
      </w:r>
      <w:r w:rsidRPr="00301C9A">
        <w:rPr>
          <w:rFonts w:eastAsia="Times New Roman" w:cs="Arial"/>
          <w:szCs w:val="24"/>
        </w:rPr>
        <w:t>6.7.5.1.4.3(B)]</w:t>
      </w:r>
    </w:p>
    <w:p w14:paraId="5F8F9C2F" w14:textId="5D55B09C" w:rsidR="00301C9A" w:rsidRPr="00301C9A" w:rsidRDefault="00301C9A" w:rsidP="00301C9A">
      <w:pPr>
        <w:rPr>
          <w:rFonts w:eastAsia="Times New Roman" w:cs="Arial"/>
          <w:szCs w:val="24"/>
        </w:rPr>
      </w:pPr>
      <w:r w:rsidRPr="00301C9A">
        <w:rPr>
          <w:rFonts w:eastAsia="Times New Roman" w:cs="Arial"/>
          <w:szCs w:val="24"/>
        </w:rPr>
        <w:t>(7) Supply, return, and exhaust ventilating systems for operating</w:t>
      </w:r>
      <w:r>
        <w:rPr>
          <w:rFonts w:eastAsia="Times New Roman" w:cs="Arial"/>
          <w:szCs w:val="24"/>
        </w:rPr>
        <w:t xml:space="preserve"> </w:t>
      </w:r>
      <w:r w:rsidRPr="00301C9A">
        <w:rPr>
          <w:rFonts w:eastAsia="Times New Roman" w:cs="Arial"/>
          <w:szCs w:val="24"/>
        </w:rPr>
        <w:t>and delivery rooms</w:t>
      </w:r>
      <w:r w:rsidR="00433D59">
        <w:rPr>
          <w:rFonts w:eastAsia="Times New Roman" w:cs="Arial"/>
          <w:szCs w:val="24"/>
        </w:rPr>
        <w:t>.</w:t>
      </w:r>
    </w:p>
    <w:p w14:paraId="3A6EF14C" w14:textId="1B029479" w:rsidR="00301C9A" w:rsidRPr="00301C9A" w:rsidRDefault="00301C9A" w:rsidP="00301C9A">
      <w:pPr>
        <w:rPr>
          <w:rFonts w:eastAsia="Times New Roman" w:cs="Arial"/>
          <w:szCs w:val="24"/>
        </w:rPr>
      </w:pPr>
      <w:r w:rsidRPr="00301C9A">
        <w:rPr>
          <w:rFonts w:eastAsia="Times New Roman" w:cs="Arial"/>
          <w:szCs w:val="24"/>
        </w:rPr>
        <w:t>(8) Supply, return, exhaust ventilating systems and/or air-conditioning</w:t>
      </w:r>
      <w:r>
        <w:rPr>
          <w:rFonts w:eastAsia="Times New Roman" w:cs="Arial"/>
          <w:szCs w:val="24"/>
        </w:rPr>
        <w:t xml:space="preserve"> </w:t>
      </w:r>
      <w:r w:rsidRPr="00301C9A">
        <w:rPr>
          <w:rFonts w:eastAsia="Times New Roman" w:cs="Arial"/>
          <w:szCs w:val="24"/>
        </w:rPr>
        <w:t>systems serving telephone equipment rooms</w:t>
      </w:r>
      <w:r>
        <w:rPr>
          <w:rFonts w:eastAsia="Times New Roman" w:cs="Arial"/>
          <w:szCs w:val="24"/>
        </w:rPr>
        <w:t xml:space="preserve"> </w:t>
      </w:r>
      <w:r w:rsidRPr="00301C9A">
        <w:rPr>
          <w:rFonts w:eastAsia="Times New Roman" w:cs="Arial"/>
          <w:szCs w:val="24"/>
        </w:rPr>
        <w:t>and closets and data equipment rooms and closets</w:t>
      </w:r>
      <w:r w:rsidR="00433D59">
        <w:rPr>
          <w:rFonts w:eastAsia="Times New Roman" w:cs="Arial"/>
          <w:szCs w:val="24"/>
        </w:rPr>
        <w:t>.</w:t>
      </w:r>
    </w:p>
    <w:p w14:paraId="66C30090" w14:textId="2B1B7587" w:rsidR="00301C9A" w:rsidRPr="00301C9A" w:rsidRDefault="00301C9A" w:rsidP="00301C9A">
      <w:pPr>
        <w:rPr>
          <w:rFonts w:eastAsia="Times New Roman" w:cs="Arial"/>
          <w:i/>
          <w:iCs/>
          <w:szCs w:val="24"/>
        </w:rPr>
      </w:pPr>
      <w:r w:rsidRPr="00301C9A">
        <w:rPr>
          <w:rFonts w:eastAsia="Times New Roman" w:cs="Arial"/>
          <w:i/>
          <w:iCs/>
          <w:szCs w:val="24"/>
        </w:rPr>
        <w:t xml:space="preserve">(9) </w:t>
      </w:r>
      <w:r w:rsidRPr="001133FC">
        <w:rPr>
          <w:rFonts w:eastAsia="Times New Roman" w:cs="Arial"/>
          <w:b/>
          <w:bCs/>
          <w:i/>
          <w:iCs/>
          <w:szCs w:val="24"/>
        </w:rPr>
        <w:t xml:space="preserve">[OSHPD 1, 2, 3 (surgical clinics), 4 &amp; 5] </w:t>
      </w:r>
      <w:r w:rsidRPr="00301C9A">
        <w:rPr>
          <w:rFonts w:eastAsia="Times New Roman" w:cs="Arial"/>
          <w:i/>
          <w:iCs/>
          <w:szCs w:val="24"/>
        </w:rPr>
        <w:t>Equipment as</w:t>
      </w:r>
      <w:r>
        <w:rPr>
          <w:rFonts w:eastAsia="Times New Roman" w:cs="Arial"/>
          <w:i/>
          <w:iCs/>
          <w:szCs w:val="24"/>
        </w:rPr>
        <w:t xml:space="preserve"> </w:t>
      </w:r>
      <w:r w:rsidRPr="00301C9A">
        <w:rPr>
          <w:rFonts w:eastAsia="Times New Roman" w:cs="Arial"/>
          <w:i/>
          <w:iCs/>
          <w:szCs w:val="24"/>
        </w:rPr>
        <w:t>required in the Essential Plumbing Provisions of the California</w:t>
      </w:r>
      <w:r>
        <w:rPr>
          <w:rFonts w:eastAsia="Times New Roman" w:cs="Arial"/>
          <w:i/>
          <w:iCs/>
          <w:szCs w:val="24"/>
        </w:rPr>
        <w:t xml:space="preserve"> </w:t>
      </w:r>
      <w:r w:rsidRPr="00301C9A">
        <w:rPr>
          <w:rFonts w:eastAsia="Times New Roman" w:cs="Arial"/>
          <w:i/>
          <w:iCs/>
          <w:szCs w:val="24"/>
        </w:rPr>
        <w:t>Plumbing Code.</w:t>
      </w:r>
    </w:p>
    <w:p w14:paraId="4D0CE968" w14:textId="7F4BC441" w:rsidR="00301C9A" w:rsidRPr="00301C9A" w:rsidRDefault="00301C9A" w:rsidP="00301C9A">
      <w:pPr>
        <w:rPr>
          <w:rFonts w:eastAsia="Times New Roman" w:cs="Arial"/>
          <w:szCs w:val="24"/>
        </w:rPr>
      </w:pPr>
      <w:r w:rsidRPr="00301C9A">
        <w:rPr>
          <w:rFonts w:eastAsia="Times New Roman" w:cs="Arial"/>
          <w:szCs w:val="24"/>
        </w:rPr>
        <w:t>Exception: Sequential delayed automatic connection to the alternate</w:t>
      </w:r>
      <w:r>
        <w:rPr>
          <w:rFonts w:eastAsia="Times New Roman" w:cs="Arial"/>
          <w:szCs w:val="24"/>
        </w:rPr>
        <w:t xml:space="preserve"> </w:t>
      </w:r>
      <w:r w:rsidRPr="00301C9A">
        <w:rPr>
          <w:rFonts w:eastAsia="Times New Roman" w:cs="Arial"/>
          <w:szCs w:val="24"/>
        </w:rPr>
        <w:t>power source to prevent overloading the generator shall be</w:t>
      </w:r>
      <w:r>
        <w:rPr>
          <w:rFonts w:eastAsia="Times New Roman" w:cs="Arial"/>
          <w:szCs w:val="24"/>
        </w:rPr>
        <w:t xml:space="preserve"> </w:t>
      </w:r>
      <w:r w:rsidRPr="00301C9A">
        <w:rPr>
          <w:rFonts w:eastAsia="Times New Roman" w:cs="Arial"/>
          <w:szCs w:val="24"/>
        </w:rPr>
        <w:t>permitted where engineering studies indicate it is necessary.</w:t>
      </w:r>
    </w:p>
    <w:p w14:paraId="37D32693" w14:textId="14A80BFD" w:rsidR="00AF6F91" w:rsidRDefault="00301C9A" w:rsidP="00301C9A">
      <w:pPr>
        <w:rPr>
          <w:rFonts w:eastAsia="Times New Roman" w:cs="Arial"/>
          <w:b/>
          <w:bCs/>
          <w:szCs w:val="24"/>
        </w:rPr>
      </w:pPr>
      <w:r w:rsidRPr="00301C9A">
        <w:rPr>
          <w:rFonts w:eastAsia="Times New Roman" w:cs="Arial"/>
          <w:b/>
          <w:bCs/>
          <w:szCs w:val="24"/>
        </w:rPr>
        <w:t>(B) Equipment for Delayed Automatic or Manual Connection.</w:t>
      </w:r>
    </w:p>
    <w:p w14:paraId="0E210F5F" w14:textId="2BBAC98E" w:rsidR="00301C9A" w:rsidRPr="00301C9A" w:rsidRDefault="00301C9A" w:rsidP="00301C9A">
      <w:pPr>
        <w:rPr>
          <w:rFonts w:eastAsia="Times New Roman" w:cs="Arial"/>
          <w:szCs w:val="24"/>
        </w:rPr>
      </w:pPr>
      <w:r w:rsidRPr="00301C9A">
        <w:rPr>
          <w:rFonts w:eastAsia="Times New Roman" w:cs="Arial"/>
          <w:szCs w:val="24"/>
        </w:rPr>
        <w:t>The following equipment shall be permitted to be arranged</w:t>
      </w:r>
      <w:r>
        <w:rPr>
          <w:rFonts w:eastAsia="Times New Roman" w:cs="Arial"/>
          <w:szCs w:val="24"/>
        </w:rPr>
        <w:t xml:space="preserve"> </w:t>
      </w:r>
      <w:r w:rsidRPr="00301C9A">
        <w:rPr>
          <w:rFonts w:eastAsia="Times New Roman" w:cs="Arial"/>
          <w:szCs w:val="24"/>
        </w:rPr>
        <w:t>for either delayed automatic or manual connection to the alternate</w:t>
      </w:r>
      <w:r>
        <w:rPr>
          <w:rFonts w:eastAsia="Times New Roman" w:cs="Arial"/>
          <w:szCs w:val="24"/>
        </w:rPr>
        <w:t xml:space="preserve"> </w:t>
      </w:r>
      <w:r w:rsidRPr="00301C9A">
        <w:rPr>
          <w:rFonts w:eastAsia="Times New Roman" w:cs="Arial"/>
          <w:szCs w:val="24"/>
        </w:rPr>
        <w:t>power source:</w:t>
      </w:r>
    </w:p>
    <w:p w14:paraId="6ADDCE57" w14:textId="012AC1A1" w:rsidR="00301C9A" w:rsidRDefault="00301C9A" w:rsidP="00301C9A">
      <w:pPr>
        <w:rPr>
          <w:rFonts w:eastAsia="Times New Roman" w:cs="Arial"/>
          <w:szCs w:val="24"/>
        </w:rPr>
      </w:pPr>
      <w:r w:rsidRPr="00301C9A">
        <w:rPr>
          <w:rFonts w:eastAsia="Times New Roman" w:cs="Arial"/>
          <w:szCs w:val="24"/>
        </w:rPr>
        <w:t>(1) Heating equipment to provide heating for operating, delivery,</w:t>
      </w:r>
      <w:r>
        <w:rPr>
          <w:rFonts w:eastAsia="Times New Roman" w:cs="Arial"/>
          <w:szCs w:val="24"/>
        </w:rPr>
        <w:t xml:space="preserve"> </w:t>
      </w:r>
      <w:r w:rsidRPr="00301C9A">
        <w:rPr>
          <w:rFonts w:eastAsia="Times New Roman" w:cs="Arial"/>
          <w:szCs w:val="24"/>
        </w:rPr>
        <w:t>labor, recovery,</w:t>
      </w:r>
      <w:r>
        <w:rPr>
          <w:rFonts w:eastAsia="Times New Roman" w:cs="Arial"/>
          <w:szCs w:val="24"/>
        </w:rPr>
        <w:t xml:space="preserve"> </w:t>
      </w:r>
      <w:r w:rsidRPr="00301C9A">
        <w:rPr>
          <w:rFonts w:eastAsia="Times New Roman" w:cs="Arial"/>
          <w:szCs w:val="24"/>
        </w:rPr>
        <w:t>intensive care, coronary care, nurseries,</w:t>
      </w:r>
      <w:r>
        <w:rPr>
          <w:rFonts w:eastAsia="Times New Roman" w:cs="Arial"/>
          <w:szCs w:val="24"/>
        </w:rPr>
        <w:t xml:space="preserve"> </w:t>
      </w:r>
      <w:r w:rsidRPr="00301C9A">
        <w:rPr>
          <w:rFonts w:eastAsia="Times New Roman" w:cs="Arial"/>
          <w:szCs w:val="24"/>
        </w:rPr>
        <w:t>infection/isolation rooms, emergency treatment spaces, and</w:t>
      </w:r>
      <w:r>
        <w:rPr>
          <w:rFonts w:eastAsia="Times New Roman" w:cs="Arial"/>
          <w:szCs w:val="24"/>
        </w:rPr>
        <w:t xml:space="preserve"> </w:t>
      </w:r>
      <w:r w:rsidRPr="00301C9A">
        <w:rPr>
          <w:rFonts w:eastAsia="Times New Roman" w:cs="Arial"/>
          <w:szCs w:val="24"/>
        </w:rPr>
        <w:t>general patient rooms and pressure maintenance (jockey or</w:t>
      </w:r>
      <w:r>
        <w:rPr>
          <w:rFonts w:eastAsia="Times New Roman" w:cs="Arial"/>
          <w:szCs w:val="24"/>
        </w:rPr>
        <w:t xml:space="preserve"> </w:t>
      </w:r>
      <w:r w:rsidRPr="00301C9A">
        <w:rPr>
          <w:rFonts w:eastAsia="Times New Roman" w:cs="Arial"/>
          <w:szCs w:val="24"/>
        </w:rPr>
        <w:t>make-up) pump(s) for water-based fire protection systems</w:t>
      </w:r>
      <w:r w:rsidR="00433D59">
        <w:rPr>
          <w:rFonts w:eastAsia="Times New Roman" w:cs="Arial"/>
          <w:szCs w:val="24"/>
        </w:rPr>
        <w:t>.</w:t>
      </w:r>
    </w:p>
    <w:p w14:paraId="05A804E7" w14:textId="1E6B1261" w:rsidR="00301C9A" w:rsidRPr="00301C9A" w:rsidRDefault="00301C9A" w:rsidP="00433D59">
      <w:pPr>
        <w:ind w:left="180"/>
        <w:rPr>
          <w:rFonts w:eastAsia="Times New Roman" w:cs="Arial"/>
          <w:szCs w:val="24"/>
        </w:rPr>
      </w:pPr>
      <w:r w:rsidRPr="00301C9A">
        <w:rPr>
          <w:rFonts w:eastAsia="Times New Roman" w:cs="Arial"/>
          <w:szCs w:val="24"/>
        </w:rPr>
        <w:t>Exception: Heating of general patient rooms and infection/isolation</w:t>
      </w:r>
      <w:r>
        <w:rPr>
          <w:rFonts w:eastAsia="Times New Roman" w:cs="Arial"/>
          <w:szCs w:val="24"/>
        </w:rPr>
        <w:t xml:space="preserve"> </w:t>
      </w:r>
      <w:r w:rsidRPr="00301C9A">
        <w:rPr>
          <w:rFonts w:eastAsia="Times New Roman" w:cs="Arial"/>
          <w:szCs w:val="24"/>
        </w:rPr>
        <w:t>rooms during</w:t>
      </w:r>
      <w:r w:rsidR="00433D59">
        <w:rPr>
          <w:rFonts w:eastAsia="Times New Roman" w:cs="Arial"/>
          <w:szCs w:val="24"/>
        </w:rPr>
        <w:t xml:space="preserve"> </w:t>
      </w:r>
      <w:r w:rsidRPr="00301C9A">
        <w:rPr>
          <w:rFonts w:eastAsia="Times New Roman" w:cs="Arial"/>
          <w:szCs w:val="24"/>
        </w:rPr>
        <w:t>disruption of the normal source shall not</w:t>
      </w:r>
      <w:r>
        <w:rPr>
          <w:rFonts w:eastAsia="Times New Roman" w:cs="Arial"/>
          <w:szCs w:val="24"/>
        </w:rPr>
        <w:t xml:space="preserve"> </w:t>
      </w:r>
      <w:r w:rsidRPr="00301C9A">
        <w:rPr>
          <w:rFonts w:eastAsia="Times New Roman" w:cs="Arial"/>
          <w:szCs w:val="24"/>
        </w:rPr>
        <w:t>be required under any of the following conditions:</w:t>
      </w:r>
    </w:p>
    <w:p w14:paraId="19D0C386" w14:textId="77777777" w:rsidR="00301C9A" w:rsidRPr="00301C9A" w:rsidRDefault="00301C9A" w:rsidP="00433D59">
      <w:pPr>
        <w:ind w:left="180"/>
        <w:rPr>
          <w:rFonts w:eastAsia="Times New Roman" w:cs="Arial"/>
          <w:szCs w:val="24"/>
        </w:rPr>
      </w:pPr>
      <w:r w:rsidRPr="00301C9A">
        <w:rPr>
          <w:rFonts w:eastAsia="Times New Roman" w:cs="Arial"/>
          <w:szCs w:val="24"/>
        </w:rPr>
        <w:t xml:space="preserve">(1) The outside design temperature is higher than </w:t>
      </w:r>
      <w:r w:rsidRPr="00301C9A">
        <w:rPr>
          <w:rFonts w:eastAsia="Times New Roman" w:cs="Arial" w:hint="eastAsia"/>
          <w:szCs w:val="24"/>
        </w:rPr>
        <w:t>−</w:t>
      </w:r>
      <w:r w:rsidRPr="00301C9A">
        <w:rPr>
          <w:rFonts w:eastAsia="Times New Roman" w:cs="Arial"/>
          <w:szCs w:val="24"/>
        </w:rPr>
        <w:t>6.7°C (20°F).</w:t>
      </w:r>
    </w:p>
    <w:p w14:paraId="0D432982" w14:textId="4688FF17" w:rsidR="00301C9A" w:rsidRPr="00301C9A" w:rsidRDefault="00301C9A" w:rsidP="00433D59">
      <w:pPr>
        <w:ind w:left="180"/>
        <w:rPr>
          <w:rFonts w:eastAsia="Times New Roman" w:cs="Arial"/>
          <w:szCs w:val="24"/>
        </w:rPr>
      </w:pPr>
      <w:r w:rsidRPr="00301C9A">
        <w:rPr>
          <w:rFonts w:eastAsia="Times New Roman" w:cs="Arial"/>
          <w:szCs w:val="24"/>
        </w:rPr>
        <w:t xml:space="preserve">(2) The outside design temperature is lower than </w:t>
      </w:r>
      <w:r w:rsidRPr="00301C9A">
        <w:rPr>
          <w:rFonts w:eastAsia="Times New Roman" w:cs="Arial" w:hint="eastAsia"/>
          <w:szCs w:val="24"/>
        </w:rPr>
        <w:t>−</w:t>
      </w:r>
      <w:r w:rsidRPr="00301C9A">
        <w:rPr>
          <w:rFonts w:eastAsia="Times New Roman" w:cs="Arial"/>
          <w:szCs w:val="24"/>
        </w:rPr>
        <w:t>6.7</w:t>
      </w:r>
      <w:r w:rsidRPr="00301C9A">
        <w:rPr>
          <w:rFonts w:eastAsia="Times New Roman" w:cs="Arial" w:hint="eastAsia"/>
          <w:szCs w:val="24"/>
        </w:rPr>
        <w:t>°</w:t>
      </w:r>
      <w:r w:rsidRPr="00301C9A">
        <w:rPr>
          <w:rFonts w:eastAsia="Times New Roman" w:cs="Arial"/>
          <w:szCs w:val="24"/>
        </w:rPr>
        <w:t>C (20°F),</w:t>
      </w:r>
      <w:r>
        <w:rPr>
          <w:rFonts w:eastAsia="Times New Roman" w:cs="Arial"/>
          <w:szCs w:val="24"/>
        </w:rPr>
        <w:t xml:space="preserve"> </w:t>
      </w:r>
      <w:r w:rsidRPr="00301C9A">
        <w:rPr>
          <w:rFonts w:eastAsia="Times New Roman" w:cs="Arial"/>
          <w:szCs w:val="24"/>
        </w:rPr>
        <w:t>and where a selected room(s) is provided for the needs of all</w:t>
      </w:r>
      <w:r>
        <w:rPr>
          <w:rFonts w:eastAsia="Times New Roman" w:cs="Arial"/>
          <w:szCs w:val="24"/>
        </w:rPr>
        <w:t xml:space="preserve"> </w:t>
      </w:r>
      <w:r w:rsidRPr="00301C9A">
        <w:rPr>
          <w:rFonts w:eastAsia="Times New Roman" w:cs="Arial"/>
          <w:szCs w:val="24"/>
        </w:rPr>
        <w:t>confined patients, only such room(s) need be heated.</w:t>
      </w:r>
    </w:p>
    <w:p w14:paraId="649C10EE" w14:textId="77777777" w:rsidR="00301C9A" w:rsidRPr="00301C9A" w:rsidRDefault="00301C9A" w:rsidP="00433D59">
      <w:pPr>
        <w:ind w:left="180"/>
        <w:rPr>
          <w:rFonts w:eastAsia="Times New Roman" w:cs="Arial"/>
          <w:szCs w:val="24"/>
        </w:rPr>
      </w:pPr>
      <w:r w:rsidRPr="00301C9A">
        <w:rPr>
          <w:rFonts w:eastAsia="Times New Roman" w:cs="Arial"/>
          <w:szCs w:val="24"/>
        </w:rPr>
        <w:t>(3) The facility is served by a dual source of normal power.</w:t>
      </w:r>
    </w:p>
    <w:p w14:paraId="6FF2A69C" w14:textId="5E9DC892" w:rsidR="00301C9A" w:rsidRPr="00301C9A" w:rsidRDefault="00301C9A" w:rsidP="00301C9A">
      <w:pPr>
        <w:rPr>
          <w:rFonts w:eastAsia="Times New Roman" w:cs="Arial"/>
          <w:i/>
          <w:iCs/>
          <w:szCs w:val="24"/>
        </w:rPr>
      </w:pPr>
      <w:r w:rsidRPr="00301C9A">
        <w:rPr>
          <w:rFonts w:eastAsia="Times New Roman" w:cs="Arial"/>
          <w:i/>
          <w:iCs/>
          <w:szCs w:val="24"/>
        </w:rPr>
        <w:lastRenderedPageBreak/>
        <w:t xml:space="preserve">(1.1) </w:t>
      </w:r>
      <w:r w:rsidRPr="001A6CDE">
        <w:rPr>
          <w:rFonts w:eastAsia="Times New Roman" w:cs="Arial"/>
          <w:b/>
          <w:bCs/>
          <w:i/>
          <w:iCs/>
          <w:szCs w:val="24"/>
        </w:rPr>
        <w:t xml:space="preserve">[OSHPD 1, 2, 3 (surgery clinics), 4 &amp; 5] </w:t>
      </w:r>
      <w:r w:rsidRPr="00301C9A">
        <w:rPr>
          <w:rFonts w:eastAsia="Times New Roman" w:cs="Arial"/>
          <w:i/>
          <w:iCs/>
          <w:szCs w:val="24"/>
        </w:rPr>
        <w:t>Heating, ventilating</w:t>
      </w:r>
      <w:r>
        <w:rPr>
          <w:rFonts w:eastAsia="Times New Roman" w:cs="Arial"/>
          <w:i/>
          <w:iCs/>
          <w:szCs w:val="24"/>
        </w:rPr>
        <w:t xml:space="preserve"> </w:t>
      </w:r>
      <w:r w:rsidRPr="00301C9A">
        <w:rPr>
          <w:rFonts w:eastAsia="Times New Roman" w:cs="Arial"/>
          <w:i/>
          <w:iCs/>
          <w:szCs w:val="24"/>
        </w:rPr>
        <w:t>and cooling equipment as required by the California</w:t>
      </w:r>
      <w:r>
        <w:rPr>
          <w:rFonts w:eastAsia="Times New Roman" w:cs="Arial"/>
          <w:i/>
          <w:iCs/>
          <w:szCs w:val="24"/>
        </w:rPr>
        <w:t xml:space="preserve"> </w:t>
      </w:r>
      <w:r w:rsidRPr="00301C9A">
        <w:rPr>
          <w:rFonts w:eastAsia="Times New Roman" w:cs="Arial"/>
          <w:i/>
          <w:iCs/>
          <w:szCs w:val="24"/>
        </w:rPr>
        <w:t>Mechanical Code.</w:t>
      </w:r>
    </w:p>
    <w:p w14:paraId="319D2EDA" w14:textId="1C923E33" w:rsidR="00301C9A" w:rsidRPr="00301C9A" w:rsidRDefault="00301C9A" w:rsidP="00301C9A">
      <w:pPr>
        <w:rPr>
          <w:rFonts w:eastAsia="Times New Roman" w:cs="Arial"/>
          <w:i/>
          <w:iCs/>
          <w:szCs w:val="24"/>
        </w:rPr>
      </w:pPr>
      <w:r w:rsidRPr="00301C9A">
        <w:rPr>
          <w:rFonts w:eastAsia="Times New Roman" w:cs="Arial"/>
          <w:i/>
          <w:iCs/>
          <w:szCs w:val="24"/>
        </w:rPr>
        <w:t xml:space="preserve">(1.2) </w:t>
      </w:r>
      <w:r w:rsidRPr="001A6CDE">
        <w:rPr>
          <w:rFonts w:eastAsia="Times New Roman" w:cs="Arial"/>
          <w:b/>
          <w:bCs/>
          <w:i/>
          <w:iCs/>
          <w:szCs w:val="24"/>
        </w:rPr>
        <w:t>[OSPHD 1, 2, 3 (surgery clinics), 4 &amp; 5]</w:t>
      </w:r>
      <w:r w:rsidRPr="00301C9A">
        <w:rPr>
          <w:rFonts w:eastAsia="Times New Roman" w:cs="Arial"/>
          <w:i/>
          <w:iCs/>
          <w:szCs w:val="24"/>
        </w:rPr>
        <w:t xml:space="preserve"> Pressure maintenance</w:t>
      </w:r>
      <w:r>
        <w:rPr>
          <w:rFonts w:eastAsia="Times New Roman" w:cs="Arial"/>
          <w:i/>
          <w:iCs/>
          <w:szCs w:val="24"/>
        </w:rPr>
        <w:t xml:space="preserve"> </w:t>
      </w:r>
      <w:r w:rsidRPr="00301C9A">
        <w:rPr>
          <w:rFonts w:eastAsia="Times New Roman" w:cs="Arial"/>
          <w:i/>
          <w:iCs/>
          <w:szCs w:val="24"/>
        </w:rPr>
        <w:t>(jockey or make-up) pumps for water-based fire</w:t>
      </w:r>
      <w:r>
        <w:rPr>
          <w:rFonts w:eastAsia="Times New Roman" w:cs="Arial"/>
          <w:i/>
          <w:iCs/>
          <w:szCs w:val="24"/>
        </w:rPr>
        <w:t xml:space="preserve"> </w:t>
      </w:r>
      <w:r w:rsidRPr="00301C9A">
        <w:rPr>
          <w:rFonts w:eastAsia="Times New Roman" w:cs="Arial"/>
          <w:i/>
          <w:iCs/>
          <w:szCs w:val="24"/>
        </w:rPr>
        <w:t>suppression systems.</w:t>
      </w:r>
    </w:p>
    <w:p w14:paraId="0C9BE441" w14:textId="43FBD9FE" w:rsidR="00301C9A" w:rsidRPr="00301C9A" w:rsidRDefault="00301C9A" w:rsidP="00301C9A">
      <w:pPr>
        <w:rPr>
          <w:rFonts w:eastAsia="Times New Roman" w:cs="Arial"/>
          <w:szCs w:val="24"/>
        </w:rPr>
      </w:pPr>
      <w:r w:rsidRPr="00301C9A">
        <w:rPr>
          <w:rFonts w:eastAsia="Times New Roman" w:cs="Arial"/>
          <w:szCs w:val="24"/>
        </w:rPr>
        <w:t>Informational Note No. 1: The design temperature</w:t>
      </w:r>
      <w:r>
        <w:rPr>
          <w:rFonts w:eastAsia="Times New Roman" w:cs="Arial"/>
          <w:szCs w:val="24"/>
        </w:rPr>
        <w:t xml:space="preserve"> </w:t>
      </w:r>
      <w:r w:rsidRPr="00301C9A">
        <w:rPr>
          <w:rFonts w:eastAsia="Times New Roman" w:cs="Arial"/>
          <w:szCs w:val="24"/>
        </w:rPr>
        <w:t>is based on the 97.5 percent design value as shown</w:t>
      </w:r>
      <w:r>
        <w:rPr>
          <w:rFonts w:eastAsia="Times New Roman" w:cs="Arial"/>
          <w:szCs w:val="24"/>
        </w:rPr>
        <w:t xml:space="preserve"> </w:t>
      </w:r>
      <w:r w:rsidRPr="00301C9A">
        <w:rPr>
          <w:rFonts w:eastAsia="Times New Roman" w:cs="Arial"/>
          <w:szCs w:val="24"/>
        </w:rPr>
        <w:t xml:space="preserve">in Chapter 24 of the ASHRAE </w:t>
      </w:r>
      <w:r w:rsidRPr="00433D59">
        <w:rPr>
          <w:rFonts w:eastAsia="Times New Roman" w:cs="Arial"/>
          <w:szCs w:val="24"/>
        </w:rPr>
        <w:t xml:space="preserve">Handbook of Fundamentals </w:t>
      </w:r>
      <w:r w:rsidRPr="00301C9A">
        <w:rPr>
          <w:rFonts w:eastAsia="Times New Roman" w:cs="Arial"/>
          <w:szCs w:val="24"/>
        </w:rPr>
        <w:t>(2013).</w:t>
      </w:r>
    </w:p>
    <w:p w14:paraId="6124901C" w14:textId="65AF5D24" w:rsidR="00301C9A" w:rsidRPr="00301C9A" w:rsidRDefault="00301C9A" w:rsidP="00301C9A">
      <w:pPr>
        <w:rPr>
          <w:rFonts w:eastAsia="Times New Roman" w:cs="Arial"/>
          <w:szCs w:val="24"/>
        </w:rPr>
      </w:pPr>
      <w:r w:rsidRPr="00301C9A">
        <w:rPr>
          <w:rFonts w:eastAsia="Times New Roman" w:cs="Arial"/>
          <w:szCs w:val="24"/>
        </w:rPr>
        <w:t xml:space="preserve">Informational Note No. 2: </w:t>
      </w:r>
      <w:r w:rsidR="00E722C3">
        <w:rPr>
          <w:rFonts w:eastAsia="Times New Roman" w:cs="Arial"/>
          <w:szCs w:val="24"/>
        </w:rPr>
        <w:t>See 517.30(C) for</w:t>
      </w:r>
      <w:r w:rsidRPr="00301C9A">
        <w:rPr>
          <w:rFonts w:eastAsia="Times New Roman" w:cs="Arial"/>
          <w:szCs w:val="24"/>
        </w:rPr>
        <w:t xml:space="preserve"> a description of a dual</w:t>
      </w:r>
      <w:r>
        <w:rPr>
          <w:rFonts w:eastAsia="Times New Roman" w:cs="Arial"/>
          <w:szCs w:val="24"/>
        </w:rPr>
        <w:t xml:space="preserve"> </w:t>
      </w:r>
      <w:r w:rsidRPr="00301C9A">
        <w:rPr>
          <w:rFonts w:eastAsia="Times New Roman" w:cs="Arial"/>
          <w:szCs w:val="24"/>
        </w:rPr>
        <w:t>source of normal power.</w:t>
      </w:r>
    </w:p>
    <w:p w14:paraId="21DABC35" w14:textId="5085D3E4" w:rsidR="00301C9A" w:rsidRPr="00301C9A" w:rsidRDefault="00301C9A" w:rsidP="00301C9A">
      <w:pPr>
        <w:rPr>
          <w:rFonts w:eastAsia="Times New Roman" w:cs="Arial"/>
          <w:szCs w:val="24"/>
        </w:rPr>
      </w:pPr>
      <w:r w:rsidRPr="00301C9A">
        <w:rPr>
          <w:rFonts w:eastAsia="Times New Roman" w:cs="Arial"/>
          <w:szCs w:val="24"/>
        </w:rPr>
        <w:t>(2) An elevator(s) selected to provide service to patient, surgical,</w:t>
      </w:r>
      <w:r>
        <w:rPr>
          <w:rFonts w:eastAsia="Times New Roman" w:cs="Arial"/>
          <w:szCs w:val="24"/>
        </w:rPr>
        <w:t xml:space="preserve"> </w:t>
      </w:r>
      <w:r w:rsidRPr="00301C9A">
        <w:rPr>
          <w:rFonts w:eastAsia="Times New Roman" w:cs="Arial"/>
          <w:szCs w:val="24"/>
        </w:rPr>
        <w:t>obstetrical, and ground floors during interruption of normal</w:t>
      </w:r>
      <w:r>
        <w:rPr>
          <w:rFonts w:eastAsia="Times New Roman" w:cs="Arial"/>
          <w:szCs w:val="24"/>
        </w:rPr>
        <w:t xml:space="preserve"> </w:t>
      </w:r>
      <w:r w:rsidRPr="00301C9A">
        <w:rPr>
          <w:rFonts w:eastAsia="Times New Roman" w:cs="Arial"/>
          <w:szCs w:val="24"/>
        </w:rPr>
        <w:t>power. In instances where interruption of normal power</w:t>
      </w:r>
      <w:r>
        <w:rPr>
          <w:rFonts w:eastAsia="Times New Roman" w:cs="Arial"/>
          <w:szCs w:val="24"/>
        </w:rPr>
        <w:t xml:space="preserve"> </w:t>
      </w:r>
      <w:r w:rsidRPr="00301C9A">
        <w:rPr>
          <w:rFonts w:eastAsia="Times New Roman" w:cs="Arial"/>
          <w:szCs w:val="24"/>
        </w:rPr>
        <w:t>would result in other elevators stopping between floors,</w:t>
      </w:r>
      <w:r>
        <w:rPr>
          <w:rFonts w:eastAsia="Times New Roman" w:cs="Arial"/>
          <w:szCs w:val="24"/>
        </w:rPr>
        <w:t xml:space="preserve"> </w:t>
      </w:r>
      <w:r w:rsidRPr="00301C9A">
        <w:rPr>
          <w:rFonts w:eastAsia="Times New Roman" w:cs="Arial"/>
          <w:szCs w:val="24"/>
        </w:rPr>
        <w:t>throw-over facilities shall be provided to allow the temporary</w:t>
      </w:r>
      <w:r>
        <w:rPr>
          <w:rFonts w:eastAsia="Times New Roman" w:cs="Arial"/>
          <w:szCs w:val="24"/>
        </w:rPr>
        <w:t xml:space="preserve"> </w:t>
      </w:r>
      <w:r w:rsidRPr="00301C9A">
        <w:rPr>
          <w:rFonts w:eastAsia="Times New Roman" w:cs="Arial"/>
          <w:szCs w:val="24"/>
        </w:rPr>
        <w:t>operation of any elevator for the release of patients or</w:t>
      </w:r>
      <w:r>
        <w:rPr>
          <w:rFonts w:eastAsia="Times New Roman" w:cs="Arial"/>
          <w:szCs w:val="24"/>
        </w:rPr>
        <w:t xml:space="preserve"> </w:t>
      </w:r>
      <w:r w:rsidRPr="00301C9A">
        <w:rPr>
          <w:rFonts w:eastAsia="Times New Roman" w:cs="Arial"/>
          <w:szCs w:val="24"/>
        </w:rPr>
        <w:t>other persons who may be confined between floors.</w:t>
      </w:r>
    </w:p>
    <w:p w14:paraId="5F7312F8" w14:textId="77777777" w:rsidR="00301C9A" w:rsidRPr="00301C9A" w:rsidRDefault="00301C9A" w:rsidP="00301C9A">
      <w:pPr>
        <w:rPr>
          <w:rFonts w:eastAsia="Times New Roman" w:cs="Arial"/>
          <w:szCs w:val="24"/>
        </w:rPr>
      </w:pPr>
      <w:r w:rsidRPr="00301C9A">
        <w:rPr>
          <w:rFonts w:eastAsia="Times New Roman" w:cs="Arial"/>
          <w:szCs w:val="24"/>
        </w:rPr>
        <w:t>(3) Hyperbaric facilities.</w:t>
      </w:r>
    </w:p>
    <w:p w14:paraId="5CABAC81" w14:textId="77777777" w:rsidR="00301C9A" w:rsidRPr="00301C9A" w:rsidRDefault="00301C9A" w:rsidP="00301C9A">
      <w:pPr>
        <w:rPr>
          <w:rFonts w:eastAsia="Times New Roman" w:cs="Arial"/>
          <w:szCs w:val="24"/>
        </w:rPr>
      </w:pPr>
      <w:r w:rsidRPr="00301C9A">
        <w:rPr>
          <w:rFonts w:eastAsia="Times New Roman" w:cs="Arial"/>
          <w:szCs w:val="24"/>
        </w:rPr>
        <w:t>(4) Hypobaric facilities.</w:t>
      </w:r>
    </w:p>
    <w:p w14:paraId="4105A6BB" w14:textId="77777777" w:rsidR="00301C9A" w:rsidRPr="00301C9A" w:rsidRDefault="00301C9A" w:rsidP="00301C9A">
      <w:pPr>
        <w:rPr>
          <w:rFonts w:eastAsia="Times New Roman" w:cs="Arial"/>
          <w:szCs w:val="24"/>
        </w:rPr>
      </w:pPr>
      <w:r w:rsidRPr="00301C9A">
        <w:rPr>
          <w:rFonts w:eastAsia="Times New Roman" w:cs="Arial"/>
          <w:szCs w:val="24"/>
        </w:rPr>
        <w:t>(5) Automatically operated doors.</w:t>
      </w:r>
    </w:p>
    <w:p w14:paraId="7C35965E" w14:textId="33C3DA7E" w:rsidR="00301C9A" w:rsidRPr="00301C9A" w:rsidRDefault="00301C9A" w:rsidP="00301C9A">
      <w:pPr>
        <w:rPr>
          <w:rFonts w:eastAsia="Times New Roman" w:cs="Arial"/>
          <w:szCs w:val="24"/>
        </w:rPr>
      </w:pPr>
      <w:r w:rsidRPr="00301C9A">
        <w:rPr>
          <w:rFonts w:eastAsia="Times New Roman" w:cs="Arial"/>
          <w:szCs w:val="24"/>
        </w:rPr>
        <w:t>(6) Minimal electrically heated autoclaving equipment shall</w:t>
      </w:r>
      <w:r>
        <w:rPr>
          <w:rFonts w:eastAsia="Times New Roman" w:cs="Arial"/>
          <w:szCs w:val="24"/>
        </w:rPr>
        <w:t xml:space="preserve"> </w:t>
      </w:r>
      <w:r w:rsidRPr="00301C9A">
        <w:rPr>
          <w:rFonts w:eastAsia="Times New Roman" w:cs="Arial"/>
          <w:szCs w:val="24"/>
        </w:rPr>
        <w:t>be permitted to be arranged for either automatic or manual</w:t>
      </w:r>
      <w:r>
        <w:rPr>
          <w:rFonts w:eastAsia="Times New Roman" w:cs="Arial"/>
          <w:szCs w:val="24"/>
        </w:rPr>
        <w:t xml:space="preserve"> </w:t>
      </w:r>
      <w:r w:rsidRPr="00301C9A">
        <w:rPr>
          <w:rFonts w:eastAsia="Times New Roman" w:cs="Arial"/>
          <w:szCs w:val="24"/>
        </w:rPr>
        <w:t>connection to the alternate source.</w:t>
      </w:r>
    </w:p>
    <w:p w14:paraId="2ED68118" w14:textId="77777777" w:rsidR="00301C9A" w:rsidRPr="00301C9A" w:rsidRDefault="00301C9A" w:rsidP="00301C9A">
      <w:pPr>
        <w:rPr>
          <w:rFonts w:eastAsia="Times New Roman" w:cs="Arial"/>
          <w:szCs w:val="24"/>
        </w:rPr>
      </w:pPr>
      <w:r w:rsidRPr="00301C9A">
        <w:rPr>
          <w:rFonts w:eastAsia="Times New Roman" w:cs="Arial"/>
          <w:szCs w:val="24"/>
        </w:rPr>
        <w:t>(7) Controls for equipment listed in 517.35.</w:t>
      </w:r>
    </w:p>
    <w:p w14:paraId="2028A9CA" w14:textId="0F44E4C7" w:rsidR="00301C9A" w:rsidRDefault="00301C9A" w:rsidP="00301C9A">
      <w:pPr>
        <w:rPr>
          <w:rFonts w:eastAsia="Times New Roman" w:cs="Arial"/>
          <w:szCs w:val="24"/>
        </w:rPr>
      </w:pPr>
      <w:r w:rsidRPr="00301C9A">
        <w:rPr>
          <w:rFonts w:eastAsia="Times New Roman" w:cs="Arial"/>
          <w:szCs w:val="24"/>
        </w:rPr>
        <w:t>(8) Other selected equipment shall be permitted to be served</w:t>
      </w:r>
      <w:r>
        <w:rPr>
          <w:rFonts w:eastAsia="Times New Roman" w:cs="Arial"/>
          <w:szCs w:val="24"/>
        </w:rPr>
        <w:t xml:space="preserve"> </w:t>
      </w:r>
      <w:r w:rsidRPr="00301C9A">
        <w:rPr>
          <w:rFonts w:eastAsia="Times New Roman" w:cs="Arial"/>
          <w:szCs w:val="24"/>
        </w:rPr>
        <w:t>by the equipment system. [</w:t>
      </w:r>
      <w:r w:rsidRPr="00301C9A">
        <w:rPr>
          <w:rFonts w:eastAsia="Times New Roman" w:cs="Arial"/>
          <w:b/>
          <w:bCs/>
          <w:szCs w:val="24"/>
        </w:rPr>
        <w:t>99:</w:t>
      </w:r>
      <w:r w:rsidRPr="00301C9A">
        <w:rPr>
          <w:rFonts w:eastAsia="Times New Roman" w:cs="Arial"/>
          <w:szCs w:val="24"/>
        </w:rPr>
        <w:t>6.7.5.1.4.4]</w:t>
      </w:r>
    </w:p>
    <w:p w14:paraId="08F50D07" w14:textId="031FC880" w:rsidR="00301C9A" w:rsidRPr="00E00F00" w:rsidRDefault="00301C9A" w:rsidP="00CF6F26">
      <w:pPr>
        <w:pStyle w:val="Heading5"/>
        <w:rPr>
          <w:iCs/>
        </w:rPr>
      </w:pPr>
      <w:r w:rsidRPr="003B5B6E">
        <w:rPr>
          <w:i w:val="0"/>
        </w:rPr>
        <w:t>517.40 Type 2 Essential Electrical Systems</w:t>
      </w:r>
      <w:r w:rsidRPr="00301C9A">
        <w:t xml:space="preserve"> </w:t>
      </w:r>
      <w:r w:rsidRPr="00E00F00">
        <w:rPr>
          <w:iCs/>
        </w:rPr>
        <w:t>for Nursing Homes and Limited Care Facilities [OSHPD 2], Correctional Treatment Centers and Acute Psychiatric Hospitals [OSHPD 4 &amp; 5].</w:t>
      </w:r>
    </w:p>
    <w:p w14:paraId="75557982" w14:textId="11678950" w:rsidR="00301C9A" w:rsidRPr="00301C9A" w:rsidRDefault="00301C9A" w:rsidP="00301C9A">
      <w:pPr>
        <w:rPr>
          <w:rFonts w:eastAsia="Times New Roman" w:cs="Arial"/>
          <w:szCs w:val="24"/>
        </w:rPr>
      </w:pPr>
      <w:r w:rsidRPr="00301C9A">
        <w:rPr>
          <w:rFonts w:eastAsia="Times New Roman" w:cs="Arial"/>
          <w:szCs w:val="24"/>
        </w:rPr>
        <w:t>Informational Note No. 1: Nursing homes and other limited</w:t>
      </w:r>
      <w:r>
        <w:rPr>
          <w:rFonts w:eastAsia="Times New Roman" w:cs="Arial"/>
          <w:szCs w:val="24"/>
        </w:rPr>
        <w:t xml:space="preserve"> </w:t>
      </w:r>
      <w:r w:rsidRPr="00301C9A">
        <w:rPr>
          <w:rFonts w:eastAsia="Times New Roman" w:cs="Arial"/>
          <w:szCs w:val="24"/>
        </w:rPr>
        <w:t>care facilities can contain Category 1 and/or Category 2 patient care</w:t>
      </w:r>
      <w:r>
        <w:rPr>
          <w:rFonts w:eastAsia="Times New Roman" w:cs="Arial"/>
          <w:szCs w:val="24"/>
        </w:rPr>
        <w:t xml:space="preserve"> </w:t>
      </w:r>
      <w:r w:rsidRPr="00301C9A">
        <w:rPr>
          <w:rFonts w:eastAsia="Times New Roman" w:cs="Arial"/>
          <w:szCs w:val="24"/>
        </w:rPr>
        <w:t>spaces depending on the design and type of care administered</w:t>
      </w:r>
      <w:r>
        <w:rPr>
          <w:rFonts w:eastAsia="Times New Roman" w:cs="Arial"/>
          <w:szCs w:val="24"/>
        </w:rPr>
        <w:t xml:space="preserve"> </w:t>
      </w:r>
      <w:r w:rsidRPr="00301C9A">
        <w:rPr>
          <w:rFonts w:eastAsia="Times New Roman" w:cs="Arial"/>
          <w:szCs w:val="24"/>
        </w:rPr>
        <w:t>in the facility. For Category 1 spaces,</w:t>
      </w:r>
      <w:r>
        <w:rPr>
          <w:rFonts w:eastAsia="Times New Roman" w:cs="Arial"/>
          <w:szCs w:val="24"/>
        </w:rPr>
        <w:t xml:space="preserve"> </w:t>
      </w:r>
      <w:r w:rsidRPr="00301C9A">
        <w:rPr>
          <w:rFonts w:eastAsia="Times New Roman" w:cs="Arial"/>
          <w:szCs w:val="24"/>
        </w:rPr>
        <w:t>see 517.29 through 517.35. For Category 2 spaces not served by Type 1 essential electrical systems,</w:t>
      </w:r>
      <w:r>
        <w:rPr>
          <w:rFonts w:eastAsia="Times New Roman" w:cs="Arial"/>
          <w:szCs w:val="24"/>
        </w:rPr>
        <w:t xml:space="preserve"> </w:t>
      </w:r>
      <w:r w:rsidRPr="00301C9A">
        <w:rPr>
          <w:rFonts w:eastAsia="Times New Roman" w:cs="Arial"/>
          <w:szCs w:val="24"/>
        </w:rPr>
        <w:t>see 517.40 through 517.44.</w:t>
      </w:r>
    </w:p>
    <w:p w14:paraId="685822B8" w14:textId="26269945" w:rsidR="00301C9A" w:rsidRPr="00301C9A" w:rsidRDefault="00301C9A" w:rsidP="00301C9A">
      <w:pPr>
        <w:rPr>
          <w:rFonts w:eastAsia="Times New Roman" w:cs="Arial"/>
          <w:szCs w:val="24"/>
        </w:rPr>
      </w:pPr>
      <w:r w:rsidRPr="00301C9A">
        <w:rPr>
          <w:rFonts w:eastAsia="Times New Roman" w:cs="Arial"/>
          <w:szCs w:val="24"/>
        </w:rPr>
        <w:t>Informational Note No. 2: Type 2 essential electrical systems</w:t>
      </w:r>
      <w:r>
        <w:rPr>
          <w:rFonts w:eastAsia="Times New Roman" w:cs="Arial"/>
          <w:szCs w:val="24"/>
        </w:rPr>
        <w:t xml:space="preserve"> </w:t>
      </w:r>
      <w:r w:rsidRPr="00301C9A">
        <w:rPr>
          <w:rFonts w:eastAsia="Times New Roman" w:cs="Arial"/>
          <w:szCs w:val="24"/>
        </w:rPr>
        <w:t>are comprised of two separate branches capable of</w:t>
      </w:r>
      <w:r>
        <w:rPr>
          <w:rFonts w:eastAsia="Times New Roman" w:cs="Arial"/>
          <w:szCs w:val="24"/>
        </w:rPr>
        <w:t xml:space="preserve"> </w:t>
      </w:r>
      <w:r w:rsidRPr="00301C9A">
        <w:rPr>
          <w:rFonts w:eastAsia="Times New Roman" w:cs="Arial"/>
          <w:szCs w:val="24"/>
        </w:rPr>
        <w:t>supplying a limited amount of lighting and power service</w:t>
      </w:r>
      <w:r>
        <w:rPr>
          <w:rFonts w:eastAsia="Times New Roman" w:cs="Arial"/>
          <w:szCs w:val="24"/>
        </w:rPr>
        <w:t xml:space="preserve"> </w:t>
      </w:r>
      <w:r w:rsidRPr="00301C9A">
        <w:rPr>
          <w:rFonts w:eastAsia="Times New Roman" w:cs="Arial"/>
          <w:szCs w:val="24"/>
        </w:rPr>
        <w:t>that is considered essential for the protection of life and</w:t>
      </w:r>
      <w:r w:rsidR="00B33122">
        <w:rPr>
          <w:rFonts w:eastAsia="Times New Roman" w:cs="Arial"/>
          <w:szCs w:val="24"/>
        </w:rPr>
        <w:t xml:space="preserve"> </w:t>
      </w:r>
      <w:r w:rsidRPr="00301C9A">
        <w:rPr>
          <w:rFonts w:eastAsia="Times New Roman" w:cs="Arial"/>
          <w:szCs w:val="24"/>
        </w:rPr>
        <w:t>safety and effective operation of the institution during the</w:t>
      </w:r>
      <w:r w:rsidR="00B33122">
        <w:rPr>
          <w:rFonts w:eastAsia="Times New Roman" w:cs="Arial"/>
          <w:szCs w:val="24"/>
        </w:rPr>
        <w:t xml:space="preserve"> </w:t>
      </w:r>
      <w:r w:rsidRPr="00301C9A">
        <w:rPr>
          <w:rFonts w:eastAsia="Times New Roman" w:cs="Arial"/>
          <w:szCs w:val="24"/>
        </w:rPr>
        <w:t>time normal electrical service is interrupted for any reason.</w:t>
      </w:r>
      <w:r w:rsidR="00B33122">
        <w:rPr>
          <w:rFonts w:eastAsia="Times New Roman" w:cs="Arial"/>
          <w:szCs w:val="24"/>
        </w:rPr>
        <w:t xml:space="preserve"> </w:t>
      </w:r>
      <w:r w:rsidRPr="00301C9A">
        <w:rPr>
          <w:rFonts w:eastAsia="Times New Roman" w:cs="Arial"/>
          <w:szCs w:val="24"/>
        </w:rPr>
        <w:t>These two separate branches are the life safety and equipment</w:t>
      </w:r>
      <w:r w:rsidR="00B33122">
        <w:rPr>
          <w:rFonts w:eastAsia="Times New Roman" w:cs="Arial"/>
          <w:szCs w:val="24"/>
        </w:rPr>
        <w:t xml:space="preserve"> </w:t>
      </w:r>
      <w:r w:rsidRPr="00301C9A">
        <w:rPr>
          <w:rFonts w:eastAsia="Times New Roman" w:cs="Arial"/>
          <w:szCs w:val="24"/>
        </w:rPr>
        <w:t>branches. The number of transfer switches to be used</w:t>
      </w:r>
      <w:r w:rsidR="00B33122">
        <w:rPr>
          <w:rFonts w:eastAsia="Times New Roman" w:cs="Arial"/>
          <w:szCs w:val="24"/>
        </w:rPr>
        <w:t xml:space="preserve"> </w:t>
      </w:r>
      <w:r w:rsidRPr="00301C9A">
        <w:rPr>
          <w:rFonts w:eastAsia="Times New Roman" w:cs="Arial"/>
          <w:szCs w:val="24"/>
        </w:rPr>
        <w:t>should be based upon reliability, design, and load considerations.</w:t>
      </w:r>
      <w:r w:rsidR="00B33122">
        <w:rPr>
          <w:rFonts w:eastAsia="Times New Roman" w:cs="Arial"/>
          <w:szCs w:val="24"/>
        </w:rPr>
        <w:t xml:space="preserve"> </w:t>
      </w:r>
      <w:r w:rsidRPr="00301C9A">
        <w:rPr>
          <w:rFonts w:eastAsia="Times New Roman" w:cs="Arial"/>
          <w:szCs w:val="24"/>
        </w:rPr>
        <w:t>Each branch of the essential electrical system</w:t>
      </w:r>
      <w:r w:rsidR="00B33122">
        <w:rPr>
          <w:rFonts w:eastAsia="Times New Roman" w:cs="Arial"/>
          <w:szCs w:val="24"/>
        </w:rPr>
        <w:t xml:space="preserve"> </w:t>
      </w:r>
      <w:r w:rsidRPr="00301C9A">
        <w:rPr>
          <w:rFonts w:eastAsia="Times New Roman" w:cs="Arial"/>
          <w:szCs w:val="24"/>
        </w:rPr>
        <w:t>should have one or more transfer switches. One transfer</w:t>
      </w:r>
      <w:r w:rsidR="00B33122">
        <w:rPr>
          <w:rFonts w:eastAsia="Times New Roman" w:cs="Arial"/>
          <w:szCs w:val="24"/>
        </w:rPr>
        <w:t xml:space="preserve"> </w:t>
      </w:r>
      <w:r w:rsidRPr="00301C9A">
        <w:rPr>
          <w:rFonts w:eastAsia="Times New Roman" w:cs="Arial"/>
          <w:szCs w:val="24"/>
        </w:rPr>
        <w:t>switch should be permitted to serve one or more</w:t>
      </w:r>
      <w:r w:rsidR="00B33122">
        <w:rPr>
          <w:rFonts w:eastAsia="Times New Roman" w:cs="Arial"/>
          <w:szCs w:val="24"/>
        </w:rPr>
        <w:t xml:space="preserve"> </w:t>
      </w:r>
      <w:r w:rsidRPr="00301C9A">
        <w:rPr>
          <w:rFonts w:eastAsia="Times New Roman" w:cs="Arial"/>
          <w:szCs w:val="24"/>
        </w:rPr>
        <w:t>branches</w:t>
      </w:r>
      <w:r w:rsidR="00B33122">
        <w:rPr>
          <w:rFonts w:eastAsia="Times New Roman" w:cs="Arial"/>
          <w:szCs w:val="24"/>
        </w:rPr>
        <w:t xml:space="preserve"> </w:t>
      </w:r>
      <w:r w:rsidRPr="00301C9A">
        <w:rPr>
          <w:rFonts w:eastAsia="Times New Roman" w:cs="Arial"/>
          <w:szCs w:val="24"/>
        </w:rPr>
        <w:t>in a facility with a maximum demand on the essential electrical</w:t>
      </w:r>
      <w:r w:rsidR="00B33122">
        <w:rPr>
          <w:rFonts w:eastAsia="Times New Roman" w:cs="Arial"/>
          <w:szCs w:val="24"/>
        </w:rPr>
        <w:t xml:space="preserve"> </w:t>
      </w:r>
      <w:r w:rsidRPr="00301C9A">
        <w:rPr>
          <w:rFonts w:eastAsia="Times New Roman" w:cs="Arial"/>
          <w:szCs w:val="24"/>
        </w:rPr>
        <w:t>system of 150 kVA (120 kW). [</w:t>
      </w:r>
      <w:proofErr w:type="gramStart"/>
      <w:r w:rsidRPr="00301C9A">
        <w:rPr>
          <w:rFonts w:eastAsia="Times New Roman" w:cs="Arial"/>
          <w:b/>
          <w:bCs/>
          <w:szCs w:val="24"/>
        </w:rPr>
        <w:t>99:</w:t>
      </w:r>
      <w:r w:rsidRPr="00301C9A">
        <w:rPr>
          <w:rFonts w:eastAsia="Times New Roman" w:cs="Arial"/>
          <w:szCs w:val="24"/>
        </w:rPr>
        <w:t>A.</w:t>
      </w:r>
      <w:proofErr w:type="gramEnd"/>
      <w:r w:rsidRPr="00301C9A">
        <w:rPr>
          <w:rFonts w:eastAsia="Times New Roman" w:cs="Arial"/>
          <w:szCs w:val="24"/>
        </w:rPr>
        <w:t>6.7.6.2.1]</w:t>
      </w:r>
    </w:p>
    <w:p w14:paraId="47D9EC71" w14:textId="665CFEB7" w:rsidR="00E722C3" w:rsidRDefault="00301C9A" w:rsidP="00301C9A">
      <w:pPr>
        <w:rPr>
          <w:rFonts w:eastAsia="Times New Roman" w:cs="Arial"/>
          <w:b/>
          <w:bCs/>
          <w:szCs w:val="24"/>
        </w:rPr>
      </w:pPr>
      <w:r w:rsidRPr="00301C9A">
        <w:rPr>
          <w:rFonts w:eastAsia="Times New Roman" w:cs="Arial"/>
          <w:b/>
          <w:bCs/>
          <w:szCs w:val="24"/>
        </w:rPr>
        <w:t>(A) Applicability.</w:t>
      </w:r>
    </w:p>
    <w:p w14:paraId="5B18B4F6" w14:textId="47F81AB7" w:rsidR="00301C9A" w:rsidRPr="00301C9A" w:rsidRDefault="00301C9A" w:rsidP="00301C9A">
      <w:pPr>
        <w:rPr>
          <w:rFonts w:eastAsia="Times New Roman" w:cs="Arial"/>
          <w:szCs w:val="24"/>
        </w:rPr>
      </w:pPr>
      <w:r w:rsidRPr="00301C9A">
        <w:rPr>
          <w:rFonts w:eastAsia="Times New Roman" w:cs="Arial"/>
          <w:szCs w:val="24"/>
        </w:rPr>
        <w:t>The requirements of 517.40(C)</w:t>
      </w:r>
      <w:r w:rsidR="00B33122">
        <w:rPr>
          <w:rFonts w:eastAsia="Times New Roman" w:cs="Arial"/>
          <w:szCs w:val="24"/>
        </w:rPr>
        <w:t xml:space="preserve"> </w:t>
      </w:r>
      <w:r w:rsidRPr="00301C9A">
        <w:rPr>
          <w:rFonts w:eastAsia="Times New Roman" w:cs="Arial"/>
          <w:szCs w:val="24"/>
        </w:rPr>
        <w:t>through 517.44, shall apply to Category 2 spaces.</w:t>
      </w:r>
    </w:p>
    <w:p w14:paraId="48B067B1" w14:textId="643FF612" w:rsidR="00301C9A" w:rsidRPr="00301C9A" w:rsidRDefault="00301C9A" w:rsidP="00301C9A">
      <w:pPr>
        <w:rPr>
          <w:rFonts w:eastAsia="Times New Roman" w:cs="Arial"/>
          <w:szCs w:val="24"/>
        </w:rPr>
      </w:pPr>
      <w:r w:rsidRPr="00301C9A">
        <w:rPr>
          <w:rFonts w:eastAsia="Times New Roman" w:cs="Arial"/>
          <w:szCs w:val="24"/>
        </w:rPr>
        <w:t>Exception: The requirements of 517.40(C) through</w:t>
      </w:r>
      <w:r w:rsidR="00B33122">
        <w:rPr>
          <w:rFonts w:eastAsia="Times New Roman" w:cs="Arial"/>
          <w:szCs w:val="24"/>
        </w:rPr>
        <w:t xml:space="preserve"> </w:t>
      </w:r>
      <w:r w:rsidRPr="00301C9A">
        <w:rPr>
          <w:rFonts w:eastAsia="Times New Roman" w:cs="Arial"/>
          <w:szCs w:val="24"/>
        </w:rPr>
        <w:t>517.44, shall not apply to freestanding buildings used as nursing</w:t>
      </w:r>
      <w:r w:rsidR="00B33122">
        <w:rPr>
          <w:rFonts w:eastAsia="Times New Roman" w:cs="Arial"/>
          <w:szCs w:val="24"/>
        </w:rPr>
        <w:t xml:space="preserve"> </w:t>
      </w:r>
      <w:r w:rsidRPr="00301C9A">
        <w:rPr>
          <w:rFonts w:eastAsia="Times New Roman" w:cs="Arial"/>
          <w:szCs w:val="24"/>
        </w:rPr>
        <w:t>homes and limited care facilities</w:t>
      </w:r>
      <w:r w:rsidR="00E722C3">
        <w:rPr>
          <w:rFonts w:eastAsia="Times New Roman" w:cs="Arial"/>
          <w:szCs w:val="24"/>
        </w:rPr>
        <w:t xml:space="preserve"> if</w:t>
      </w:r>
      <w:r w:rsidRPr="00301C9A">
        <w:rPr>
          <w:rFonts w:eastAsia="Times New Roman" w:cs="Arial"/>
          <w:szCs w:val="24"/>
        </w:rPr>
        <w:t xml:space="preserve"> the following</w:t>
      </w:r>
      <w:r w:rsidR="00B33122">
        <w:rPr>
          <w:rFonts w:eastAsia="Times New Roman" w:cs="Arial"/>
          <w:szCs w:val="24"/>
        </w:rPr>
        <w:t xml:space="preserve"> </w:t>
      </w:r>
      <w:r w:rsidRPr="00301C9A">
        <w:rPr>
          <w:rFonts w:eastAsia="Times New Roman" w:cs="Arial"/>
          <w:szCs w:val="24"/>
        </w:rPr>
        <w:lastRenderedPageBreak/>
        <w:t>apply:</w:t>
      </w:r>
    </w:p>
    <w:p w14:paraId="3AD722CA" w14:textId="10A3039B" w:rsidR="00301C9A" w:rsidRPr="00301C9A" w:rsidRDefault="00301C9A" w:rsidP="00301C9A">
      <w:pPr>
        <w:rPr>
          <w:rFonts w:eastAsia="Times New Roman" w:cs="Arial"/>
          <w:szCs w:val="24"/>
        </w:rPr>
      </w:pPr>
      <w:r w:rsidRPr="00301C9A">
        <w:rPr>
          <w:rFonts w:eastAsia="Times New Roman" w:cs="Arial"/>
          <w:szCs w:val="24"/>
        </w:rPr>
        <w:t>(1) Admitting and discharge policies are maintained that</w:t>
      </w:r>
      <w:r w:rsidR="00B33122">
        <w:rPr>
          <w:rFonts w:eastAsia="Times New Roman" w:cs="Arial"/>
          <w:szCs w:val="24"/>
        </w:rPr>
        <w:t xml:space="preserve"> </w:t>
      </w:r>
      <w:r w:rsidRPr="00301C9A">
        <w:rPr>
          <w:rFonts w:eastAsia="Times New Roman" w:cs="Arial"/>
          <w:szCs w:val="24"/>
        </w:rPr>
        <w:t>preclude the provision of care for any patient or resident</w:t>
      </w:r>
      <w:r w:rsidR="00B33122">
        <w:rPr>
          <w:rFonts w:eastAsia="Times New Roman" w:cs="Arial"/>
          <w:szCs w:val="24"/>
        </w:rPr>
        <w:t xml:space="preserve"> </w:t>
      </w:r>
      <w:r w:rsidRPr="00301C9A">
        <w:rPr>
          <w:rFonts w:eastAsia="Times New Roman" w:cs="Arial"/>
          <w:szCs w:val="24"/>
        </w:rPr>
        <w:t xml:space="preserve">who </w:t>
      </w:r>
      <w:r w:rsidR="00E722C3">
        <w:rPr>
          <w:rFonts w:eastAsia="Times New Roman" w:cs="Arial"/>
          <w:szCs w:val="24"/>
        </w:rPr>
        <w:t>might</w:t>
      </w:r>
      <w:r w:rsidRPr="00301C9A">
        <w:rPr>
          <w:rFonts w:eastAsia="Times New Roman" w:cs="Arial"/>
          <w:szCs w:val="24"/>
        </w:rPr>
        <w:t xml:space="preserve"> need to be sustained by electrical life-support</w:t>
      </w:r>
      <w:r w:rsidR="00B33122">
        <w:rPr>
          <w:rFonts w:eastAsia="Times New Roman" w:cs="Arial"/>
          <w:szCs w:val="24"/>
        </w:rPr>
        <w:t xml:space="preserve"> </w:t>
      </w:r>
      <w:r w:rsidRPr="00301C9A">
        <w:rPr>
          <w:rFonts w:eastAsia="Times New Roman" w:cs="Arial"/>
          <w:szCs w:val="24"/>
        </w:rPr>
        <w:t>equipment.</w:t>
      </w:r>
    </w:p>
    <w:p w14:paraId="446EBC1D" w14:textId="496B0FB7" w:rsidR="00301C9A" w:rsidRPr="00301C9A" w:rsidRDefault="00301C9A" w:rsidP="00301C9A">
      <w:pPr>
        <w:rPr>
          <w:rFonts w:eastAsia="Times New Roman" w:cs="Arial"/>
          <w:szCs w:val="24"/>
        </w:rPr>
      </w:pPr>
      <w:r w:rsidRPr="00301C9A">
        <w:rPr>
          <w:rFonts w:eastAsia="Times New Roman" w:cs="Arial"/>
          <w:szCs w:val="24"/>
        </w:rPr>
        <w:t>(2) No surgical treatment requiring general anesthesia is</w:t>
      </w:r>
      <w:r w:rsidR="00B33122">
        <w:rPr>
          <w:rFonts w:eastAsia="Times New Roman" w:cs="Arial"/>
          <w:szCs w:val="24"/>
        </w:rPr>
        <w:t xml:space="preserve"> </w:t>
      </w:r>
      <w:r w:rsidRPr="00301C9A">
        <w:rPr>
          <w:rFonts w:eastAsia="Times New Roman" w:cs="Arial"/>
          <w:szCs w:val="24"/>
        </w:rPr>
        <w:t>offered.</w:t>
      </w:r>
    </w:p>
    <w:p w14:paraId="1DB601F2" w14:textId="4E83BC31" w:rsidR="00301C9A" w:rsidRPr="00301C9A" w:rsidRDefault="00301C9A" w:rsidP="00301C9A">
      <w:pPr>
        <w:rPr>
          <w:rFonts w:eastAsia="Times New Roman" w:cs="Arial"/>
          <w:szCs w:val="24"/>
        </w:rPr>
      </w:pPr>
      <w:r w:rsidRPr="00301C9A">
        <w:rPr>
          <w:rFonts w:eastAsia="Times New Roman" w:cs="Arial"/>
          <w:szCs w:val="24"/>
        </w:rPr>
        <w:t>(3) An automatic battery-operated system(s) or equipment shall</w:t>
      </w:r>
      <w:r w:rsidR="00B33122">
        <w:rPr>
          <w:rFonts w:eastAsia="Times New Roman" w:cs="Arial"/>
          <w:szCs w:val="24"/>
        </w:rPr>
        <w:t xml:space="preserve"> </w:t>
      </w:r>
      <w:r w:rsidRPr="00301C9A">
        <w:rPr>
          <w:rFonts w:eastAsia="Times New Roman" w:cs="Arial"/>
          <w:szCs w:val="24"/>
        </w:rPr>
        <w:t>be effective for at least 1</w:t>
      </w:r>
      <w:r w:rsidR="00B33122">
        <w:rPr>
          <w:rFonts w:eastAsia="Times New Roman" w:cs="Arial"/>
          <w:szCs w:val="24"/>
        </w:rPr>
        <w:t xml:space="preserve"> </w:t>
      </w:r>
      <w:r w:rsidR="009F67AF">
        <w:rPr>
          <w:rFonts w:eastAsia="Times New Roman" w:cs="Arial"/>
          <w:szCs w:val="24"/>
        </w:rPr>
        <w:t xml:space="preserve">½ </w:t>
      </w:r>
      <w:r w:rsidRPr="00301C9A">
        <w:rPr>
          <w:rFonts w:eastAsia="Times New Roman" w:cs="Arial"/>
          <w:szCs w:val="24"/>
        </w:rPr>
        <w:t>hours and is otherwise in accordance</w:t>
      </w:r>
      <w:r w:rsidR="00B33122">
        <w:rPr>
          <w:rFonts w:eastAsia="Times New Roman" w:cs="Arial"/>
          <w:szCs w:val="24"/>
        </w:rPr>
        <w:t xml:space="preserve"> </w:t>
      </w:r>
      <w:r w:rsidRPr="00301C9A">
        <w:rPr>
          <w:rFonts w:eastAsia="Times New Roman" w:cs="Arial"/>
          <w:szCs w:val="24"/>
        </w:rPr>
        <w:t>with 700.12 and that shall be capable of supplying</w:t>
      </w:r>
      <w:r w:rsidR="00B33122">
        <w:rPr>
          <w:rFonts w:eastAsia="Times New Roman" w:cs="Arial"/>
          <w:szCs w:val="24"/>
        </w:rPr>
        <w:t xml:space="preserve"> </w:t>
      </w:r>
      <w:r w:rsidRPr="00301C9A">
        <w:rPr>
          <w:rFonts w:eastAsia="Times New Roman" w:cs="Arial"/>
          <w:szCs w:val="24"/>
        </w:rPr>
        <w:t>lighting for exit lights, exit corridors, stairways, nursing</w:t>
      </w:r>
      <w:r w:rsidR="00B33122">
        <w:rPr>
          <w:rFonts w:eastAsia="Times New Roman" w:cs="Arial"/>
          <w:szCs w:val="24"/>
        </w:rPr>
        <w:t xml:space="preserve"> </w:t>
      </w:r>
      <w:r w:rsidRPr="00301C9A">
        <w:rPr>
          <w:rFonts w:eastAsia="Times New Roman" w:cs="Arial"/>
          <w:szCs w:val="24"/>
        </w:rPr>
        <w:t>stations, medical</w:t>
      </w:r>
      <w:r w:rsidR="00B33122">
        <w:rPr>
          <w:rFonts w:eastAsia="Times New Roman" w:cs="Arial"/>
          <w:szCs w:val="24"/>
        </w:rPr>
        <w:t xml:space="preserve"> </w:t>
      </w:r>
      <w:r w:rsidRPr="00301C9A">
        <w:rPr>
          <w:rFonts w:eastAsia="Times New Roman" w:cs="Arial"/>
          <w:szCs w:val="24"/>
        </w:rPr>
        <w:t>preparation areas, boiler rooms, and communications</w:t>
      </w:r>
      <w:r w:rsidR="00B33122">
        <w:rPr>
          <w:rFonts w:eastAsia="Times New Roman" w:cs="Arial"/>
          <w:szCs w:val="24"/>
        </w:rPr>
        <w:t xml:space="preserve"> </w:t>
      </w:r>
      <w:r w:rsidRPr="00301C9A">
        <w:rPr>
          <w:rFonts w:eastAsia="Times New Roman" w:cs="Arial"/>
          <w:szCs w:val="24"/>
        </w:rPr>
        <w:t>areas. This system shall also</w:t>
      </w:r>
      <w:r w:rsidR="00B33122">
        <w:rPr>
          <w:rFonts w:eastAsia="Times New Roman" w:cs="Arial"/>
          <w:szCs w:val="24"/>
        </w:rPr>
        <w:t xml:space="preserve"> </w:t>
      </w:r>
      <w:r w:rsidRPr="00301C9A">
        <w:rPr>
          <w:rFonts w:eastAsia="Times New Roman" w:cs="Arial"/>
          <w:szCs w:val="24"/>
        </w:rPr>
        <w:t>supply power to</w:t>
      </w:r>
      <w:r w:rsidR="00B33122">
        <w:rPr>
          <w:rFonts w:eastAsia="Times New Roman" w:cs="Arial"/>
          <w:szCs w:val="24"/>
        </w:rPr>
        <w:t xml:space="preserve"> </w:t>
      </w:r>
      <w:r w:rsidRPr="00301C9A">
        <w:rPr>
          <w:rFonts w:eastAsia="Times New Roman" w:cs="Arial"/>
          <w:szCs w:val="24"/>
        </w:rPr>
        <w:t>operate all alarm systems.</w:t>
      </w:r>
    </w:p>
    <w:p w14:paraId="34471A13" w14:textId="6C1E4EFB" w:rsidR="00301C9A" w:rsidRPr="00301C9A" w:rsidRDefault="00301C9A" w:rsidP="00301C9A">
      <w:pPr>
        <w:rPr>
          <w:rFonts w:eastAsia="Times New Roman" w:cs="Arial"/>
          <w:szCs w:val="24"/>
        </w:rPr>
      </w:pPr>
      <w:r w:rsidRPr="00301C9A">
        <w:rPr>
          <w:rFonts w:eastAsia="Times New Roman" w:cs="Arial"/>
          <w:szCs w:val="24"/>
        </w:rPr>
        <w:t xml:space="preserve">Informational Note: See NFPA </w:t>
      </w:r>
      <w:r w:rsidRPr="00433D59">
        <w:rPr>
          <w:rFonts w:eastAsia="Times New Roman" w:cs="Arial"/>
          <w:szCs w:val="24"/>
        </w:rPr>
        <w:t>101</w:t>
      </w:r>
      <w:r w:rsidRPr="009F67AF">
        <w:rPr>
          <w:rFonts w:eastAsia="Times New Roman" w:cs="Arial"/>
          <w:szCs w:val="24"/>
        </w:rPr>
        <w:t xml:space="preserve">-2018, </w:t>
      </w:r>
      <w:r w:rsidRPr="00433D59">
        <w:rPr>
          <w:rFonts w:eastAsia="Times New Roman" w:cs="Arial"/>
          <w:szCs w:val="24"/>
        </w:rPr>
        <w:t>Life Safety</w:t>
      </w:r>
      <w:r w:rsidR="00B33122" w:rsidRPr="00433D59">
        <w:rPr>
          <w:rFonts w:eastAsia="Times New Roman" w:cs="Arial"/>
          <w:szCs w:val="24"/>
        </w:rPr>
        <w:t xml:space="preserve"> </w:t>
      </w:r>
      <w:r w:rsidRPr="00433D59">
        <w:rPr>
          <w:rFonts w:eastAsia="Times New Roman" w:cs="Arial"/>
          <w:szCs w:val="24"/>
        </w:rPr>
        <w:t>Code</w:t>
      </w:r>
      <w:r w:rsidRPr="009F67AF">
        <w:rPr>
          <w:rFonts w:eastAsia="Times New Roman" w:cs="Arial"/>
          <w:szCs w:val="24"/>
        </w:rPr>
        <w:t>.</w:t>
      </w:r>
    </w:p>
    <w:p w14:paraId="5FCC6296" w14:textId="4FA29321" w:rsidR="00301C9A" w:rsidRPr="00301C9A" w:rsidRDefault="00301C9A" w:rsidP="00301C9A">
      <w:pPr>
        <w:rPr>
          <w:rFonts w:eastAsia="Times New Roman" w:cs="Arial"/>
          <w:i/>
          <w:iCs/>
          <w:szCs w:val="24"/>
        </w:rPr>
      </w:pPr>
      <w:r w:rsidRPr="00301C9A">
        <w:rPr>
          <w:rFonts w:eastAsia="Times New Roman" w:cs="Arial"/>
          <w:b/>
          <w:bCs/>
          <w:i/>
          <w:iCs/>
          <w:szCs w:val="24"/>
        </w:rPr>
        <w:t xml:space="preserve">(A.1) [OSHPD 2, 4 &amp; 5] Applicability. </w:t>
      </w:r>
      <w:r w:rsidRPr="00301C9A">
        <w:rPr>
          <w:rFonts w:eastAsia="Times New Roman" w:cs="Arial"/>
          <w:i/>
          <w:iCs/>
          <w:szCs w:val="24"/>
        </w:rPr>
        <w:t>The requirements of</w:t>
      </w:r>
      <w:r w:rsidR="00B33122">
        <w:rPr>
          <w:rFonts w:eastAsia="Times New Roman" w:cs="Arial"/>
          <w:i/>
          <w:iCs/>
          <w:szCs w:val="24"/>
        </w:rPr>
        <w:t xml:space="preserve"> </w:t>
      </w:r>
      <w:r w:rsidRPr="00301C9A">
        <w:rPr>
          <w:rFonts w:eastAsia="Times New Roman" w:cs="Arial"/>
          <w:i/>
          <w:iCs/>
          <w:szCs w:val="24"/>
        </w:rPr>
        <w:t>Part C, Section 517.40 (C) through 517.44, shall apply to nursing</w:t>
      </w:r>
      <w:r w:rsidR="00B33122">
        <w:rPr>
          <w:rFonts w:eastAsia="Times New Roman" w:cs="Arial"/>
          <w:i/>
          <w:iCs/>
          <w:szCs w:val="24"/>
        </w:rPr>
        <w:t xml:space="preserve"> </w:t>
      </w:r>
      <w:r w:rsidRPr="00301C9A">
        <w:rPr>
          <w:rFonts w:eastAsia="Times New Roman" w:cs="Arial"/>
          <w:i/>
          <w:iCs/>
          <w:szCs w:val="24"/>
        </w:rPr>
        <w:t>homes, intermediate and skilled nursing facilities, and correctional</w:t>
      </w:r>
      <w:r w:rsidR="00B33122">
        <w:rPr>
          <w:rFonts w:eastAsia="Times New Roman" w:cs="Arial"/>
          <w:i/>
          <w:iCs/>
          <w:szCs w:val="24"/>
        </w:rPr>
        <w:t xml:space="preserve"> </w:t>
      </w:r>
      <w:r w:rsidRPr="00301C9A">
        <w:rPr>
          <w:rFonts w:eastAsia="Times New Roman" w:cs="Arial"/>
          <w:i/>
          <w:iCs/>
          <w:szCs w:val="24"/>
        </w:rPr>
        <w:t>treatment centers and acute psychiatric hospitals not</w:t>
      </w:r>
      <w:r w:rsidR="00B33122">
        <w:rPr>
          <w:rFonts w:eastAsia="Times New Roman" w:cs="Arial"/>
          <w:i/>
          <w:iCs/>
          <w:szCs w:val="24"/>
        </w:rPr>
        <w:t xml:space="preserve"> </w:t>
      </w:r>
      <w:r w:rsidRPr="00301C9A">
        <w:rPr>
          <w:rFonts w:eastAsia="Times New Roman" w:cs="Arial"/>
          <w:i/>
          <w:iCs/>
          <w:szCs w:val="24"/>
        </w:rPr>
        <w:t>subject to 517.29(A.1).</w:t>
      </w:r>
    </w:p>
    <w:p w14:paraId="07042879" w14:textId="364F1874" w:rsidR="009F67AF" w:rsidRDefault="00301C9A" w:rsidP="00301C9A">
      <w:pPr>
        <w:rPr>
          <w:rFonts w:eastAsia="Times New Roman" w:cs="Arial"/>
          <w:b/>
          <w:bCs/>
          <w:szCs w:val="24"/>
        </w:rPr>
      </w:pPr>
      <w:r w:rsidRPr="00301C9A">
        <w:rPr>
          <w:rFonts w:eastAsia="Times New Roman" w:cs="Arial"/>
          <w:b/>
          <w:bCs/>
          <w:szCs w:val="24"/>
        </w:rPr>
        <w:t xml:space="preserve">(B) Category 1 Spaces </w:t>
      </w:r>
      <w:r w:rsidR="009F67AF">
        <w:rPr>
          <w:rFonts w:eastAsia="Times New Roman" w:cs="Arial"/>
          <w:b/>
          <w:bCs/>
          <w:szCs w:val="24"/>
        </w:rPr>
        <w:t xml:space="preserve">in </w:t>
      </w:r>
      <w:r w:rsidRPr="00301C9A">
        <w:rPr>
          <w:rFonts w:eastAsia="Times New Roman" w:cs="Arial"/>
          <w:b/>
          <w:bCs/>
          <w:szCs w:val="24"/>
        </w:rPr>
        <w:t>Inpatient Hospital</w:t>
      </w:r>
      <w:r w:rsidR="00B33122">
        <w:rPr>
          <w:rFonts w:eastAsia="Times New Roman" w:cs="Arial"/>
          <w:b/>
          <w:bCs/>
          <w:szCs w:val="24"/>
        </w:rPr>
        <w:t xml:space="preserve"> </w:t>
      </w:r>
      <w:r w:rsidRPr="00301C9A">
        <w:rPr>
          <w:rFonts w:eastAsia="Times New Roman" w:cs="Arial"/>
          <w:b/>
          <w:bCs/>
          <w:szCs w:val="24"/>
        </w:rPr>
        <w:t>Care Facilities.</w:t>
      </w:r>
    </w:p>
    <w:p w14:paraId="178B236A" w14:textId="2AE0D8DA" w:rsidR="00301C9A" w:rsidRPr="00301C9A" w:rsidRDefault="00301C9A" w:rsidP="00301C9A">
      <w:pPr>
        <w:rPr>
          <w:rFonts w:eastAsia="Times New Roman" w:cs="Arial"/>
          <w:szCs w:val="24"/>
        </w:rPr>
      </w:pPr>
      <w:r w:rsidRPr="00301C9A">
        <w:rPr>
          <w:rFonts w:eastAsia="Times New Roman" w:cs="Arial"/>
          <w:szCs w:val="24"/>
        </w:rPr>
        <w:t>For those nursing homes and limited care</w:t>
      </w:r>
      <w:r w:rsidR="00B33122">
        <w:rPr>
          <w:rFonts w:eastAsia="Times New Roman" w:cs="Arial"/>
          <w:szCs w:val="24"/>
        </w:rPr>
        <w:t xml:space="preserve"> </w:t>
      </w:r>
      <w:r w:rsidRPr="00301C9A">
        <w:rPr>
          <w:rFonts w:eastAsia="Times New Roman" w:cs="Arial"/>
          <w:szCs w:val="24"/>
        </w:rPr>
        <w:t>facilities</w:t>
      </w:r>
      <w:r w:rsidR="00B33122">
        <w:rPr>
          <w:rFonts w:eastAsia="Times New Roman" w:cs="Arial"/>
          <w:szCs w:val="24"/>
        </w:rPr>
        <w:t xml:space="preserve"> </w:t>
      </w:r>
      <w:r w:rsidRPr="00301C9A">
        <w:rPr>
          <w:rFonts w:eastAsia="Times New Roman" w:cs="Arial"/>
          <w:szCs w:val="24"/>
        </w:rPr>
        <w:t>that admit patients who need to be sustained by electrical</w:t>
      </w:r>
      <w:r w:rsidR="00B33122">
        <w:rPr>
          <w:rFonts w:eastAsia="Times New Roman" w:cs="Arial"/>
          <w:szCs w:val="24"/>
        </w:rPr>
        <w:t xml:space="preserve"> </w:t>
      </w:r>
      <w:r w:rsidRPr="00301C9A">
        <w:rPr>
          <w:rFonts w:eastAsia="Times New Roman" w:cs="Arial"/>
          <w:szCs w:val="24"/>
        </w:rPr>
        <w:t>life-support</w:t>
      </w:r>
      <w:r w:rsidR="00B33122">
        <w:rPr>
          <w:rFonts w:eastAsia="Times New Roman" w:cs="Arial"/>
          <w:szCs w:val="24"/>
        </w:rPr>
        <w:t xml:space="preserve"> </w:t>
      </w:r>
      <w:r w:rsidRPr="00301C9A">
        <w:rPr>
          <w:rFonts w:eastAsia="Times New Roman" w:cs="Arial"/>
          <w:szCs w:val="24"/>
        </w:rPr>
        <w:t>equipment, the essential electrical system from</w:t>
      </w:r>
      <w:r w:rsidR="00B33122">
        <w:rPr>
          <w:rFonts w:eastAsia="Times New Roman" w:cs="Arial"/>
          <w:szCs w:val="24"/>
        </w:rPr>
        <w:t xml:space="preserve"> </w:t>
      </w:r>
      <w:r w:rsidRPr="00301C9A">
        <w:rPr>
          <w:rFonts w:eastAsia="Times New Roman" w:cs="Arial"/>
          <w:szCs w:val="24"/>
        </w:rPr>
        <w:t>the source to the portion of the facility where such patients are</w:t>
      </w:r>
      <w:r w:rsidR="00B33122">
        <w:rPr>
          <w:rFonts w:eastAsia="Times New Roman" w:cs="Arial"/>
          <w:szCs w:val="24"/>
        </w:rPr>
        <w:t xml:space="preserve"> </w:t>
      </w:r>
      <w:r w:rsidRPr="00301C9A">
        <w:rPr>
          <w:rFonts w:eastAsia="Times New Roman" w:cs="Arial"/>
          <w:szCs w:val="24"/>
        </w:rPr>
        <w:t>treated shall comply with the</w:t>
      </w:r>
      <w:r w:rsidR="00B33122">
        <w:rPr>
          <w:rFonts w:eastAsia="Times New Roman" w:cs="Arial"/>
          <w:szCs w:val="24"/>
        </w:rPr>
        <w:t xml:space="preserve"> </w:t>
      </w:r>
      <w:r w:rsidRPr="00301C9A">
        <w:rPr>
          <w:rFonts w:eastAsia="Times New Roman" w:cs="Arial"/>
          <w:szCs w:val="24"/>
        </w:rPr>
        <w:t>requirements of 517.29</w:t>
      </w:r>
      <w:r w:rsidR="00B33122">
        <w:rPr>
          <w:rFonts w:eastAsia="Times New Roman" w:cs="Arial"/>
          <w:szCs w:val="24"/>
        </w:rPr>
        <w:t xml:space="preserve"> </w:t>
      </w:r>
      <w:r w:rsidRPr="00301C9A">
        <w:rPr>
          <w:rFonts w:eastAsia="Times New Roman" w:cs="Arial"/>
          <w:szCs w:val="24"/>
        </w:rPr>
        <w:t>through 517.35.</w:t>
      </w:r>
    </w:p>
    <w:p w14:paraId="0945FD7E" w14:textId="1956AB2F" w:rsidR="00301C9A" w:rsidRPr="00301C9A" w:rsidRDefault="00301C9A" w:rsidP="00301C9A">
      <w:pPr>
        <w:rPr>
          <w:rFonts w:eastAsia="Times New Roman" w:cs="Arial"/>
          <w:b/>
          <w:bCs/>
          <w:szCs w:val="24"/>
        </w:rPr>
      </w:pPr>
      <w:r w:rsidRPr="00301C9A">
        <w:rPr>
          <w:rFonts w:eastAsia="Times New Roman" w:cs="Arial"/>
          <w:b/>
          <w:bCs/>
          <w:szCs w:val="24"/>
        </w:rPr>
        <w:t>(C) Facilities Contiguous or Located on the Same Site with</w:t>
      </w:r>
      <w:r w:rsidR="00B33122">
        <w:rPr>
          <w:rFonts w:eastAsia="Times New Roman" w:cs="Arial"/>
          <w:b/>
          <w:bCs/>
          <w:szCs w:val="24"/>
        </w:rPr>
        <w:t xml:space="preserve"> </w:t>
      </w:r>
      <w:r w:rsidRPr="00301C9A">
        <w:rPr>
          <w:rFonts w:eastAsia="Times New Roman" w:cs="Arial"/>
          <w:b/>
          <w:bCs/>
          <w:szCs w:val="24"/>
        </w:rPr>
        <w:t>Hospitals.</w:t>
      </w:r>
    </w:p>
    <w:p w14:paraId="0A0ED4E2" w14:textId="30C53686" w:rsidR="00301C9A" w:rsidRPr="00301C9A" w:rsidRDefault="00301C9A" w:rsidP="00301C9A">
      <w:pPr>
        <w:rPr>
          <w:rFonts w:eastAsia="Times New Roman" w:cs="Arial"/>
          <w:szCs w:val="24"/>
        </w:rPr>
      </w:pPr>
      <w:r w:rsidRPr="00301C9A">
        <w:rPr>
          <w:rFonts w:eastAsia="Times New Roman" w:cs="Arial"/>
          <w:szCs w:val="24"/>
        </w:rPr>
        <w:t>Nursing homes and limited care facilities that are</w:t>
      </w:r>
      <w:r w:rsidR="00B33122">
        <w:rPr>
          <w:rFonts w:eastAsia="Times New Roman" w:cs="Arial"/>
          <w:szCs w:val="24"/>
        </w:rPr>
        <w:t xml:space="preserve"> </w:t>
      </w:r>
      <w:r w:rsidRPr="00301C9A">
        <w:rPr>
          <w:rFonts w:eastAsia="Times New Roman" w:cs="Arial"/>
          <w:szCs w:val="24"/>
        </w:rPr>
        <w:t>contiguous or located on the same site with a hospital shall be</w:t>
      </w:r>
      <w:r w:rsidR="00B33122">
        <w:rPr>
          <w:rFonts w:eastAsia="Times New Roman" w:cs="Arial"/>
          <w:szCs w:val="24"/>
        </w:rPr>
        <w:t xml:space="preserve"> </w:t>
      </w:r>
      <w:r w:rsidRPr="00301C9A">
        <w:rPr>
          <w:rFonts w:eastAsia="Times New Roman" w:cs="Arial"/>
          <w:szCs w:val="24"/>
        </w:rPr>
        <w:t>permitted to have their essential electrical systems supplied by</w:t>
      </w:r>
      <w:r w:rsidR="00B33122">
        <w:rPr>
          <w:rFonts w:eastAsia="Times New Roman" w:cs="Arial"/>
          <w:szCs w:val="24"/>
        </w:rPr>
        <w:t xml:space="preserve"> </w:t>
      </w:r>
      <w:r w:rsidRPr="00301C9A">
        <w:rPr>
          <w:rFonts w:eastAsia="Times New Roman" w:cs="Arial"/>
          <w:szCs w:val="24"/>
        </w:rPr>
        <w:t>the hospital.</w:t>
      </w:r>
    </w:p>
    <w:p w14:paraId="6D5029FB" w14:textId="6B63B820" w:rsidR="001E4620" w:rsidRPr="00E00F00" w:rsidRDefault="001E4620" w:rsidP="00CF6F26">
      <w:pPr>
        <w:pStyle w:val="Heading5NotItalic"/>
        <w:rPr>
          <w:iCs/>
        </w:rPr>
      </w:pPr>
      <w:r w:rsidRPr="00E00F00">
        <w:rPr>
          <w:iCs/>
        </w:rPr>
        <w:t xml:space="preserve">517.41 Required Power Sources. </w:t>
      </w:r>
    </w:p>
    <w:bookmarkEnd w:id="23"/>
    <w:p w14:paraId="15D2903D" w14:textId="686015D5" w:rsidR="009F67AF" w:rsidRDefault="001E4620" w:rsidP="001E4620">
      <w:pPr>
        <w:rPr>
          <w:rFonts w:eastAsia="Times New Roman" w:cs="Arial"/>
          <w:szCs w:val="24"/>
        </w:rPr>
      </w:pPr>
      <w:r w:rsidRPr="001E4620">
        <w:rPr>
          <w:rFonts w:eastAsia="Times New Roman" w:cs="Arial"/>
          <w:b/>
          <w:bCs/>
          <w:szCs w:val="24"/>
        </w:rPr>
        <w:t>(A) Independent Power Sources.</w:t>
      </w:r>
    </w:p>
    <w:p w14:paraId="376760D2" w14:textId="7EC99127" w:rsidR="001E4620" w:rsidRDefault="001E4620" w:rsidP="001E4620">
      <w:pPr>
        <w:rPr>
          <w:rFonts w:eastAsia="Times New Roman" w:cs="Arial"/>
          <w:szCs w:val="24"/>
        </w:rPr>
      </w:pPr>
      <w:r w:rsidRPr="001E4620">
        <w:rPr>
          <w:rFonts w:eastAsia="Times New Roman" w:cs="Arial"/>
          <w:szCs w:val="24"/>
        </w:rPr>
        <w:t>Essential electrical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30863FDD" w14:textId="1A4B4CCF" w:rsidR="008E24E8" w:rsidRPr="001E4620" w:rsidRDefault="008E24E8" w:rsidP="001E4620">
      <w:pPr>
        <w:rPr>
          <w:rFonts w:eastAsia="Times New Roman" w:cs="Arial"/>
          <w:szCs w:val="24"/>
        </w:rPr>
      </w:pPr>
      <w:r w:rsidRPr="008E24E8">
        <w:rPr>
          <w:rFonts w:eastAsia="Times New Roman" w:cs="Arial"/>
          <w:szCs w:val="24"/>
        </w:rPr>
        <w:t>Informational Note: An example of a set of sources may be several generators that combined serve the entire EES.</w:t>
      </w:r>
    </w:p>
    <w:p w14:paraId="13FA1BA7" w14:textId="77777777" w:rsidR="001E4620" w:rsidRPr="008E24E8" w:rsidRDefault="001E4620" w:rsidP="001E4620">
      <w:pPr>
        <w:rPr>
          <w:rFonts w:eastAsia="Times New Roman" w:cs="Arial"/>
          <w:i/>
          <w:iCs/>
          <w:szCs w:val="24"/>
        </w:rPr>
      </w:pPr>
      <w:r w:rsidRPr="008E24E8">
        <w:rPr>
          <w:rFonts w:eastAsia="Times New Roman" w:cs="Arial"/>
          <w:b/>
          <w:bCs/>
          <w:i/>
          <w:iCs/>
          <w:szCs w:val="24"/>
        </w:rPr>
        <w:t>(A.1) [OSHPD 2, 4 &amp; 5] Two Independent Power Sources.</w:t>
      </w:r>
      <w:r w:rsidRPr="008E24E8">
        <w:rPr>
          <w:rFonts w:eastAsia="Times New Roman" w:cs="Arial"/>
          <w:i/>
          <w:iCs/>
          <w:szCs w:val="24"/>
        </w:rPr>
        <w:t xml:space="preserve"> The Essential Electrical System (EES) shall be served by two or more independent sources (or sets of sources). In addition to the Electric Power Sources called out in 517.4, each healthcare facility shall have one on-site source (or sets of sources) sized to supply the entire EES. Both sources (entire site and EES) can share resources, however neither source (</w:t>
      </w:r>
      <w:proofErr w:type="gramStart"/>
      <w:r w:rsidRPr="008E24E8">
        <w:rPr>
          <w:rFonts w:eastAsia="Times New Roman" w:cs="Arial"/>
          <w:i/>
          <w:iCs/>
          <w:szCs w:val="24"/>
        </w:rPr>
        <w:t>or</w:t>
      </w:r>
      <w:proofErr w:type="gramEnd"/>
      <w:r w:rsidRPr="008E24E8">
        <w:rPr>
          <w:rFonts w:eastAsia="Times New Roman" w:cs="Arial"/>
          <w:i/>
          <w:iCs/>
          <w:szCs w:val="24"/>
        </w:rPr>
        <w:t xml:space="preserve"> sets of sources) shall depend on resources from the other to meet calculated load values for loads they are designated to feed.</w:t>
      </w:r>
    </w:p>
    <w:p w14:paraId="7D039474" w14:textId="77777777" w:rsidR="001E4620" w:rsidRPr="008E24E8" w:rsidRDefault="001E4620" w:rsidP="001E4620">
      <w:pPr>
        <w:rPr>
          <w:rFonts w:eastAsia="Times New Roman" w:cs="Arial"/>
          <w:i/>
          <w:iCs/>
          <w:szCs w:val="24"/>
        </w:rPr>
      </w:pPr>
      <w:r w:rsidRPr="008E24E8">
        <w:rPr>
          <w:rFonts w:eastAsia="Times New Roman" w:cs="Arial"/>
          <w:i/>
          <w:iCs/>
          <w:szCs w:val="24"/>
        </w:rPr>
        <w:t>Clearly indicate on design documents all EES components.</w:t>
      </w:r>
    </w:p>
    <w:p w14:paraId="0D632E97" w14:textId="77777777" w:rsidR="001E4620" w:rsidRPr="008E24E8" w:rsidRDefault="001E4620" w:rsidP="001E4620">
      <w:pPr>
        <w:rPr>
          <w:rFonts w:eastAsia="Times New Roman" w:cs="Arial"/>
          <w:i/>
          <w:iCs/>
          <w:szCs w:val="24"/>
        </w:rPr>
      </w:pPr>
      <w:r w:rsidRPr="008E24E8">
        <w:rPr>
          <w:rFonts w:eastAsia="Times New Roman" w:cs="Arial"/>
          <w:i/>
          <w:iCs/>
          <w:szCs w:val="24"/>
        </w:rPr>
        <w:t xml:space="preserve">The two independent sources (or sets of sources) shall be located to reduce the </w:t>
      </w:r>
      <w:r w:rsidRPr="008E24E8">
        <w:rPr>
          <w:rFonts w:eastAsia="Times New Roman" w:cs="Arial"/>
          <w:i/>
          <w:iCs/>
          <w:szCs w:val="24"/>
        </w:rPr>
        <w:lastRenderedPageBreak/>
        <w:t>likelihood of simultaneous interruption of EES components and non-EES components.</w:t>
      </w:r>
    </w:p>
    <w:p w14:paraId="3CECB2FA" w14:textId="52997953" w:rsidR="00727F1F" w:rsidRDefault="006E6E5B" w:rsidP="006E6E5B">
      <w:pPr>
        <w:rPr>
          <w:rFonts w:eastAsia="Times New Roman" w:cs="Arial"/>
          <w:snapToGrid/>
          <w:szCs w:val="24"/>
        </w:rPr>
      </w:pPr>
      <w:r w:rsidRPr="006E6E5B">
        <w:rPr>
          <w:rFonts w:eastAsia="Times New Roman" w:cs="Arial"/>
          <w:b/>
          <w:bCs/>
          <w:snapToGrid/>
          <w:szCs w:val="24"/>
        </w:rPr>
        <w:t>(B) Location of EES Components.</w:t>
      </w:r>
    </w:p>
    <w:p w14:paraId="7857B540" w14:textId="01949A36" w:rsidR="006E6E5B" w:rsidRPr="006E6E5B" w:rsidRDefault="006E6E5B" w:rsidP="006E6E5B">
      <w:pPr>
        <w:rPr>
          <w:rFonts w:eastAsia="Times New Roman" w:cs="Arial"/>
          <w:snapToGrid/>
          <w:szCs w:val="24"/>
        </w:rPr>
      </w:pPr>
      <w:r w:rsidRPr="006E6E5B">
        <w:rPr>
          <w:rFonts w:eastAsia="Times New Roman" w:cs="Arial"/>
          <w:snapToGrid/>
          <w:szCs w:val="24"/>
        </w:rPr>
        <w:t>EES components shall be</w:t>
      </w:r>
      <w:r>
        <w:rPr>
          <w:rFonts w:eastAsia="Times New Roman" w:cs="Arial"/>
          <w:snapToGrid/>
          <w:szCs w:val="24"/>
        </w:rPr>
        <w:t xml:space="preserve"> </w:t>
      </w:r>
      <w:r w:rsidRPr="006E6E5B">
        <w:rPr>
          <w:rFonts w:eastAsia="Times New Roman" w:cs="Arial"/>
          <w:snapToGrid/>
          <w:szCs w:val="24"/>
        </w:rPr>
        <w:t>located to minimize interruptions caused by natural forces</w:t>
      </w:r>
      <w:r>
        <w:rPr>
          <w:rFonts w:eastAsia="Times New Roman" w:cs="Arial"/>
          <w:snapToGrid/>
          <w:szCs w:val="24"/>
        </w:rPr>
        <w:t xml:space="preserve"> </w:t>
      </w:r>
      <w:r w:rsidRPr="006E6E5B">
        <w:rPr>
          <w:rFonts w:eastAsia="Times New Roman" w:cs="Arial"/>
          <w:snapToGrid/>
          <w:szCs w:val="24"/>
        </w:rPr>
        <w:t>common to the area (e.g., storms, floods, earthquakes, or</w:t>
      </w:r>
      <w:r>
        <w:rPr>
          <w:rFonts w:eastAsia="Times New Roman" w:cs="Arial"/>
          <w:snapToGrid/>
          <w:szCs w:val="24"/>
        </w:rPr>
        <w:t xml:space="preserve"> </w:t>
      </w:r>
      <w:r w:rsidRPr="006E6E5B">
        <w:rPr>
          <w:rFonts w:eastAsia="Times New Roman" w:cs="Arial"/>
          <w:snapToGrid/>
          <w:szCs w:val="24"/>
        </w:rPr>
        <w:t>hazards created by adjoining structures or activities).</w:t>
      </w:r>
      <w:r>
        <w:rPr>
          <w:rFonts w:eastAsia="Times New Roman" w:cs="Arial"/>
          <w:snapToGrid/>
          <w:szCs w:val="24"/>
        </w:rPr>
        <w:t xml:space="preserve"> </w:t>
      </w:r>
      <w:r w:rsidRPr="006E6E5B">
        <w:rPr>
          <w:rFonts w:eastAsia="Times New Roman" w:cs="Arial"/>
          <w:snapToGrid/>
          <w:szCs w:val="24"/>
        </w:rPr>
        <w:t>[</w:t>
      </w:r>
      <w:r w:rsidRPr="008E24E8">
        <w:rPr>
          <w:rFonts w:eastAsia="Times New Roman" w:cs="Arial"/>
          <w:b/>
          <w:bCs/>
          <w:snapToGrid/>
          <w:szCs w:val="24"/>
        </w:rPr>
        <w:t>99</w:t>
      </w:r>
      <w:r w:rsidRPr="006E6E5B">
        <w:rPr>
          <w:rFonts w:eastAsia="Times New Roman" w:cs="Arial"/>
          <w:snapToGrid/>
          <w:szCs w:val="24"/>
        </w:rPr>
        <w:t>:6.2.4.1]</w:t>
      </w:r>
    </w:p>
    <w:p w14:paraId="5D654414" w14:textId="4D953FB3" w:rsidR="006E6E5B" w:rsidRPr="006E6E5B" w:rsidRDefault="006E6E5B" w:rsidP="006E6E5B">
      <w:pPr>
        <w:rPr>
          <w:rFonts w:eastAsia="Times New Roman" w:cs="Arial"/>
          <w:snapToGrid/>
          <w:szCs w:val="24"/>
        </w:rPr>
      </w:pPr>
      <w:r w:rsidRPr="006E6E5B">
        <w:rPr>
          <w:rFonts w:eastAsia="Times New Roman" w:cs="Arial"/>
          <w:snapToGrid/>
          <w:szCs w:val="24"/>
        </w:rPr>
        <w:t>Installations of electrical services shall be located to reduce</w:t>
      </w:r>
      <w:r>
        <w:rPr>
          <w:rFonts w:eastAsia="Times New Roman" w:cs="Arial"/>
          <w:snapToGrid/>
          <w:szCs w:val="24"/>
        </w:rPr>
        <w:t xml:space="preserve"> </w:t>
      </w:r>
      <w:r w:rsidRPr="006E6E5B">
        <w:rPr>
          <w:rFonts w:eastAsia="Times New Roman" w:cs="Arial"/>
          <w:snapToGrid/>
          <w:szCs w:val="24"/>
        </w:rPr>
        <w:t>possible interruption of normal electrical services resulting</w:t>
      </w:r>
      <w:r>
        <w:rPr>
          <w:rFonts w:eastAsia="Times New Roman" w:cs="Arial"/>
          <w:snapToGrid/>
          <w:szCs w:val="24"/>
        </w:rPr>
        <w:t xml:space="preserve"> </w:t>
      </w:r>
      <w:r w:rsidRPr="006E6E5B">
        <w:rPr>
          <w:rFonts w:eastAsia="Times New Roman" w:cs="Arial"/>
          <w:snapToGrid/>
          <w:szCs w:val="24"/>
        </w:rPr>
        <w:t>from similar causes as well as possible disruption of normal</w:t>
      </w:r>
      <w:r>
        <w:rPr>
          <w:rFonts w:eastAsia="Times New Roman" w:cs="Arial"/>
          <w:snapToGrid/>
          <w:szCs w:val="24"/>
        </w:rPr>
        <w:t xml:space="preserve"> </w:t>
      </w:r>
      <w:r w:rsidRPr="006E6E5B">
        <w:rPr>
          <w:rFonts w:eastAsia="Times New Roman" w:cs="Arial"/>
          <w:snapToGrid/>
          <w:szCs w:val="24"/>
        </w:rPr>
        <w:t>electrical service due to internal wiring and equipment failures.</w:t>
      </w:r>
    </w:p>
    <w:p w14:paraId="10F18B62" w14:textId="77777777" w:rsidR="006E6E5B" w:rsidRPr="006E6E5B" w:rsidRDefault="006E6E5B" w:rsidP="006E6E5B">
      <w:pPr>
        <w:rPr>
          <w:rFonts w:eastAsia="Times New Roman" w:cs="Arial"/>
          <w:snapToGrid/>
          <w:szCs w:val="24"/>
        </w:rPr>
      </w:pPr>
      <w:r w:rsidRPr="006E6E5B">
        <w:rPr>
          <w:rFonts w:eastAsia="Times New Roman" w:cs="Arial"/>
          <w:snapToGrid/>
          <w:szCs w:val="24"/>
        </w:rPr>
        <w:t>[</w:t>
      </w:r>
      <w:r w:rsidRPr="008E24E8">
        <w:rPr>
          <w:rFonts w:eastAsia="Times New Roman" w:cs="Arial"/>
          <w:b/>
          <w:bCs/>
          <w:snapToGrid/>
          <w:szCs w:val="24"/>
        </w:rPr>
        <w:t>99</w:t>
      </w:r>
      <w:r w:rsidRPr="006E6E5B">
        <w:rPr>
          <w:rFonts w:eastAsia="Times New Roman" w:cs="Arial"/>
          <w:snapToGrid/>
          <w:szCs w:val="24"/>
        </w:rPr>
        <w:t>:6.2.4.2]</w:t>
      </w:r>
    </w:p>
    <w:p w14:paraId="17FBFD32" w14:textId="27BC5815" w:rsidR="006E6E5B" w:rsidRPr="006E6E5B" w:rsidRDefault="006E6E5B" w:rsidP="006E6E5B">
      <w:pPr>
        <w:rPr>
          <w:rFonts w:eastAsia="Times New Roman" w:cs="Arial"/>
          <w:snapToGrid/>
          <w:szCs w:val="24"/>
        </w:rPr>
      </w:pPr>
      <w:r w:rsidRPr="006E6E5B">
        <w:rPr>
          <w:rFonts w:eastAsia="Times New Roman" w:cs="Arial"/>
          <w:snapToGrid/>
          <w:szCs w:val="24"/>
        </w:rPr>
        <w:t>Feeders shall be located to provide physical separation of the</w:t>
      </w:r>
      <w:r>
        <w:rPr>
          <w:rFonts w:eastAsia="Times New Roman" w:cs="Arial"/>
          <w:snapToGrid/>
          <w:szCs w:val="24"/>
        </w:rPr>
        <w:t xml:space="preserve"> </w:t>
      </w:r>
      <w:r w:rsidRPr="006E6E5B">
        <w:rPr>
          <w:rFonts w:eastAsia="Times New Roman" w:cs="Arial"/>
          <w:snapToGrid/>
          <w:szCs w:val="24"/>
        </w:rPr>
        <w:t>feeders of the alternate source and from the feeders of the</w:t>
      </w:r>
      <w:r>
        <w:rPr>
          <w:rFonts w:eastAsia="Times New Roman" w:cs="Arial"/>
          <w:snapToGrid/>
          <w:szCs w:val="24"/>
        </w:rPr>
        <w:t xml:space="preserve"> </w:t>
      </w:r>
      <w:r w:rsidRPr="006E6E5B">
        <w:rPr>
          <w:rFonts w:eastAsia="Times New Roman" w:cs="Arial"/>
          <w:snapToGrid/>
          <w:szCs w:val="24"/>
        </w:rPr>
        <w:t>normal electrical source to prevent possible</w:t>
      </w:r>
      <w:r>
        <w:rPr>
          <w:rFonts w:eastAsia="Times New Roman" w:cs="Arial"/>
          <w:snapToGrid/>
          <w:szCs w:val="24"/>
        </w:rPr>
        <w:t xml:space="preserve"> </w:t>
      </w:r>
      <w:r w:rsidRPr="006E6E5B">
        <w:rPr>
          <w:rFonts w:eastAsia="Times New Roman" w:cs="Arial"/>
          <w:snapToGrid/>
          <w:szCs w:val="24"/>
        </w:rPr>
        <w:t>simultaneous interruption. [</w:t>
      </w:r>
      <w:r w:rsidRPr="008E24E8">
        <w:rPr>
          <w:rFonts w:eastAsia="Times New Roman" w:cs="Arial"/>
          <w:b/>
          <w:bCs/>
          <w:snapToGrid/>
          <w:szCs w:val="24"/>
        </w:rPr>
        <w:t>99</w:t>
      </w:r>
      <w:r w:rsidRPr="006E6E5B">
        <w:rPr>
          <w:rFonts w:eastAsia="Times New Roman" w:cs="Arial"/>
          <w:snapToGrid/>
          <w:szCs w:val="24"/>
        </w:rPr>
        <w:t>:6.2.4.3]</w:t>
      </w:r>
    </w:p>
    <w:p w14:paraId="7D57C729" w14:textId="1267B259" w:rsidR="001E4620" w:rsidRPr="008E24E8" w:rsidRDefault="001E4620" w:rsidP="001E4620">
      <w:pPr>
        <w:rPr>
          <w:rFonts w:eastAsia="Times New Roman" w:cs="Arial"/>
          <w:szCs w:val="24"/>
        </w:rPr>
      </w:pPr>
      <w:r w:rsidRPr="008E24E8">
        <w:rPr>
          <w:rFonts w:eastAsia="Times New Roman" w:cs="Arial"/>
          <w:b/>
          <w:bCs/>
          <w:i/>
          <w:iCs/>
          <w:szCs w:val="24"/>
        </w:rPr>
        <w:t>(</w:t>
      </w:r>
      <w:r w:rsidR="00727F1F" w:rsidRPr="008E24E8">
        <w:rPr>
          <w:rFonts w:eastAsia="Times New Roman" w:cs="Arial"/>
          <w:b/>
          <w:bCs/>
          <w:i/>
          <w:iCs/>
          <w:szCs w:val="24"/>
        </w:rPr>
        <w:t>C</w:t>
      </w:r>
      <w:r w:rsidRPr="008E24E8">
        <w:rPr>
          <w:rFonts w:eastAsia="Times New Roman" w:cs="Arial"/>
          <w:b/>
          <w:bCs/>
          <w:i/>
          <w:iCs/>
          <w:szCs w:val="24"/>
        </w:rPr>
        <w:t>) [OSHPD 2, 4 &amp; 5] Power Sources for the EES.</w:t>
      </w:r>
      <w:r w:rsidRPr="008E24E8">
        <w:rPr>
          <w:rFonts w:eastAsia="Times New Roman" w:cs="Arial"/>
          <w:i/>
          <w:iCs/>
          <w:szCs w:val="24"/>
        </w:rPr>
        <w:t xml:space="preserve"> Power sources for the EES shall be permitted to be any of those listed in 517.30(B)(1) through (B)(5).</w:t>
      </w:r>
    </w:p>
    <w:p w14:paraId="2B805CB1" w14:textId="4174C9C1" w:rsidR="001E4620" w:rsidRPr="008E24E8" w:rsidRDefault="001E4620" w:rsidP="001E4620">
      <w:pPr>
        <w:rPr>
          <w:rFonts w:eastAsia="Times New Roman" w:cs="Arial"/>
          <w:i/>
          <w:iCs/>
          <w:szCs w:val="24"/>
        </w:rPr>
      </w:pPr>
      <w:r w:rsidRPr="008E24E8">
        <w:rPr>
          <w:rFonts w:eastAsia="Times New Roman" w:cs="Arial"/>
          <w:b/>
          <w:bCs/>
          <w:i/>
          <w:iCs/>
          <w:szCs w:val="24"/>
        </w:rPr>
        <w:t>(</w:t>
      </w:r>
      <w:r w:rsidR="00727F1F">
        <w:rPr>
          <w:rFonts w:eastAsia="Times New Roman" w:cs="Arial"/>
          <w:b/>
          <w:bCs/>
          <w:i/>
          <w:iCs/>
          <w:szCs w:val="24"/>
        </w:rPr>
        <w:t>D</w:t>
      </w:r>
      <w:r w:rsidRPr="008E24E8">
        <w:rPr>
          <w:rFonts w:eastAsia="Times New Roman" w:cs="Arial"/>
          <w:b/>
          <w:bCs/>
          <w:i/>
          <w:iCs/>
          <w:szCs w:val="24"/>
        </w:rPr>
        <w:t>) [OSHPD 2, 4 &amp; 5] Permanent Connection(s) Points for EES Maintenance and Repairs.</w:t>
      </w:r>
      <w:r w:rsidRPr="008E24E8">
        <w:rPr>
          <w:rFonts w:eastAsia="Times New Roman" w:cs="Arial"/>
          <w:i/>
          <w:iCs/>
          <w:szCs w:val="24"/>
        </w:rPr>
        <w:t xml:space="preserve"> Permanent connection(s) points shall be provided for the connection of temporary or permanent on-site storage or power sources configured and sized adequately to provide power for the EES, such that additional resources can be connected (without rewiring) to meet essential power requirements for equipment failures or maintenance.</w:t>
      </w:r>
    </w:p>
    <w:p w14:paraId="7670C23F" w14:textId="77777777" w:rsidR="001E4620" w:rsidRPr="00E00F00" w:rsidRDefault="001E4620" w:rsidP="00CF6F26">
      <w:pPr>
        <w:pStyle w:val="Heading5NotItalic"/>
        <w:rPr>
          <w:iCs/>
        </w:rPr>
      </w:pPr>
      <w:bookmarkStart w:id="24" w:name="_Hlk143175916"/>
      <w:bookmarkStart w:id="25" w:name="_Hlk163141549"/>
      <w:bookmarkStart w:id="26" w:name="_Hlk64645392"/>
      <w:r w:rsidRPr="00E00F00">
        <w:rPr>
          <w:iCs/>
        </w:rPr>
        <w:t>517.42 Essential Electrical Systems for Nursing Homes and Limited Care Facilities.</w:t>
      </w:r>
      <w:bookmarkEnd w:id="24"/>
    </w:p>
    <w:p w14:paraId="1EFE3FFE" w14:textId="649AEF68" w:rsidR="00727F1F" w:rsidRDefault="00B33122" w:rsidP="00B33122">
      <w:pPr>
        <w:rPr>
          <w:rFonts w:eastAsia="Calibri" w:cs="Arial"/>
          <w:b/>
          <w:bCs/>
          <w:szCs w:val="24"/>
        </w:rPr>
      </w:pPr>
      <w:r w:rsidRPr="00B33122">
        <w:rPr>
          <w:rFonts w:eastAsia="Calibri" w:cs="Arial"/>
          <w:b/>
          <w:bCs/>
          <w:szCs w:val="24"/>
        </w:rPr>
        <w:t>(A) General.</w:t>
      </w:r>
    </w:p>
    <w:p w14:paraId="78C6CBBF" w14:textId="67B9F1E2" w:rsidR="00B33122" w:rsidRPr="00B33122" w:rsidRDefault="00727F1F" w:rsidP="00B33122">
      <w:pPr>
        <w:rPr>
          <w:rFonts w:eastAsia="Calibri" w:cs="Arial"/>
          <w:szCs w:val="24"/>
        </w:rPr>
      </w:pPr>
      <w:r w:rsidRPr="008E24E8">
        <w:rPr>
          <w:rFonts w:eastAsia="Calibri" w:cs="Arial"/>
          <w:szCs w:val="24"/>
        </w:rPr>
        <w:t>The [</w:t>
      </w:r>
      <w:r w:rsidR="00B33122" w:rsidRPr="00B33122">
        <w:rPr>
          <w:rFonts w:eastAsia="Calibri" w:cs="Arial"/>
          <w:szCs w:val="24"/>
        </w:rPr>
        <w:t>Type 2</w:t>
      </w:r>
      <w:r>
        <w:rPr>
          <w:rFonts w:eastAsia="Calibri" w:cs="Arial"/>
          <w:szCs w:val="24"/>
        </w:rPr>
        <w:t>]</w:t>
      </w:r>
      <w:r w:rsidR="00B33122" w:rsidRPr="00B33122">
        <w:rPr>
          <w:rFonts w:eastAsia="Calibri" w:cs="Arial"/>
          <w:szCs w:val="24"/>
        </w:rPr>
        <w:t xml:space="preserve"> essential electrical system shall be</w:t>
      </w:r>
      <w:r w:rsidR="00B33122">
        <w:rPr>
          <w:rFonts w:eastAsia="Calibri" w:cs="Arial"/>
          <w:szCs w:val="24"/>
        </w:rPr>
        <w:t xml:space="preserve"> </w:t>
      </w:r>
      <w:r w:rsidR="00B33122" w:rsidRPr="00B33122">
        <w:rPr>
          <w:rFonts w:eastAsia="Calibri" w:cs="Arial"/>
          <w:szCs w:val="24"/>
        </w:rPr>
        <w:t>divided into the following two branches:</w:t>
      </w:r>
    </w:p>
    <w:p w14:paraId="7D83657B" w14:textId="0AC439B7" w:rsidR="00B33122" w:rsidRPr="00B33122" w:rsidRDefault="00B33122" w:rsidP="00B33122">
      <w:pPr>
        <w:rPr>
          <w:rFonts w:eastAsia="Calibri" w:cs="Arial"/>
          <w:szCs w:val="24"/>
        </w:rPr>
      </w:pPr>
      <w:r w:rsidRPr="00B33122">
        <w:rPr>
          <w:rFonts w:eastAsia="Calibri" w:cs="Arial"/>
          <w:szCs w:val="24"/>
        </w:rPr>
        <w:t>(1) Life safety branch</w:t>
      </w:r>
      <w:r w:rsidR="008E24E8">
        <w:rPr>
          <w:rFonts w:eastAsia="Calibri" w:cs="Arial"/>
          <w:szCs w:val="24"/>
        </w:rPr>
        <w:t>.</w:t>
      </w:r>
    </w:p>
    <w:p w14:paraId="56A42BDD" w14:textId="12BC60DF" w:rsidR="00727F1F" w:rsidRDefault="00B33122" w:rsidP="00B33122">
      <w:pPr>
        <w:rPr>
          <w:rFonts w:eastAsia="Calibri" w:cs="Arial"/>
          <w:szCs w:val="24"/>
        </w:rPr>
      </w:pPr>
      <w:r w:rsidRPr="00B33122">
        <w:rPr>
          <w:rFonts w:eastAsia="Calibri" w:cs="Arial"/>
          <w:szCs w:val="24"/>
        </w:rPr>
        <w:t>(2) Equipment branch</w:t>
      </w:r>
      <w:r w:rsidR="008E24E8">
        <w:rPr>
          <w:rFonts w:eastAsia="Calibri" w:cs="Arial"/>
          <w:szCs w:val="24"/>
        </w:rPr>
        <w:t>.</w:t>
      </w:r>
    </w:p>
    <w:p w14:paraId="79C11B9D" w14:textId="74E37FA1" w:rsidR="00B33122" w:rsidRDefault="00B33122" w:rsidP="00B33122">
      <w:pPr>
        <w:rPr>
          <w:rFonts w:eastAsia="Calibri" w:cs="Arial"/>
          <w:szCs w:val="24"/>
        </w:rPr>
      </w:pPr>
      <w:r w:rsidRPr="00B33122">
        <w:rPr>
          <w:rFonts w:eastAsia="Calibri" w:cs="Arial"/>
          <w:szCs w:val="24"/>
        </w:rPr>
        <w:t>[</w:t>
      </w:r>
      <w:r w:rsidRPr="008E24E8">
        <w:rPr>
          <w:rFonts w:eastAsia="Calibri" w:cs="Arial"/>
          <w:b/>
          <w:bCs/>
          <w:szCs w:val="24"/>
        </w:rPr>
        <w:t>99</w:t>
      </w:r>
      <w:r w:rsidRPr="00B33122">
        <w:rPr>
          <w:rFonts w:eastAsia="Calibri" w:cs="Arial"/>
          <w:szCs w:val="24"/>
        </w:rPr>
        <w:t>:6.7.6.2.1.2]</w:t>
      </w:r>
    </w:p>
    <w:p w14:paraId="57285DA4" w14:textId="6529768B" w:rsidR="00B33122" w:rsidRPr="00B33122" w:rsidRDefault="00B33122" w:rsidP="00B33122">
      <w:pPr>
        <w:rPr>
          <w:rFonts w:eastAsia="Calibri" w:cs="Arial"/>
          <w:szCs w:val="24"/>
        </w:rPr>
      </w:pPr>
      <w:r w:rsidRPr="00B33122">
        <w:rPr>
          <w:rFonts w:eastAsia="Calibri" w:cs="Arial"/>
          <w:szCs w:val="24"/>
        </w:rPr>
        <w:t>The division between the branches shall occur at transfer</w:t>
      </w:r>
      <w:r>
        <w:rPr>
          <w:rFonts w:eastAsia="Calibri" w:cs="Arial"/>
          <w:szCs w:val="24"/>
        </w:rPr>
        <w:t xml:space="preserve"> </w:t>
      </w:r>
      <w:r w:rsidRPr="00B33122">
        <w:rPr>
          <w:rFonts w:eastAsia="Calibri" w:cs="Arial"/>
          <w:szCs w:val="24"/>
        </w:rPr>
        <w:t>switches where more than one transfer switch is required.</w:t>
      </w:r>
      <w:r>
        <w:rPr>
          <w:rFonts w:eastAsia="Calibri" w:cs="Arial"/>
          <w:szCs w:val="24"/>
        </w:rPr>
        <w:t xml:space="preserve"> </w:t>
      </w:r>
      <w:r w:rsidRPr="00B33122">
        <w:rPr>
          <w:rFonts w:eastAsia="Calibri" w:cs="Arial"/>
          <w:szCs w:val="24"/>
        </w:rPr>
        <w:t>[</w:t>
      </w:r>
      <w:r w:rsidRPr="00B33122">
        <w:rPr>
          <w:rFonts w:eastAsia="Calibri" w:cs="Arial"/>
          <w:b/>
          <w:bCs/>
          <w:szCs w:val="24"/>
        </w:rPr>
        <w:t>99:</w:t>
      </w:r>
      <w:r w:rsidRPr="00B33122">
        <w:rPr>
          <w:rFonts w:eastAsia="Calibri" w:cs="Arial"/>
          <w:szCs w:val="24"/>
        </w:rPr>
        <w:t>6.7.2.</w:t>
      </w:r>
      <w:r w:rsidR="00727F1F">
        <w:rPr>
          <w:rFonts w:eastAsia="Calibri" w:cs="Arial"/>
          <w:szCs w:val="24"/>
        </w:rPr>
        <w:t>2</w:t>
      </w:r>
      <w:r w:rsidRPr="00B33122">
        <w:rPr>
          <w:rFonts w:eastAsia="Calibri" w:cs="Arial"/>
          <w:szCs w:val="24"/>
        </w:rPr>
        <w:t>.1]</w:t>
      </w:r>
    </w:p>
    <w:p w14:paraId="0574EBA8" w14:textId="2C6AFCB6" w:rsidR="00B33122" w:rsidRPr="00B33122" w:rsidRDefault="00B33122" w:rsidP="00B33122">
      <w:pPr>
        <w:rPr>
          <w:rFonts w:eastAsia="Calibri" w:cs="Arial"/>
          <w:szCs w:val="24"/>
        </w:rPr>
      </w:pPr>
      <w:r w:rsidRPr="00B33122">
        <w:rPr>
          <w:rFonts w:eastAsia="Calibri" w:cs="Arial"/>
          <w:szCs w:val="24"/>
        </w:rPr>
        <w:t>Informational Note No. 1: Type 2 essential electrical</w:t>
      </w:r>
      <w:r>
        <w:rPr>
          <w:rFonts w:eastAsia="Calibri" w:cs="Arial"/>
          <w:szCs w:val="24"/>
        </w:rPr>
        <w:t xml:space="preserve"> </w:t>
      </w:r>
      <w:r w:rsidRPr="00B33122">
        <w:rPr>
          <w:rFonts w:eastAsia="Calibri" w:cs="Arial"/>
          <w:szCs w:val="24"/>
        </w:rPr>
        <w:t>systems are comprised of two separate branches capable</w:t>
      </w:r>
      <w:r>
        <w:rPr>
          <w:rFonts w:eastAsia="Calibri" w:cs="Arial"/>
          <w:szCs w:val="24"/>
        </w:rPr>
        <w:t xml:space="preserve"> </w:t>
      </w:r>
      <w:r w:rsidRPr="00B33122">
        <w:rPr>
          <w:rFonts w:eastAsia="Calibri" w:cs="Arial"/>
          <w:szCs w:val="24"/>
        </w:rPr>
        <w:t>of supplying a limited amount of lighting and power service</w:t>
      </w:r>
      <w:r>
        <w:rPr>
          <w:rFonts w:eastAsia="Calibri" w:cs="Arial"/>
          <w:szCs w:val="24"/>
        </w:rPr>
        <w:t xml:space="preserve"> </w:t>
      </w:r>
      <w:r w:rsidRPr="00B33122">
        <w:rPr>
          <w:rFonts w:eastAsia="Calibri" w:cs="Arial"/>
          <w:szCs w:val="24"/>
        </w:rPr>
        <w:t>that is considered essential for the protection of life</w:t>
      </w:r>
      <w:r>
        <w:rPr>
          <w:rFonts w:eastAsia="Calibri" w:cs="Arial"/>
          <w:szCs w:val="24"/>
        </w:rPr>
        <w:t xml:space="preserve"> </w:t>
      </w:r>
      <w:r w:rsidRPr="00B33122">
        <w:rPr>
          <w:rFonts w:eastAsia="Calibri" w:cs="Arial"/>
          <w:szCs w:val="24"/>
        </w:rPr>
        <w:t>and safety and effective operation of the institution during</w:t>
      </w:r>
      <w:r>
        <w:rPr>
          <w:rFonts w:eastAsia="Calibri" w:cs="Arial"/>
          <w:szCs w:val="24"/>
        </w:rPr>
        <w:t xml:space="preserve"> </w:t>
      </w:r>
      <w:r w:rsidRPr="00B33122">
        <w:rPr>
          <w:rFonts w:eastAsia="Calibri" w:cs="Arial"/>
          <w:szCs w:val="24"/>
        </w:rPr>
        <w:t>the time normal electrical service is interrupted for any</w:t>
      </w:r>
      <w:r>
        <w:rPr>
          <w:rFonts w:eastAsia="Calibri" w:cs="Arial"/>
          <w:szCs w:val="24"/>
        </w:rPr>
        <w:t xml:space="preserve"> </w:t>
      </w:r>
      <w:r w:rsidRPr="00B33122">
        <w:rPr>
          <w:rFonts w:eastAsia="Calibri" w:cs="Arial"/>
          <w:szCs w:val="24"/>
        </w:rPr>
        <w:t>reason.</w:t>
      </w:r>
      <w:r>
        <w:rPr>
          <w:rFonts w:eastAsia="Calibri" w:cs="Arial"/>
          <w:szCs w:val="24"/>
        </w:rPr>
        <w:t xml:space="preserve"> </w:t>
      </w:r>
      <w:r w:rsidRPr="00B33122">
        <w:rPr>
          <w:rFonts w:eastAsia="Calibri" w:cs="Arial"/>
          <w:szCs w:val="24"/>
        </w:rPr>
        <w:t>These two separate branches are the life safety and</w:t>
      </w:r>
      <w:r>
        <w:rPr>
          <w:rFonts w:eastAsia="Calibri" w:cs="Arial"/>
          <w:szCs w:val="24"/>
        </w:rPr>
        <w:t xml:space="preserve"> </w:t>
      </w:r>
      <w:r w:rsidRPr="00B33122">
        <w:rPr>
          <w:rFonts w:eastAsia="Calibri" w:cs="Arial"/>
          <w:szCs w:val="24"/>
        </w:rPr>
        <w:t>equipment branches. [</w:t>
      </w:r>
      <w:proofErr w:type="gramStart"/>
      <w:r w:rsidRPr="00B33122">
        <w:rPr>
          <w:rFonts w:eastAsia="Calibri" w:cs="Arial"/>
          <w:b/>
          <w:bCs/>
          <w:szCs w:val="24"/>
        </w:rPr>
        <w:t>99:</w:t>
      </w:r>
      <w:r w:rsidRPr="00B33122">
        <w:rPr>
          <w:rFonts w:eastAsia="Calibri" w:cs="Arial"/>
          <w:szCs w:val="24"/>
        </w:rPr>
        <w:t>A.</w:t>
      </w:r>
      <w:proofErr w:type="gramEnd"/>
      <w:r w:rsidRPr="00B33122">
        <w:rPr>
          <w:rFonts w:eastAsia="Calibri" w:cs="Arial"/>
          <w:szCs w:val="24"/>
        </w:rPr>
        <w:t>6.7.6.2.1]</w:t>
      </w:r>
    </w:p>
    <w:p w14:paraId="14FFFF81" w14:textId="76B83A7A" w:rsidR="00B33122" w:rsidRPr="00B33122" w:rsidRDefault="00B33122" w:rsidP="00B33122">
      <w:pPr>
        <w:rPr>
          <w:rFonts w:eastAsia="Calibri" w:cs="Arial"/>
          <w:szCs w:val="24"/>
        </w:rPr>
      </w:pPr>
      <w:r w:rsidRPr="00B33122">
        <w:rPr>
          <w:rFonts w:eastAsia="Calibri" w:cs="Arial"/>
          <w:szCs w:val="24"/>
        </w:rPr>
        <w:t>Informational Note No. 2: The number of transfer switches</w:t>
      </w:r>
      <w:r>
        <w:rPr>
          <w:rFonts w:eastAsia="Calibri" w:cs="Arial"/>
          <w:szCs w:val="24"/>
        </w:rPr>
        <w:t xml:space="preserve"> </w:t>
      </w:r>
      <w:r w:rsidRPr="00B33122">
        <w:rPr>
          <w:rFonts w:eastAsia="Calibri" w:cs="Arial"/>
          <w:szCs w:val="24"/>
        </w:rPr>
        <w:t>to be used should be based upon reliability, design, and</w:t>
      </w:r>
      <w:r>
        <w:rPr>
          <w:rFonts w:eastAsia="Calibri" w:cs="Arial"/>
          <w:szCs w:val="24"/>
        </w:rPr>
        <w:t xml:space="preserve"> </w:t>
      </w:r>
      <w:r w:rsidRPr="00B33122">
        <w:rPr>
          <w:rFonts w:eastAsia="Calibri" w:cs="Arial"/>
          <w:szCs w:val="24"/>
        </w:rPr>
        <w:t>load considerations. Each branch of the essential electrical</w:t>
      </w:r>
      <w:r>
        <w:rPr>
          <w:rFonts w:eastAsia="Calibri" w:cs="Arial"/>
          <w:szCs w:val="24"/>
        </w:rPr>
        <w:t xml:space="preserve"> </w:t>
      </w:r>
      <w:r w:rsidRPr="00B33122">
        <w:rPr>
          <w:rFonts w:eastAsia="Calibri" w:cs="Arial"/>
          <w:szCs w:val="24"/>
        </w:rPr>
        <w:t>system should have one or more transfer switches.</w:t>
      </w:r>
      <w:r>
        <w:rPr>
          <w:rFonts w:eastAsia="Calibri" w:cs="Arial"/>
          <w:szCs w:val="24"/>
        </w:rPr>
        <w:t xml:space="preserve"> </w:t>
      </w:r>
      <w:r w:rsidRPr="00B33122">
        <w:rPr>
          <w:rFonts w:eastAsia="Calibri" w:cs="Arial"/>
          <w:szCs w:val="24"/>
        </w:rPr>
        <w:t>One transfer switch should be</w:t>
      </w:r>
      <w:r>
        <w:rPr>
          <w:rFonts w:eastAsia="Calibri" w:cs="Arial"/>
          <w:szCs w:val="24"/>
        </w:rPr>
        <w:t xml:space="preserve"> </w:t>
      </w:r>
      <w:r w:rsidRPr="00B33122">
        <w:rPr>
          <w:rFonts w:eastAsia="Calibri" w:cs="Arial"/>
          <w:szCs w:val="24"/>
        </w:rPr>
        <w:t>permitted to serve one or</w:t>
      </w:r>
      <w:r>
        <w:rPr>
          <w:rFonts w:eastAsia="Calibri" w:cs="Arial"/>
          <w:szCs w:val="24"/>
        </w:rPr>
        <w:t xml:space="preserve"> </w:t>
      </w:r>
      <w:r w:rsidRPr="00B33122">
        <w:rPr>
          <w:rFonts w:eastAsia="Calibri" w:cs="Arial"/>
          <w:szCs w:val="24"/>
        </w:rPr>
        <w:t>more branches in a facility with a maximum demand on</w:t>
      </w:r>
      <w:r>
        <w:rPr>
          <w:rFonts w:eastAsia="Calibri" w:cs="Arial"/>
          <w:szCs w:val="24"/>
        </w:rPr>
        <w:t xml:space="preserve"> </w:t>
      </w:r>
      <w:r w:rsidRPr="00B33122">
        <w:rPr>
          <w:rFonts w:eastAsia="Calibri" w:cs="Arial"/>
          <w:szCs w:val="24"/>
        </w:rPr>
        <w:t>the essential electrical system of 150 kVA (120 kW).</w:t>
      </w:r>
      <w:r>
        <w:rPr>
          <w:rFonts w:eastAsia="Calibri" w:cs="Arial"/>
          <w:szCs w:val="24"/>
        </w:rPr>
        <w:t xml:space="preserve"> </w:t>
      </w:r>
      <w:r w:rsidRPr="00B33122">
        <w:rPr>
          <w:rFonts w:eastAsia="Calibri" w:cs="Arial"/>
          <w:szCs w:val="24"/>
        </w:rPr>
        <w:t>[</w:t>
      </w:r>
      <w:proofErr w:type="gramStart"/>
      <w:r w:rsidRPr="00B33122">
        <w:rPr>
          <w:rFonts w:eastAsia="Calibri" w:cs="Arial"/>
          <w:b/>
          <w:bCs/>
          <w:szCs w:val="24"/>
        </w:rPr>
        <w:t>99:</w:t>
      </w:r>
      <w:r w:rsidRPr="00B33122">
        <w:rPr>
          <w:rFonts w:eastAsia="Calibri" w:cs="Arial"/>
          <w:szCs w:val="24"/>
        </w:rPr>
        <w:t>A.</w:t>
      </w:r>
      <w:proofErr w:type="gramEnd"/>
      <w:r w:rsidRPr="00B33122">
        <w:rPr>
          <w:rFonts w:eastAsia="Calibri" w:cs="Arial"/>
          <w:szCs w:val="24"/>
        </w:rPr>
        <w:t>6.7.6.2.1]</w:t>
      </w:r>
    </w:p>
    <w:p w14:paraId="7737175B" w14:textId="5A26D44F" w:rsidR="00B33122" w:rsidRPr="00727F1F" w:rsidRDefault="00B33122" w:rsidP="00B33122">
      <w:pPr>
        <w:rPr>
          <w:rFonts w:eastAsia="Calibri" w:cs="Arial"/>
          <w:szCs w:val="24"/>
        </w:rPr>
      </w:pPr>
      <w:r w:rsidRPr="00B33122">
        <w:rPr>
          <w:rFonts w:eastAsia="Calibri" w:cs="Arial"/>
          <w:szCs w:val="24"/>
        </w:rPr>
        <w:t xml:space="preserve">Informational Note No. 3: </w:t>
      </w:r>
      <w:r w:rsidR="00727F1F">
        <w:rPr>
          <w:rFonts w:eastAsia="Calibri" w:cs="Arial"/>
          <w:szCs w:val="24"/>
        </w:rPr>
        <w:t>See</w:t>
      </w:r>
      <w:r>
        <w:rPr>
          <w:rFonts w:eastAsia="Calibri" w:cs="Arial"/>
          <w:szCs w:val="24"/>
        </w:rPr>
        <w:t xml:space="preserve"> </w:t>
      </w:r>
      <w:r w:rsidRPr="00B33122">
        <w:rPr>
          <w:rFonts w:eastAsia="Calibri" w:cs="Arial"/>
          <w:szCs w:val="24"/>
        </w:rPr>
        <w:t xml:space="preserve">NFPA </w:t>
      </w:r>
      <w:r w:rsidRPr="005062B9">
        <w:rPr>
          <w:rFonts w:eastAsia="Calibri" w:cs="Arial"/>
          <w:b/>
          <w:bCs/>
          <w:szCs w:val="24"/>
        </w:rPr>
        <w:t>99</w:t>
      </w:r>
      <w:r w:rsidRPr="00B33122">
        <w:rPr>
          <w:rFonts w:eastAsia="Calibri" w:cs="Arial"/>
          <w:szCs w:val="24"/>
        </w:rPr>
        <w:t>-20</w:t>
      </w:r>
      <w:r w:rsidR="00727F1F">
        <w:rPr>
          <w:rFonts w:eastAsia="Calibri" w:cs="Arial"/>
          <w:szCs w:val="24"/>
        </w:rPr>
        <w:t>21</w:t>
      </w:r>
      <w:r w:rsidRPr="00B33122">
        <w:rPr>
          <w:rFonts w:eastAsia="Calibri" w:cs="Arial"/>
          <w:szCs w:val="24"/>
        </w:rPr>
        <w:t>,</w:t>
      </w:r>
      <w:r w:rsidRPr="00727F1F">
        <w:rPr>
          <w:rFonts w:eastAsia="Calibri" w:cs="Arial"/>
          <w:szCs w:val="24"/>
        </w:rPr>
        <w:t xml:space="preserve"> </w:t>
      </w:r>
      <w:r w:rsidRPr="00513061">
        <w:rPr>
          <w:rFonts w:eastAsia="Calibri" w:cs="Arial"/>
          <w:szCs w:val="24"/>
        </w:rPr>
        <w:t>Health Care Facilities Code</w:t>
      </w:r>
      <w:r w:rsidRPr="00727F1F">
        <w:rPr>
          <w:rFonts w:eastAsia="Calibri" w:cs="Arial"/>
          <w:szCs w:val="24"/>
        </w:rPr>
        <w:t>, 6.7.2.</w:t>
      </w:r>
      <w:r w:rsidR="004965A9">
        <w:rPr>
          <w:rFonts w:eastAsia="Calibri" w:cs="Arial"/>
          <w:szCs w:val="24"/>
        </w:rPr>
        <w:t>2, for more information</w:t>
      </w:r>
      <w:r w:rsidRPr="00727F1F">
        <w:rPr>
          <w:rFonts w:eastAsia="Calibri" w:cs="Arial"/>
          <w:szCs w:val="24"/>
        </w:rPr>
        <w:t>.</w:t>
      </w:r>
    </w:p>
    <w:p w14:paraId="2F91D16A" w14:textId="6114E05C" w:rsidR="004965A9" w:rsidRDefault="00B33122" w:rsidP="00B33122">
      <w:pPr>
        <w:rPr>
          <w:rFonts w:eastAsia="Calibri" w:cs="Arial"/>
          <w:b/>
          <w:bCs/>
          <w:szCs w:val="24"/>
        </w:rPr>
      </w:pPr>
      <w:r w:rsidRPr="00B33122">
        <w:rPr>
          <w:rFonts w:eastAsia="Calibri" w:cs="Arial"/>
          <w:b/>
          <w:bCs/>
          <w:szCs w:val="24"/>
        </w:rPr>
        <w:lastRenderedPageBreak/>
        <w:t>(B) Transfer Switches.</w:t>
      </w:r>
    </w:p>
    <w:p w14:paraId="471F3739" w14:textId="283F5F3A" w:rsidR="00B33122" w:rsidRPr="00B33122" w:rsidRDefault="00B33122" w:rsidP="00B33122">
      <w:pPr>
        <w:rPr>
          <w:rFonts w:eastAsia="Calibri" w:cs="Arial"/>
          <w:szCs w:val="24"/>
        </w:rPr>
      </w:pPr>
      <w:r w:rsidRPr="00B33122">
        <w:rPr>
          <w:rFonts w:eastAsia="Calibri" w:cs="Arial"/>
          <w:szCs w:val="24"/>
        </w:rPr>
        <w:t>The number of transfer switches to be</w:t>
      </w:r>
      <w:r>
        <w:rPr>
          <w:rFonts w:eastAsia="Calibri" w:cs="Arial"/>
          <w:szCs w:val="24"/>
        </w:rPr>
        <w:t xml:space="preserve"> </w:t>
      </w:r>
      <w:r w:rsidRPr="00B33122">
        <w:rPr>
          <w:rFonts w:eastAsia="Calibri" w:cs="Arial"/>
          <w:szCs w:val="24"/>
        </w:rPr>
        <w:t xml:space="preserve">used shall be based </w:t>
      </w:r>
      <w:r w:rsidR="004965A9">
        <w:rPr>
          <w:rFonts w:eastAsia="Calibri" w:cs="Arial"/>
          <w:szCs w:val="24"/>
        </w:rPr>
        <w:t>upon</w:t>
      </w:r>
      <w:r w:rsidRPr="00B33122">
        <w:rPr>
          <w:rFonts w:eastAsia="Calibri" w:cs="Arial"/>
          <w:szCs w:val="24"/>
        </w:rPr>
        <w:t xml:space="preserve"> reliability, design, and load considerations.</w:t>
      </w:r>
      <w:r>
        <w:rPr>
          <w:rFonts w:eastAsia="Calibri" w:cs="Arial"/>
          <w:szCs w:val="24"/>
        </w:rPr>
        <w:t xml:space="preserve"> </w:t>
      </w:r>
      <w:r w:rsidRPr="00B33122">
        <w:rPr>
          <w:rFonts w:eastAsia="Calibri" w:cs="Arial"/>
          <w:szCs w:val="24"/>
        </w:rPr>
        <w:t>[</w:t>
      </w:r>
      <w:r w:rsidRPr="00B33122">
        <w:rPr>
          <w:rFonts w:eastAsia="Calibri" w:cs="Arial"/>
          <w:b/>
          <w:bCs/>
          <w:szCs w:val="24"/>
        </w:rPr>
        <w:t>99:</w:t>
      </w:r>
      <w:r w:rsidRPr="00B33122">
        <w:rPr>
          <w:rFonts w:eastAsia="Calibri" w:cs="Arial"/>
          <w:szCs w:val="24"/>
        </w:rPr>
        <w:t>6.7.2.</w:t>
      </w:r>
      <w:r w:rsidR="004965A9">
        <w:rPr>
          <w:rFonts w:eastAsia="Calibri" w:cs="Arial"/>
          <w:szCs w:val="24"/>
        </w:rPr>
        <w:t>2</w:t>
      </w:r>
      <w:r w:rsidRPr="00B33122">
        <w:rPr>
          <w:rFonts w:eastAsia="Calibri" w:cs="Arial"/>
          <w:szCs w:val="24"/>
        </w:rPr>
        <w:t>.3]</w:t>
      </w:r>
    </w:p>
    <w:p w14:paraId="0DCD6DA7" w14:textId="583FC9FE" w:rsidR="00B33122" w:rsidRPr="00B33122" w:rsidRDefault="00B33122" w:rsidP="00B33122">
      <w:pPr>
        <w:rPr>
          <w:rFonts w:eastAsia="Calibri" w:cs="Arial"/>
          <w:szCs w:val="24"/>
        </w:rPr>
      </w:pPr>
      <w:r w:rsidRPr="00B33122">
        <w:rPr>
          <w:rFonts w:eastAsia="Calibri" w:cs="Arial"/>
          <w:szCs w:val="24"/>
        </w:rPr>
        <w:t>Transfer switches shall be in accordance with one of the</w:t>
      </w:r>
      <w:r w:rsidR="00930B12">
        <w:rPr>
          <w:rFonts w:eastAsia="Calibri" w:cs="Arial"/>
          <w:szCs w:val="24"/>
        </w:rPr>
        <w:t xml:space="preserve"> </w:t>
      </w:r>
      <w:r w:rsidRPr="00B33122">
        <w:rPr>
          <w:rFonts w:eastAsia="Calibri" w:cs="Arial"/>
          <w:szCs w:val="24"/>
        </w:rPr>
        <w:t>following:</w:t>
      </w:r>
    </w:p>
    <w:p w14:paraId="63408E75" w14:textId="6FF536DE" w:rsidR="00B33122" w:rsidRPr="00B33122" w:rsidRDefault="00B33122" w:rsidP="00B33122">
      <w:pPr>
        <w:rPr>
          <w:rFonts w:eastAsia="Calibri" w:cs="Arial"/>
          <w:szCs w:val="24"/>
        </w:rPr>
      </w:pPr>
      <w:r w:rsidRPr="00B33122">
        <w:rPr>
          <w:rFonts w:eastAsia="Calibri" w:cs="Arial"/>
          <w:szCs w:val="24"/>
        </w:rPr>
        <w:t>(1) Each branch of the essential electrical system shall have one</w:t>
      </w:r>
      <w:r w:rsidR="00930B12">
        <w:rPr>
          <w:rFonts w:eastAsia="Calibri" w:cs="Arial"/>
          <w:szCs w:val="24"/>
        </w:rPr>
        <w:t xml:space="preserve"> </w:t>
      </w:r>
      <w:r w:rsidRPr="00B33122">
        <w:rPr>
          <w:rFonts w:eastAsia="Calibri" w:cs="Arial"/>
          <w:szCs w:val="24"/>
        </w:rPr>
        <w:t>or more transfer switches. [</w:t>
      </w:r>
      <w:r w:rsidRPr="00B33122">
        <w:rPr>
          <w:rFonts w:eastAsia="Calibri" w:cs="Arial"/>
          <w:b/>
          <w:bCs/>
          <w:szCs w:val="24"/>
        </w:rPr>
        <w:t>99:</w:t>
      </w:r>
      <w:r w:rsidRPr="00B33122">
        <w:rPr>
          <w:rFonts w:eastAsia="Calibri" w:cs="Arial"/>
          <w:szCs w:val="24"/>
        </w:rPr>
        <w:t>6.7.2.</w:t>
      </w:r>
      <w:r w:rsidR="004965A9">
        <w:rPr>
          <w:rFonts w:eastAsia="Calibri" w:cs="Arial"/>
          <w:szCs w:val="24"/>
        </w:rPr>
        <w:t>2</w:t>
      </w:r>
      <w:r w:rsidRPr="00B33122">
        <w:rPr>
          <w:rFonts w:eastAsia="Calibri" w:cs="Arial"/>
          <w:szCs w:val="24"/>
        </w:rPr>
        <w:t>.3.1]</w:t>
      </w:r>
    </w:p>
    <w:p w14:paraId="6E1CC562" w14:textId="69D06FBB" w:rsidR="00B33122" w:rsidRPr="00B33122" w:rsidRDefault="00B33122" w:rsidP="00B33122">
      <w:pPr>
        <w:rPr>
          <w:rFonts w:eastAsia="Calibri" w:cs="Arial"/>
          <w:szCs w:val="24"/>
        </w:rPr>
      </w:pPr>
      <w:r w:rsidRPr="00B33122">
        <w:rPr>
          <w:rFonts w:eastAsia="Calibri" w:cs="Arial"/>
          <w:szCs w:val="24"/>
        </w:rPr>
        <w:t>(2) One transfer switch shall be permitted to serve one or more</w:t>
      </w:r>
      <w:r w:rsidR="00930B12">
        <w:rPr>
          <w:rFonts w:eastAsia="Calibri" w:cs="Arial"/>
          <w:szCs w:val="24"/>
        </w:rPr>
        <w:t xml:space="preserve"> </w:t>
      </w:r>
      <w:r w:rsidRPr="00B33122">
        <w:rPr>
          <w:rFonts w:eastAsia="Calibri" w:cs="Arial"/>
          <w:szCs w:val="24"/>
        </w:rPr>
        <w:t>branches or systems in a facility with a continuous load on</w:t>
      </w:r>
      <w:r w:rsidR="00930B12">
        <w:rPr>
          <w:rFonts w:eastAsia="Calibri" w:cs="Arial"/>
          <w:szCs w:val="24"/>
        </w:rPr>
        <w:t xml:space="preserve"> </w:t>
      </w:r>
      <w:r w:rsidRPr="00B33122">
        <w:rPr>
          <w:rFonts w:eastAsia="Calibri" w:cs="Arial"/>
          <w:szCs w:val="24"/>
        </w:rPr>
        <w:t>the switch of 150 kVA (120 kW) or less. [</w:t>
      </w:r>
      <w:r w:rsidRPr="00B33122">
        <w:rPr>
          <w:rFonts w:eastAsia="Calibri" w:cs="Arial"/>
          <w:b/>
          <w:bCs/>
          <w:szCs w:val="24"/>
        </w:rPr>
        <w:t>99:</w:t>
      </w:r>
      <w:r w:rsidRPr="00B33122">
        <w:rPr>
          <w:rFonts w:eastAsia="Calibri" w:cs="Arial"/>
          <w:szCs w:val="24"/>
        </w:rPr>
        <w:t>6.7.2.</w:t>
      </w:r>
      <w:r w:rsidR="004965A9">
        <w:rPr>
          <w:rFonts w:eastAsia="Calibri" w:cs="Arial"/>
          <w:szCs w:val="24"/>
        </w:rPr>
        <w:t>2</w:t>
      </w:r>
      <w:r w:rsidRPr="00B33122">
        <w:rPr>
          <w:rFonts w:eastAsia="Calibri" w:cs="Arial"/>
          <w:szCs w:val="24"/>
        </w:rPr>
        <w:t>.3.2]</w:t>
      </w:r>
    </w:p>
    <w:p w14:paraId="2A432056" w14:textId="1D666BDB" w:rsidR="00B33122" w:rsidRPr="00B33122" w:rsidRDefault="00B33122" w:rsidP="00B33122">
      <w:pPr>
        <w:rPr>
          <w:rFonts w:eastAsia="Calibri" w:cs="Arial"/>
          <w:i/>
          <w:iCs/>
          <w:szCs w:val="24"/>
        </w:rPr>
      </w:pPr>
      <w:r w:rsidRPr="00B33122">
        <w:rPr>
          <w:rFonts w:eastAsia="Calibri" w:cs="Arial"/>
          <w:i/>
          <w:iCs/>
          <w:szCs w:val="24"/>
        </w:rPr>
        <w:t xml:space="preserve">(3) </w:t>
      </w:r>
      <w:r w:rsidRPr="001A6CDE">
        <w:rPr>
          <w:rFonts w:eastAsia="Calibri" w:cs="Arial"/>
          <w:b/>
          <w:bCs/>
          <w:i/>
          <w:iCs/>
          <w:szCs w:val="24"/>
        </w:rPr>
        <w:t>[OSHPD 2, &amp; 4]</w:t>
      </w:r>
      <w:r w:rsidRPr="00B33122">
        <w:rPr>
          <w:rFonts w:eastAsia="Calibri" w:cs="Arial"/>
          <w:i/>
          <w:iCs/>
          <w:szCs w:val="24"/>
        </w:rPr>
        <w:t xml:space="preserve"> Transfer switches installed in skilled nursing</w:t>
      </w:r>
      <w:r w:rsidR="00930B12">
        <w:rPr>
          <w:rFonts w:eastAsia="Calibri" w:cs="Arial"/>
          <w:i/>
          <w:iCs/>
          <w:szCs w:val="24"/>
        </w:rPr>
        <w:t xml:space="preserve"> </w:t>
      </w:r>
      <w:r w:rsidRPr="00B33122">
        <w:rPr>
          <w:rFonts w:eastAsia="Calibri" w:cs="Arial"/>
          <w:i/>
          <w:iCs/>
          <w:szCs w:val="24"/>
        </w:rPr>
        <w:t>facilities meeting the requirements of Article 517.40(B)</w:t>
      </w:r>
      <w:r w:rsidR="00930B12">
        <w:rPr>
          <w:rFonts w:eastAsia="Calibri" w:cs="Arial"/>
          <w:i/>
          <w:iCs/>
          <w:szCs w:val="24"/>
        </w:rPr>
        <w:t xml:space="preserve"> </w:t>
      </w:r>
      <w:r w:rsidRPr="00B33122">
        <w:rPr>
          <w:rFonts w:eastAsia="Calibri" w:cs="Arial"/>
          <w:i/>
          <w:iCs/>
          <w:szCs w:val="24"/>
        </w:rPr>
        <w:t>shall comply with Article 517.31(B)(3).</w:t>
      </w:r>
    </w:p>
    <w:p w14:paraId="0DA0CB13" w14:textId="10E5617F" w:rsidR="00B33122" w:rsidRPr="00B33122" w:rsidRDefault="00B33122" w:rsidP="00B33122">
      <w:pPr>
        <w:rPr>
          <w:rFonts w:eastAsia="Calibri" w:cs="Arial"/>
          <w:szCs w:val="24"/>
        </w:rPr>
      </w:pPr>
      <w:r w:rsidRPr="00B33122">
        <w:rPr>
          <w:rFonts w:eastAsia="Calibri" w:cs="Arial"/>
          <w:szCs w:val="24"/>
        </w:rPr>
        <w:t>Informational Note No. 1: See NFPA 99-20</w:t>
      </w:r>
      <w:r w:rsidR="004965A9">
        <w:rPr>
          <w:rFonts w:eastAsia="Calibri" w:cs="Arial"/>
          <w:szCs w:val="24"/>
        </w:rPr>
        <w:t>21</w:t>
      </w:r>
      <w:r w:rsidRPr="00B33122">
        <w:rPr>
          <w:rFonts w:eastAsia="Calibri" w:cs="Arial"/>
          <w:szCs w:val="24"/>
        </w:rPr>
        <w:t xml:space="preserve">, </w:t>
      </w:r>
      <w:r w:rsidRPr="00513061">
        <w:rPr>
          <w:rFonts w:eastAsia="Calibri" w:cs="Arial"/>
          <w:szCs w:val="24"/>
        </w:rPr>
        <w:t>Health</w:t>
      </w:r>
      <w:r w:rsidR="00930B12" w:rsidRPr="00513061">
        <w:rPr>
          <w:rFonts w:eastAsia="Calibri" w:cs="Arial"/>
          <w:szCs w:val="24"/>
        </w:rPr>
        <w:t xml:space="preserve"> </w:t>
      </w:r>
      <w:r w:rsidRPr="00513061">
        <w:rPr>
          <w:rFonts w:eastAsia="Calibri" w:cs="Arial"/>
          <w:szCs w:val="24"/>
        </w:rPr>
        <w:t>Care Facilities Code</w:t>
      </w:r>
      <w:r w:rsidRPr="004965A9">
        <w:rPr>
          <w:rFonts w:eastAsia="Calibri" w:cs="Arial"/>
          <w:szCs w:val="24"/>
        </w:rPr>
        <w:t>, 6</w:t>
      </w:r>
      <w:r w:rsidRPr="00B33122">
        <w:rPr>
          <w:rFonts w:eastAsia="Calibri" w:cs="Arial"/>
          <w:szCs w:val="24"/>
        </w:rPr>
        <w:t xml:space="preserve">.7.2.2.4, 6.7.2.2.5, 6.7.2.2.5.15, and 6.7.2.2.7 </w:t>
      </w:r>
      <w:r w:rsidR="00513061">
        <w:rPr>
          <w:rFonts w:eastAsia="Calibri" w:cs="Arial"/>
          <w:szCs w:val="24"/>
        </w:rPr>
        <w:t>f</w:t>
      </w:r>
      <w:r w:rsidR="004965A9">
        <w:rPr>
          <w:rFonts w:eastAsia="Calibri" w:cs="Arial"/>
          <w:szCs w:val="24"/>
        </w:rPr>
        <w:t>or more information on transfer switches</w:t>
      </w:r>
      <w:r w:rsidRPr="00B33122">
        <w:rPr>
          <w:rFonts w:eastAsia="Calibri" w:cs="Arial"/>
          <w:szCs w:val="24"/>
        </w:rPr>
        <w:t>.</w:t>
      </w:r>
    </w:p>
    <w:p w14:paraId="1B51894D" w14:textId="68E29A62" w:rsidR="00B33122" w:rsidRPr="00B33122" w:rsidRDefault="00B33122" w:rsidP="00B33122">
      <w:pPr>
        <w:rPr>
          <w:rFonts w:eastAsia="Calibri" w:cs="Arial"/>
          <w:szCs w:val="24"/>
        </w:rPr>
      </w:pPr>
      <w:r w:rsidRPr="00B33122">
        <w:rPr>
          <w:rFonts w:eastAsia="Calibri" w:cs="Arial"/>
          <w:szCs w:val="24"/>
        </w:rPr>
        <w:t>Informational Note No. 2: See Informational Note Figure</w:t>
      </w:r>
      <w:r w:rsidR="00930B12">
        <w:rPr>
          <w:rFonts w:eastAsia="Calibri" w:cs="Arial"/>
          <w:szCs w:val="24"/>
        </w:rPr>
        <w:t xml:space="preserve"> </w:t>
      </w:r>
      <w:r w:rsidRPr="00B33122">
        <w:rPr>
          <w:rFonts w:eastAsia="Calibri" w:cs="Arial"/>
          <w:szCs w:val="24"/>
        </w:rPr>
        <w:t>517.42(</w:t>
      </w:r>
      <w:r w:rsidR="004965A9">
        <w:rPr>
          <w:rFonts w:eastAsia="Calibri" w:cs="Arial"/>
          <w:szCs w:val="24"/>
        </w:rPr>
        <w:t>B</w:t>
      </w:r>
      <w:r w:rsidRPr="00B33122">
        <w:rPr>
          <w:rFonts w:eastAsia="Calibri" w:cs="Arial"/>
          <w:szCs w:val="24"/>
        </w:rPr>
        <w:t>)</w:t>
      </w:r>
      <w:r w:rsidR="004965A9">
        <w:rPr>
          <w:rFonts w:eastAsia="Calibri" w:cs="Arial"/>
          <w:szCs w:val="24"/>
        </w:rPr>
        <w:t>(1)</w:t>
      </w:r>
      <w:r w:rsidRPr="00B33122">
        <w:rPr>
          <w:rFonts w:eastAsia="Calibri" w:cs="Arial"/>
          <w:szCs w:val="24"/>
        </w:rPr>
        <w:t>.</w:t>
      </w:r>
    </w:p>
    <w:p w14:paraId="6C96143C" w14:textId="05961B0F" w:rsidR="00B33122" w:rsidRDefault="00B33122" w:rsidP="00B33122">
      <w:pPr>
        <w:rPr>
          <w:rFonts w:eastAsia="Calibri" w:cs="Arial"/>
          <w:szCs w:val="24"/>
        </w:rPr>
      </w:pPr>
      <w:r w:rsidRPr="00B33122">
        <w:rPr>
          <w:rFonts w:eastAsia="Calibri" w:cs="Arial"/>
          <w:szCs w:val="24"/>
        </w:rPr>
        <w:t>Informational Note No. 3: See Informational Note Figure</w:t>
      </w:r>
      <w:r w:rsidR="00930B12">
        <w:rPr>
          <w:rFonts w:eastAsia="Calibri" w:cs="Arial"/>
          <w:szCs w:val="24"/>
        </w:rPr>
        <w:t xml:space="preserve"> </w:t>
      </w:r>
      <w:r w:rsidRPr="00B33122">
        <w:rPr>
          <w:rFonts w:eastAsia="Calibri" w:cs="Arial"/>
          <w:szCs w:val="24"/>
        </w:rPr>
        <w:t>517.42(</w:t>
      </w:r>
      <w:r w:rsidR="004965A9">
        <w:rPr>
          <w:rFonts w:eastAsia="Calibri" w:cs="Arial"/>
          <w:szCs w:val="24"/>
        </w:rPr>
        <w:t>B</w:t>
      </w:r>
      <w:r w:rsidRPr="00B33122">
        <w:rPr>
          <w:rFonts w:eastAsia="Calibri" w:cs="Arial"/>
          <w:szCs w:val="24"/>
        </w:rPr>
        <w:t>)</w:t>
      </w:r>
      <w:r w:rsidR="004965A9">
        <w:rPr>
          <w:rFonts w:eastAsia="Calibri" w:cs="Arial"/>
          <w:szCs w:val="24"/>
        </w:rPr>
        <w:t>(2)</w:t>
      </w:r>
      <w:r w:rsidRPr="00B33122">
        <w:rPr>
          <w:rFonts w:eastAsia="Calibri" w:cs="Arial"/>
          <w:szCs w:val="24"/>
        </w:rPr>
        <w:t>.</w:t>
      </w:r>
    </w:p>
    <w:p w14:paraId="6679A3F5" w14:textId="4491F485" w:rsidR="00513061" w:rsidRDefault="00513061" w:rsidP="00B33122">
      <w:pPr>
        <w:rPr>
          <w:rFonts w:eastAsia="Calibri" w:cs="Arial"/>
          <w:szCs w:val="24"/>
        </w:rPr>
      </w:pPr>
      <w:r>
        <w:rPr>
          <w:noProof/>
        </w:rPr>
        <w:drawing>
          <wp:inline distT="0" distB="0" distL="0" distR="0" wp14:anchorId="0D97DE2C" wp14:editId="73274514">
            <wp:extent cx="4027170" cy="3165475"/>
            <wp:effectExtent l="0" t="0" r="0" b="0"/>
            <wp:docPr id="97283157" name="Picture 3" descr="code book image: 8f974c78-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e book image: 8f974c78-aa9c-11ec-a46d-e9dd887336c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7170" cy="3165475"/>
                    </a:xfrm>
                    <a:prstGeom prst="rect">
                      <a:avLst/>
                    </a:prstGeom>
                    <a:noFill/>
                    <a:ln>
                      <a:noFill/>
                    </a:ln>
                  </pic:spPr>
                </pic:pic>
              </a:graphicData>
            </a:graphic>
          </wp:inline>
        </w:drawing>
      </w:r>
    </w:p>
    <w:p w14:paraId="5CABDA76" w14:textId="02C0B976" w:rsidR="004965A9" w:rsidRDefault="004965A9" w:rsidP="00B33122">
      <w:pPr>
        <w:rPr>
          <w:rFonts w:eastAsia="Calibri" w:cs="Arial"/>
          <w:b/>
          <w:bCs/>
          <w:szCs w:val="24"/>
        </w:rPr>
      </w:pPr>
      <w:r w:rsidRPr="004965A9">
        <w:rPr>
          <w:rFonts w:eastAsia="Calibri" w:cs="Arial"/>
          <w:b/>
          <w:bCs/>
          <w:szCs w:val="24"/>
        </w:rPr>
        <w:t>Informational Note Figure 517.42(B)(1)</w:t>
      </w:r>
      <w:r w:rsidRPr="00513061">
        <w:rPr>
          <w:rFonts w:eastAsia="Calibri" w:cs="Arial"/>
          <w:szCs w:val="24"/>
        </w:rPr>
        <w:t xml:space="preserve"> Type 2 Essential Electrical Systems (Nursing Home and Limited Health Care </w:t>
      </w:r>
      <w:proofErr w:type="gramStart"/>
      <w:r w:rsidRPr="00513061">
        <w:rPr>
          <w:rFonts w:eastAsia="Calibri" w:cs="Arial"/>
          <w:szCs w:val="24"/>
        </w:rPr>
        <w:t>Facilities) —</w:t>
      </w:r>
      <w:proofErr w:type="gramEnd"/>
      <w:r w:rsidRPr="00513061">
        <w:rPr>
          <w:rFonts w:eastAsia="Calibri" w:cs="Arial"/>
          <w:szCs w:val="24"/>
        </w:rPr>
        <w:t xml:space="preserve"> Minimum Requirement (Greater Than 150 kVA) for Transfer Switch Arrangement.</w:t>
      </w:r>
    </w:p>
    <w:p w14:paraId="2A2EC449" w14:textId="31DB64DC" w:rsidR="00513061" w:rsidRDefault="00513061" w:rsidP="00B33122">
      <w:pPr>
        <w:rPr>
          <w:rFonts w:eastAsia="Calibri" w:cs="Arial"/>
          <w:b/>
          <w:bCs/>
          <w:szCs w:val="24"/>
        </w:rPr>
      </w:pPr>
      <w:r>
        <w:rPr>
          <w:noProof/>
        </w:rPr>
        <w:lastRenderedPageBreak/>
        <w:drawing>
          <wp:inline distT="0" distB="0" distL="0" distR="0" wp14:anchorId="48B91906" wp14:editId="0001D180">
            <wp:extent cx="4020820" cy="3370580"/>
            <wp:effectExtent l="0" t="0" r="0" b="1270"/>
            <wp:docPr id="2" name="Picture 1" descr="code book image: 99c07636-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 book image: 99c07636-aa9c-11ec-a46d-e9dd887336c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0820" cy="3370580"/>
                    </a:xfrm>
                    <a:prstGeom prst="rect">
                      <a:avLst/>
                    </a:prstGeom>
                    <a:noFill/>
                    <a:ln>
                      <a:noFill/>
                    </a:ln>
                  </pic:spPr>
                </pic:pic>
              </a:graphicData>
            </a:graphic>
          </wp:inline>
        </w:drawing>
      </w:r>
    </w:p>
    <w:p w14:paraId="10284263" w14:textId="6E0AEC85" w:rsidR="004965A9" w:rsidRPr="004965A9" w:rsidRDefault="004965A9" w:rsidP="00B33122">
      <w:pPr>
        <w:rPr>
          <w:rFonts w:eastAsia="Calibri" w:cs="Arial"/>
          <w:szCs w:val="24"/>
        </w:rPr>
      </w:pPr>
      <w:r w:rsidRPr="004965A9">
        <w:rPr>
          <w:rFonts w:eastAsia="Calibri" w:cs="Arial"/>
          <w:b/>
          <w:bCs/>
          <w:szCs w:val="24"/>
        </w:rPr>
        <w:t>Informational Note Figure 517.42(B)(2)</w:t>
      </w:r>
      <w:r w:rsidRPr="004965A9">
        <w:rPr>
          <w:rFonts w:eastAsia="Calibri" w:cs="Arial"/>
          <w:szCs w:val="24"/>
        </w:rPr>
        <w:t xml:space="preserve"> Type 2 Essential Electrical Systems (Nursing Home and Limited Health Care </w:t>
      </w:r>
      <w:proofErr w:type="gramStart"/>
      <w:r w:rsidRPr="004965A9">
        <w:rPr>
          <w:rFonts w:eastAsia="Calibri" w:cs="Arial"/>
          <w:szCs w:val="24"/>
        </w:rPr>
        <w:t>Facilities) —</w:t>
      </w:r>
      <w:proofErr w:type="gramEnd"/>
      <w:r w:rsidRPr="004965A9">
        <w:rPr>
          <w:rFonts w:eastAsia="Calibri" w:cs="Arial"/>
          <w:szCs w:val="24"/>
        </w:rPr>
        <w:t xml:space="preserve"> Minimum Requirement (150 kVA or </w:t>
      </w:r>
      <w:proofErr w:type="gramStart"/>
      <w:r w:rsidRPr="004965A9">
        <w:rPr>
          <w:rFonts w:eastAsia="Calibri" w:cs="Arial"/>
          <w:szCs w:val="24"/>
        </w:rPr>
        <w:t>Less</w:t>
      </w:r>
      <w:proofErr w:type="gramEnd"/>
      <w:r w:rsidRPr="004965A9">
        <w:rPr>
          <w:rFonts w:eastAsia="Calibri" w:cs="Arial"/>
          <w:szCs w:val="24"/>
        </w:rPr>
        <w:t>) for Transfer Switch Arrangement.</w:t>
      </w:r>
    </w:p>
    <w:p w14:paraId="592316A6" w14:textId="34927D45" w:rsidR="004965A9" w:rsidRDefault="00B33122" w:rsidP="00B33122">
      <w:pPr>
        <w:rPr>
          <w:rFonts w:eastAsia="Calibri" w:cs="Arial"/>
          <w:b/>
          <w:bCs/>
          <w:szCs w:val="24"/>
        </w:rPr>
      </w:pPr>
      <w:r w:rsidRPr="00B33122">
        <w:rPr>
          <w:rFonts w:eastAsia="Calibri" w:cs="Arial"/>
          <w:b/>
          <w:bCs/>
          <w:szCs w:val="24"/>
        </w:rPr>
        <w:t>(C) Capacity of System.</w:t>
      </w:r>
    </w:p>
    <w:p w14:paraId="3AD39650" w14:textId="0945E306" w:rsidR="00B33122" w:rsidRPr="00B33122" w:rsidRDefault="00B33122" w:rsidP="00B33122">
      <w:pPr>
        <w:rPr>
          <w:rFonts w:eastAsia="Calibri" w:cs="Arial"/>
          <w:szCs w:val="24"/>
        </w:rPr>
      </w:pPr>
      <w:r w:rsidRPr="00B33122">
        <w:rPr>
          <w:rFonts w:eastAsia="Calibri" w:cs="Arial"/>
          <w:szCs w:val="24"/>
        </w:rPr>
        <w:t>The essential electrical system</w:t>
      </w:r>
      <w:r w:rsidR="00930B12">
        <w:rPr>
          <w:rFonts w:eastAsia="Calibri" w:cs="Arial"/>
          <w:szCs w:val="24"/>
        </w:rPr>
        <w:t xml:space="preserve"> </w:t>
      </w:r>
      <w:r w:rsidRPr="00B33122">
        <w:rPr>
          <w:rFonts w:eastAsia="Calibri" w:cs="Arial"/>
          <w:szCs w:val="24"/>
        </w:rPr>
        <w:t>shall have capacity to meet the demand for the operation of</w:t>
      </w:r>
      <w:r w:rsidR="00930B12">
        <w:rPr>
          <w:rFonts w:eastAsia="Calibri" w:cs="Arial"/>
          <w:szCs w:val="24"/>
        </w:rPr>
        <w:t xml:space="preserve"> </w:t>
      </w:r>
      <w:r w:rsidRPr="00B33122">
        <w:rPr>
          <w:rFonts w:eastAsia="Calibri" w:cs="Arial"/>
          <w:szCs w:val="24"/>
        </w:rPr>
        <w:t>all functions and equipment to be served by each branch at</w:t>
      </w:r>
      <w:r w:rsidR="00930B12">
        <w:rPr>
          <w:rFonts w:eastAsia="Calibri" w:cs="Arial"/>
          <w:szCs w:val="24"/>
        </w:rPr>
        <w:t xml:space="preserve"> </w:t>
      </w:r>
      <w:r w:rsidRPr="00B33122">
        <w:rPr>
          <w:rFonts w:eastAsia="Calibri" w:cs="Arial"/>
          <w:szCs w:val="24"/>
        </w:rPr>
        <w:t>one time.</w:t>
      </w:r>
    </w:p>
    <w:p w14:paraId="5230D46F" w14:textId="44285328" w:rsidR="00A9025A" w:rsidRDefault="00B33122" w:rsidP="00B33122">
      <w:pPr>
        <w:rPr>
          <w:rFonts w:eastAsia="Calibri" w:cs="Arial"/>
          <w:b/>
          <w:bCs/>
          <w:szCs w:val="24"/>
        </w:rPr>
      </w:pPr>
      <w:r w:rsidRPr="00B33122">
        <w:rPr>
          <w:rFonts w:eastAsia="Calibri" w:cs="Arial"/>
          <w:b/>
          <w:bCs/>
          <w:szCs w:val="24"/>
        </w:rPr>
        <w:t>(D) Separation from Other Circuits.</w:t>
      </w:r>
    </w:p>
    <w:p w14:paraId="172CF438" w14:textId="48788270" w:rsidR="00B33122" w:rsidRDefault="00B33122" w:rsidP="00B33122">
      <w:pPr>
        <w:rPr>
          <w:rFonts w:eastAsia="Calibri" w:cs="Arial"/>
          <w:szCs w:val="24"/>
        </w:rPr>
      </w:pPr>
      <w:r w:rsidRPr="00B33122">
        <w:rPr>
          <w:rFonts w:eastAsia="Calibri" w:cs="Arial"/>
          <w:szCs w:val="24"/>
        </w:rPr>
        <w:t>The life safety branch</w:t>
      </w:r>
      <w:r w:rsidR="00930B12">
        <w:rPr>
          <w:rFonts w:eastAsia="Calibri" w:cs="Arial"/>
          <w:szCs w:val="24"/>
        </w:rPr>
        <w:t xml:space="preserve"> </w:t>
      </w:r>
      <w:r w:rsidRPr="00B33122">
        <w:rPr>
          <w:rFonts w:eastAsia="Calibri" w:cs="Arial"/>
          <w:szCs w:val="24"/>
        </w:rPr>
        <w:t xml:space="preserve">and equipment </w:t>
      </w:r>
      <w:proofErr w:type="gramStart"/>
      <w:r w:rsidRPr="00B33122">
        <w:rPr>
          <w:rFonts w:eastAsia="Calibri" w:cs="Arial"/>
          <w:szCs w:val="24"/>
        </w:rPr>
        <w:t>branch</w:t>
      </w:r>
      <w:proofErr w:type="gramEnd"/>
      <w:r w:rsidRPr="00B33122">
        <w:rPr>
          <w:rFonts w:eastAsia="Calibri" w:cs="Arial"/>
          <w:szCs w:val="24"/>
        </w:rPr>
        <w:t xml:space="preserve"> shall be kept entirely independent of all</w:t>
      </w:r>
      <w:r w:rsidR="00930B12">
        <w:rPr>
          <w:rFonts w:eastAsia="Calibri" w:cs="Arial"/>
          <w:szCs w:val="24"/>
        </w:rPr>
        <w:t xml:space="preserve"> </w:t>
      </w:r>
      <w:r w:rsidRPr="00B33122">
        <w:rPr>
          <w:rFonts w:eastAsia="Calibri" w:cs="Arial"/>
          <w:szCs w:val="24"/>
        </w:rPr>
        <w:t xml:space="preserve">other </w:t>
      </w:r>
      <w:proofErr w:type="gramStart"/>
      <w:r w:rsidRPr="00B33122">
        <w:rPr>
          <w:rFonts w:eastAsia="Calibri" w:cs="Arial"/>
          <w:szCs w:val="24"/>
        </w:rPr>
        <w:t>wiring</w:t>
      </w:r>
      <w:proofErr w:type="gramEnd"/>
      <w:r w:rsidRPr="00B33122">
        <w:rPr>
          <w:rFonts w:eastAsia="Calibri" w:cs="Arial"/>
          <w:szCs w:val="24"/>
        </w:rPr>
        <w:t xml:space="preserve"> and equipment. [</w:t>
      </w:r>
      <w:r w:rsidRPr="00B33122">
        <w:rPr>
          <w:rFonts w:eastAsia="Calibri" w:cs="Arial"/>
          <w:b/>
          <w:bCs/>
          <w:szCs w:val="24"/>
        </w:rPr>
        <w:t>99:</w:t>
      </w:r>
      <w:r w:rsidRPr="00B33122">
        <w:rPr>
          <w:rFonts w:eastAsia="Calibri" w:cs="Arial"/>
          <w:szCs w:val="24"/>
        </w:rPr>
        <w:t>6.7.6.3.1]</w:t>
      </w:r>
    </w:p>
    <w:p w14:paraId="59728876" w14:textId="17CEFBDA" w:rsidR="00A9025A" w:rsidRPr="00513061" w:rsidRDefault="00A9025A" w:rsidP="00513061">
      <w:pPr>
        <w:pStyle w:val="ListParagraph"/>
        <w:numPr>
          <w:ilvl w:val="0"/>
          <w:numId w:val="18"/>
        </w:numPr>
        <w:rPr>
          <w:rFonts w:eastAsia="Calibri" w:cs="Arial"/>
          <w:szCs w:val="24"/>
        </w:rPr>
      </w:pPr>
      <w:r w:rsidRPr="00513061">
        <w:rPr>
          <w:rFonts w:eastAsia="Calibri" w:cs="Arial"/>
          <w:szCs w:val="24"/>
        </w:rPr>
        <w:t>In transfer switches</w:t>
      </w:r>
    </w:p>
    <w:p w14:paraId="67658EDA" w14:textId="702C21CC" w:rsidR="00A9025A" w:rsidRPr="00513061" w:rsidRDefault="00A9025A" w:rsidP="00513061">
      <w:pPr>
        <w:pStyle w:val="ListParagraph"/>
        <w:numPr>
          <w:ilvl w:val="0"/>
          <w:numId w:val="18"/>
        </w:numPr>
        <w:spacing w:after="0"/>
        <w:rPr>
          <w:rFonts w:eastAsia="Calibri" w:cs="Arial"/>
          <w:szCs w:val="24"/>
        </w:rPr>
      </w:pPr>
      <w:r w:rsidRPr="00513061">
        <w:rPr>
          <w:rFonts w:eastAsia="Calibri" w:cs="Arial"/>
          <w:szCs w:val="24"/>
        </w:rPr>
        <w:t>In exit or emergency luminaires supplied from two sources</w:t>
      </w:r>
    </w:p>
    <w:p w14:paraId="07C07A5B" w14:textId="65BF8098" w:rsidR="00A9025A" w:rsidRPr="00B33122" w:rsidRDefault="00A9025A" w:rsidP="00513061">
      <w:pPr>
        <w:ind w:left="720" w:hanging="360"/>
        <w:rPr>
          <w:rFonts w:eastAsia="Calibri" w:cs="Arial"/>
          <w:szCs w:val="24"/>
        </w:rPr>
      </w:pPr>
      <w:r w:rsidRPr="00A9025A">
        <w:rPr>
          <w:rFonts w:eastAsia="Calibri" w:cs="Arial"/>
          <w:szCs w:val="24"/>
        </w:rPr>
        <w:t>(3)</w:t>
      </w:r>
      <w:r>
        <w:rPr>
          <w:rFonts w:eastAsia="Calibri" w:cs="Arial"/>
          <w:szCs w:val="24"/>
        </w:rPr>
        <w:t xml:space="preserve"> </w:t>
      </w:r>
      <w:r w:rsidRPr="00A9025A">
        <w:rPr>
          <w:rFonts w:eastAsia="Calibri" w:cs="Arial"/>
          <w:szCs w:val="24"/>
        </w:rPr>
        <w:t>In a common junction box attached to exit or emergency luminaires supplied from two sources</w:t>
      </w:r>
    </w:p>
    <w:p w14:paraId="318F22CB" w14:textId="2BBC2C6A" w:rsidR="00A9025A" w:rsidRDefault="001E4620" w:rsidP="001E4620">
      <w:pPr>
        <w:rPr>
          <w:rFonts w:eastAsia="Calibri" w:cs="Arial"/>
          <w:szCs w:val="24"/>
        </w:rPr>
      </w:pPr>
      <w:r w:rsidRPr="001E4620">
        <w:rPr>
          <w:rFonts w:eastAsia="Calibri" w:cs="Arial"/>
          <w:b/>
          <w:bCs/>
          <w:szCs w:val="24"/>
        </w:rPr>
        <w:t>(E) Receptacle Identification.</w:t>
      </w:r>
    </w:p>
    <w:p w14:paraId="0435BD49" w14:textId="5EC11D55" w:rsidR="001E4620" w:rsidRPr="001E4620" w:rsidRDefault="001E4620" w:rsidP="001E4620">
      <w:pPr>
        <w:rPr>
          <w:rFonts w:eastAsia="Calibri" w:cs="Arial"/>
          <w:szCs w:val="24"/>
        </w:rPr>
      </w:pPr>
      <w:r w:rsidRPr="001E4620">
        <w:rPr>
          <w:rFonts w:eastAsia="Calibri" w:cs="Arial"/>
          <w:szCs w:val="24"/>
        </w:rPr>
        <w:t xml:space="preserve">The electrical receptacles or the cover plates for the electrical receptacles supplied from the life safety or equipment branches shall have a distinctive color or marking </w:t>
      </w:r>
      <w:proofErr w:type="gramStart"/>
      <w:r w:rsidRPr="001E4620">
        <w:rPr>
          <w:rFonts w:eastAsia="Calibri" w:cs="Arial"/>
          <w:szCs w:val="24"/>
        </w:rPr>
        <w:t>so as to</w:t>
      </w:r>
      <w:proofErr w:type="gramEnd"/>
      <w:r w:rsidRPr="001E4620">
        <w:rPr>
          <w:rFonts w:eastAsia="Calibri" w:cs="Arial"/>
          <w:szCs w:val="24"/>
        </w:rPr>
        <w:t xml:space="preserve"> be readily identifiable. </w:t>
      </w:r>
      <w:r w:rsidRPr="001E4620">
        <w:rPr>
          <w:rFonts w:eastAsia="Calibri" w:cs="Arial"/>
          <w:b/>
          <w:bCs/>
          <w:szCs w:val="24"/>
        </w:rPr>
        <w:t>[99:</w:t>
      </w:r>
      <w:r w:rsidRPr="001E4620">
        <w:rPr>
          <w:rFonts w:eastAsia="Calibri" w:cs="Arial"/>
          <w:szCs w:val="24"/>
        </w:rPr>
        <w:t>6.7.6.3.2]</w:t>
      </w:r>
    </w:p>
    <w:bookmarkEnd w:id="25"/>
    <w:p w14:paraId="1351A45C" w14:textId="4CA1474C" w:rsidR="00A9025A" w:rsidRPr="00F014A4" w:rsidRDefault="00A9025A" w:rsidP="00AA3FB6">
      <w:pPr>
        <w:pStyle w:val="StyleListParagraphBoldItalic"/>
        <w:numPr>
          <w:ilvl w:val="0"/>
          <w:numId w:val="14"/>
        </w:numPr>
        <w:rPr>
          <w:highlight w:val="yellow"/>
        </w:rPr>
      </w:pPr>
      <w:r w:rsidRPr="00513061">
        <w:rPr>
          <w:highlight w:val="yellow"/>
        </w:rPr>
        <w:t>Coordination. [OSHPD 2, 4 &amp; 5]</w:t>
      </w:r>
      <w:r>
        <w:rPr>
          <w:highlight w:val="yellow"/>
        </w:rPr>
        <w:t xml:space="preserve"> </w:t>
      </w:r>
      <w:r w:rsidRPr="00AA3FB6">
        <w:rPr>
          <w:b w:val="0"/>
          <w:bCs w:val="0"/>
          <w:highlight w:val="yellow"/>
        </w:rPr>
        <w:t xml:space="preserve">Overcurrent protective devices serving the essential electrical system shall be coordinated for the </w:t>
      </w:r>
      <w:proofErr w:type="gramStart"/>
      <w:r w:rsidRPr="00AA3FB6">
        <w:rPr>
          <w:b w:val="0"/>
          <w:bCs w:val="0"/>
          <w:highlight w:val="yellow"/>
        </w:rPr>
        <w:t>period of time</w:t>
      </w:r>
      <w:proofErr w:type="gramEnd"/>
      <w:r w:rsidRPr="00AA3FB6">
        <w:rPr>
          <w:b w:val="0"/>
          <w:bCs w:val="0"/>
          <w:highlight w:val="yellow"/>
        </w:rPr>
        <w:t xml:space="preserve"> that a fault’s duration extends beyond 0.1 second.</w:t>
      </w:r>
    </w:p>
    <w:p w14:paraId="7356BFCA" w14:textId="3594ABDF" w:rsidR="00A9025A" w:rsidRDefault="00A9025A" w:rsidP="0085531F">
      <w:pPr>
        <w:pStyle w:val="ListParagraph"/>
        <w:ind w:left="360"/>
        <w:contextualSpacing w:val="0"/>
        <w:rPr>
          <w:rFonts w:eastAsia="Times New Roman" w:cs="Arial"/>
          <w:i/>
          <w:iCs/>
          <w:szCs w:val="24"/>
          <w:highlight w:val="yellow"/>
        </w:rPr>
      </w:pPr>
      <w:r w:rsidRPr="00513061">
        <w:rPr>
          <w:rFonts w:eastAsia="Times New Roman" w:cs="Arial"/>
          <w:i/>
          <w:iCs/>
          <w:szCs w:val="24"/>
          <w:highlight w:val="yellow"/>
        </w:rPr>
        <w:t>Exception No. 1:</w:t>
      </w:r>
      <w:r>
        <w:rPr>
          <w:rFonts w:eastAsia="Times New Roman" w:cs="Arial"/>
          <w:i/>
          <w:iCs/>
          <w:szCs w:val="24"/>
          <w:highlight w:val="yellow"/>
        </w:rPr>
        <w:t xml:space="preserve"> Between transformer primary and secondary</w:t>
      </w:r>
      <w:r w:rsidR="00C678C6">
        <w:rPr>
          <w:rFonts w:eastAsia="Times New Roman" w:cs="Arial"/>
          <w:i/>
          <w:iCs/>
          <w:szCs w:val="24"/>
          <w:highlight w:val="yellow"/>
        </w:rPr>
        <w:t xml:space="preserve"> overcurrent protective devices, where only one overcurrent protective device or set of overcurrent protective devices exists on the transfer secondary.</w:t>
      </w:r>
    </w:p>
    <w:p w14:paraId="53234E47" w14:textId="59AD77FF" w:rsidR="00C678C6" w:rsidRDefault="00C678C6" w:rsidP="0085531F">
      <w:pPr>
        <w:pStyle w:val="ListParagraph"/>
        <w:ind w:left="360"/>
        <w:contextualSpacing w:val="0"/>
        <w:rPr>
          <w:rFonts w:eastAsia="Times New Roman" w:cs="Arial"/>
          <w:i/>
          <w:iCs/>
          <w:szCs w:val="24"/>
          <w:highlight w:val="yellow"/>
        </w:rPr>
      </w:pPr>
      <w:r>
        <w:rPr>
          <w:rFonts w:eastAsia="Times New Roman" w:cs="Arial"/>
          <w:i/>
          <w:iCs/>
          <w:szCs w:val="24"/>
          <w:highlight w:val="yellow"/>
        </w:rPr>
        <w:t>Exception No. 2: Between overcurrent protective devices of the same size (ampere rating) in series.</w:t>
      </w:r>
    </w:p>
    <w:p w14:paraId="51494AD7" w14:textId="5BF585F1" w:rsidR="00C678C6" w:rsidRDefault="00C678C6" w:rsidP="0085531F">
      <w:pPr>
        <w:pStyle w:val="ListParagraph"/>
        <w:ind w:left="810"/>
        <w:contextualSpacing w:val="0"/>
        <w:rPr>
          <w:rFonts w:eastAsia="Times New Roman" w:cs="Arial"/>
          <w:i/>
          <w:iCs/>
          <w:szCs w:val="24"/>
          <w:highlight w:val="yellow"/>
        </w:rPr>
      </w:pPr>
      <w:r>
        <w:rPr>
          <w:rFonts w:eastAsia="Times New Roman" w:cs="Arial"/>
          <w:i/>
          <w:iCs/>
          <w:szCs w:val="24"/>
          <w:highlight w:val="yellow"/>
        </w:rPr>
        <w:lastRenderedPageBreak/>
        <w:t xml:space="preserve">Informational Note No.1: The terms coordination and </w:t>
      </w:r>
      <w:proofErr w:type="gramStart"/>
      <w:r>
        <w:rPr>
          <w:rFonts w:eastAsia="Times New Roman" w:cs="Arial"/>
          <w:i/>
          <w:iCs/>
          <w:szCs w:val="24"/>
          <w:highlight w:val="yellow"/>
        </w:rPr>
        <w:t>coordinated</w:t>
      </w:r>
      <w:proofErr w:type="gramEnd"/>
      <w:r>
        <w:rPr>
          <w:rFonts w:eastAsia="Times New Roman" w:cs="Arial"/>
          <w:i/>
          <w:iCs/>
          <w:szCs w:val="24"/>
          <w:highlight w:val="yellow"/>
        </w:rPr>
        <w:t xml:space="preserve"> as used in this section do not cover the full range of overcurrent conditions.</w:t>
      </w:r>
    </w:p>
    <w:p w14:paraId="3F274C37" w14:textId="57C28A78" w:rsidR="00C678C6" w:rsidRPr="00513061" w:rsidRDefault="00C678C6" w:rsidP="0085531F">
      <w:pPr>
        <w:pStyle w:val="ListParagraph"/>
        <w:ind w:left="810"/>
        <w:contextualSpacing w:val="0"/>
        <w:rPr>
          <w:rFonts w:eastAsia="Times New Roman" w:cs="Arial"/>
          <w:i/>
          <w:iCs/>
          <w:szCs w:val="24"/>
          <w:highlight w:val="yellow"/>
        </w:rPr>
      </w:pPr>
      <w:r>
        <w:rPr>
          <w:rFonts w:eastAsia="Times New Roman" w:cs="Arial"/>
          <w:i/>
          <w:iCs/>
          <w:szCs w:val="24"/>
          <w:highlight w:val="yellow"/>
        </w:rPr>
        <w:t>Informational Note No.2: see 517.17(C) for information on requirements for the coordination of ground-fault protection.</w:t>
      </w:r>
    </w:p>
    <w:p w14:paraId="70098316" w14:textId="77777777" w:rsidR="001E4620" w:rsidRPr="00513061" w:rsidRDefault="001E4620" w:rsidP="001E4620">
      <w:pPr>
        <w:rPr>
          <w:rFonts w:eastAsia="TimesLTStd-Roman" w:cs="Arial"/>
          <w:bCs/>
          <w:i/>
          <w:iCs/>
          <w:snapToGrid/>
          <w:szCs w:val="24"/>
        </w:rPr>
      </w:pPr>
      <w:r w:rsidRPr="00513061">
        <w:rPr>
          <w:rFonts w:eastAsia="Times New Roman" w:cs="Arial"/>
          <w:b/>
          <w:bCs/>
          <w:i/>
          <w:iCs/>
          <w:szCs w:val="24"/>
        </w:rPr>
        <w:t>(G)</w:t>
      </w:r>
      <w:r w:rsidRPr="00513061">
        <w:rPr>
          <w:rFonts w:eastAsia="TimesLTStd-Roman" w:cs="Arial"/>
          <w:b/>
          <w:bCs/>
          <w:i/>
          <w:iCs/>
          <w:snapToGrid/>
          <w:szCs w:val="24"/>
        </w:rPr>
        <w:t xml:space="preserve"> [SFM, OSHPD 2, 4 &amp; </w:t>
      </w:r>
      <w:r w:rsidRPr="00513061">
        <w:rPr>
          <w:rFonts w:eastAsia="TimesLTStd-Roman"/>
          <w:b/>
          <w:bCs/>
        </w:rPr>
        <w:t>5</w:t>
      </w:r>
      <w:r w:rsidRPr="00513061">
        <w:rPr>
          <w:rFonts w:eastAsia="TimesLTStd-Roman" w:cs="Arial"/>
          <w:b/>
          <w:bCs/>
          <w:i/>
          <w:iCs/>
          <w:snapToGrid/>
          <w:szCs w:val="24"/>
        </w:rPr>
        <w:t>]</w:t>
      </w:r>
      <w:r w:rsidRPr="00513061">
        <w:rPr>
          <w:rFonts w:eastAsiaTheme="minorHAnsi" w:cs="Arial"/>
          <w:b/>
          <w:i/>
          <w:iCs/>
          <w:snapToGrid/>
          <w:szCs w:val="24"/>
        </w:rPr>
        <w:t xml:space="preserve"> On-site energy storage systems and fuel supply.</w:t>
      </w:r>
      <w:r w:rsidRPr="00513061">
        <w:rPr>
          <w:rFonts w:eastAsiaTheme="minorHAnsi" w:cs="Arial"/>
          <w:bCs/>
          <w:i/>
          <w:iCs/>
          <w:snapToGrid/>
          <w:szCs w:val="24"/>
        </w:rPr>
        <w:t xml:space="preserve"> </w:t>
      </w:r>
      <w:r w:rsidRPr="00513061">
        <w:rPr>
          <w:rFonts w:eastAsia="TimesLTStd-Roman" w:cs="Arial"/>
          <w:bCs/>
          <w:i/>
          <w:iCs/>
          <w:snapToGrid/>
          <w:szCs w:val="24"/>
        </w:rPr>
        <w:t>The on-site Essential Electrical System sources (or set of sources) shall have sufficient resources on-site to provide continuous essential power as follows:</w:t>
      </w:r>
    </w:p>
    <w:p w14:paraId="37F6D21D" w14:textId="77777777" w:rsidR="001E4620" w:rsidRPr="00AB5123" w:rsidRDefault="001E4620" w:rsidP="001E4620">
      <w:pPr>
        <w:widowControl/>
        <w:autoSpaceDE w:val="0"/>
        <w:autoSpaceDN w:val="0"/>
        <w:adjustRightInd w:val="0"/>
        <w:rPr>
          <w:rFonts w:eastAsia="Times New Roman"/>
          <w:i/>
          <w:iCs/>
        </w:rPr>
      </w:pPr>
      <w:r w:rsidRPr="00513061">
        <w:rPr>
          <w:rFonts w:eastAsia="TimesLTStd-Italic" w:cs="Arial"/>
          <w:b/>
          <w:bCs/>
          <w:i/>
          <w:iCs/>
          <w:snapToGrid/>
          <w:szCs w:val="24"/>
        </w:rPr>
        <w:t xml:space="preserve">(1) </w:t>
      </w:r>
      <w:r w:rsidRPr="00513061">
        <w:rPr>
          <w:rFonts w:eastAsia="TimesLTStd-Roman" w:cs="Arial"/>
          <w:b/>
          <w:bCs/>
          <w:i/>
          <w:iCs/>
          <w:snapToGrid/>
          <w:szCs w:val="24"/>
        </w:rPr>
        <w:t xml:space="preserve">[SFM, OSHPD 2, 4 &amp; </w:t>
      </w:r>
      <w:r w:rsidRPr="00513061">
        <w:rPr>
          <w:rFonts w:eastAsia="TimesLTStd-Roman"/>
          <w:b/>
          <w:bCs/>
        </w:rPr>
        <w:t>5</w:t>
      </w:r>
      <w:r w:rsidRPr="00513061">
        <w:rPr>
          <w:rFonts w:eastAsia="TimesLTStd-Roman" w:cs="Arial"/>
          <w:b/>
          <w:bCs/>
          <w:i/>
          <w:iCs/>
          <w:snapToGrid/>
          <w:szCs w:val="24"/>
        </w:rPr>
        <w:t>]</w:t>
      </w:r>
      <w:r w:rsidRPr="00513061">
        <w:rPr>
          <w:rFonts w:eastAsiaTheme="minorHAnsi" w:cs="Arial"/>
          <w:b/>
          <w:i/>
          <w:iCs/>
          <w:snapToGrid/>
          <w:szCs w:val="24"/>
        </w:rPr>
        <w:t xml:space="preserve"> </w:t>
      </w:r>
      <w:r w:rsidRPr="00513061">
        <w:rPr>
          <w:rFonts w:eastAsia="TimesLTStd-Italic" w:cs="Arial"/>
          <w:i/>
          <w:iCs/>
          <w:snapToGrid/>
          <w:szCs w:val="24"/>
        </w:rPr>
        <w:t xml:space="preserve">For the following health facilities of seven or more beds: correctional treatment centers that provide only basic services, acute psychiatric hospitals, intermediate care facilities, and skilled nursing facilities, on-site resources shall be available at all times sufficient to support not less than 6 hours at </w:t>
      </w:r>
      <w:r w:rsidRPr="00513061">
        <w:rPr>
          <w:rFonts w:eastAsia="Times New Roman"/>
          <w:i/>
          <w:iCs/>
        </w:rPr>
        <w:t>full output of the required Emergency Power Supply System (EPSS). On-Site fuel for redundant power sources is not required (i.e., for N+1 generators fuel is required for N generators only).</w:t>
      </w:r>
    </w:p>
    <w:p w14:paraId="12E76466" w14:textId="77777777" w:rsidR="001E4620" w:rsidRPr="001B71C9" w:rsidRDefault="001E4620" w:rsidP="001E4620">
      <w:pPr>
        <w:widowControl/>
        <w:autoSpaceDE w:val="0"/>
        <w:autoSpaceDN w:val="0"/>
        <w:adjustRightInd w:val="0"/>
        <w:rPr>
          <w:rFonts w:eastAsia="TimesLTStd-Italic" w:cs="Arial"/>
          <w:i/>
          <w:iCs/>
          <w:snapToGrid/>
          <w:szCs w:val="24"/>
        </w:rPr>
      </w:pPr>
      <w:r w:rsidRPr="001B71C9">
        <w:rPr>
          <w:rFonts w:eastAsia="Times New Roman"/>
          <w:b/>
          <w:bCs/>
          <w:i/>
          <w:iCs/>
        </w:rPr>
        <w:t xml:space="preserve">(2) </w:t>
      </w:r>
      <w:r w:rsidRPr="001B71C9">
        <w:rPr>
          <w:rFonts w:eastAsia="TimesLTStd-Roman" w:cs="Arial"/>
          <w:b/>
          <w:bCs/>
          <w:i/>
          <w:iCs/>
          <w:snapToGrid/>
          <w:szCs w:val="24"/>
        </w:rPr>
        <w:t>[SFM, OSHPD 2]</w:t>
      </w:r>
      <w:r w:rsidRPr="001B71C9">
        <w:rPr>
          <w:rFonts w:eastAsiaTheme="minorHAnsi" w:cs="Arial"/>
          <w:b/>
          <w:i/>
          <w:iCs/>
          <w:snapToGrid/>
          <w:szCs w:val="24"/>
        </w:rPr>
        <w:t xml:space="preserve"> </w:t>
      </w:r>
      <w:r w:rsidRPr="001B71C9">
        <w:rPr>
          <w:rFonts w:eastAsia="Times New Roman"/>
          <w:i/>
          <w:iCs/>
        </w:rPr>
        <w:t>For skilled nursing facilities that have an alternate source of power that is independent of the EES that provides power for mechanical equipment required to maintain safe temperatures, life-saving equipment and oxygen generating devices to meet requirements of CEC 517.1(B), sufficient onsite fuel (or contractual arrangement) shall be provided to operate the EPSS for 96 hours.</w:t>
      </w:r>
    </w:p>
    <w:p w14:paraId="398B6EC2" w14:textId="6340345C" w:rsidR="00AB5123" w:rsidRPr="00E00F00" w:rsidRDefault="001E4620" w:rsidP="00CF6F26">
      <w:pPr>
        <w:pStyle w:val="Heading5NotItalic"/>
        <w:rPr>
          <w:iCs/>
        </w:rPr>
      </w:pPr>
      <w:bookmarkStart w:id="27" w:name="_Hlk143176161"/>
      <w:r w:rsidRPr="00E00F00">
        <w:rPr>
          <w:iCs/>
        </w:rPr>
        <w:t>517.44</w:t>
      </w:r>
      <w:r w:rsidRPr="00E00F00">
        <w:rPr>
          <w:rFonts w:eastAsia="Times New Roman"/>
          <w:iCs/>
        </w:rPr>
        <w:t xml:space="preserve"> </w:t>
      </w:r>
      <w:r w:rsidRPr="00E00F00">
        <w:rPr>
          <w:iCs/>
        </w:rPr>
        <w:t>Connection to Equipment Branch.</w:t>
      </w:r>
      <w:bookmarkEnd w:id="27"/>
    </w:p>
    <w:p w14:paraId="1602E1E8" w14:textId="6E4DCBAC" w:rsidR="00F03606" w:rsidRPr="00F03606" w:rsidRDefault="00F03606" w:rsidP="00F03606">
      <w:pPr>
        <w:rPr>
          <w:rFonts w:eastAsia="Calibri" w:cs="Arial"/>
          <w:szCs w:val="24"/>
        </w:rPr>
      </w:pPr>
      <w:r w:rsidRPr="00F03606">
        <w:rPr>
          <w:rFonts w:eastAsia="Calibri" w:cs="Arial"/>
          <w:szCs w:val="24"/>
        </w:rPr>
        <w:t>The equipment</w:t>
      </w:r>
      <w:r>
        <w:rPr>
          <w:rFonts w:eastAsia="Calibri" w:cs="Arial"/>
          <w:szCs w:val="24"/>
        </w:rPr>
        <w:t xml:space="preserve"> </w:t>
      </w:r>
      <w:r w:rsidRPr="00F03606">
        <w:rPr>
          <w:rFonts w:eastAsia="Calibri" w:cs="Arial"/>
          <w:szCs w:val="24"/>
        </w:rPr>
        <w:t>branch shall be installed and connected to the alternate power</w:t>
      </w:r>
      <w:r>
        <w:rPr>
          <w:rFonts w:eastAsia="Calibri" w:cs="Arial"/>
          <w:szCs w:val="24"/>
        </w:rPr>
        <w:t xml:space="preserve"> </w:t>
      </w:r>
      <w:r w:rsidRPr="00F03606">
        <w:rPr>
          <w:rFonts w:eastAsia="Calibri" w:cs="Arial"/>
          <w:szCs w:val="24"/>
        </w:rPr>
        <w:t>source such that equipment described in</w:t>
      </w:r>
      <w:r>
        <w:rPr>
          <w:rFonts w:eastAsia="Calibri" w:cs="Arial"/>
          <w:szCs w:val="24"/>
        </w:rPr>
        <w:t xml:space="preserve"> </w:t>
      </w:r>
      <w:r w:rsidRPr="00F03606">
        <w:rPr>
          <w:rFonts w:eastAsia="Calibri" w:cs="Arial"/>
          <w:szCs w:val="24"/>
        </w:rPr>
        <w:t>517.35(A)(6) is automatically</w:t>
      </w:r>
      <w:r>
        <w:rPr>
          <w:rFonts w:eastAsia="Calibri" w:cs="Arial"/>
          <w:szCs w:val="24"/>
        </w:rPr>
        <w:t xml:space="preserve"> </w:t>
      </w:r>
      <w:r w:rsidRPr="00F03606">
        <w:rPr>
          <w:rFonts w:eastAsia="Calibri" w:cs="Arial"/>
          <w:szCs w:val="24"/>
        </w:rPr>
        <w:t>restored to operation at appropriate time-lag intervals</w:t>
      </w:r>
      <w:r>
        <w:rPr>
          <w:rFonts w:eastAsia="Calibri" w:cs="Arial"/>
          <w:szCs w:val="24"/>
        </w:rPr>
        <w:t xml:space="preserve"> </w:t>
      </w:r>
      <w:r w:rsidRPr="00F03606">
        <w:rPr>
          <w:rFonts w:eastAsia="Calibri" w:cs="Arial"/>
          <w:szCs w:val="24"/>
        </w:rPr>
        <w:t>following the energizing of the life safety and critical</w:t>
      </w:r>
      <w:r>
        <w:rPr>
          <w:rFonts w:eastAsia="Calibri" w:cs="Arial"/>
          <w:szCs w:val="24"/>
        </w:rPr>
        <w:t xml:space="preserve"> </w:t>
      </w:r>
      <w:r w:rsidRPr="00F03606">
        <w:rPr>
          <w:rFonts w:eastAsia="Calibri" w:cs="Arial"/>
          <w:szCs w:val="24"/>
        </w:rPr>
        <w:t>branches. [</w:t>
      </w:r>
      <w:r w:rsidRPr="00F03606">
        <w:rPr>
          <w:rFonts w:eastAsia="Calibri" w:cs="Arial"/>
          <w:b/>
          <w:bCs/>
          <w:szCs w:val="24"/>
        </w:rPr>
        <w:t>99:</w:t>
      </w:r>
      <w:r w:rsidRPr="00F03606">
        <w:rPr>
          <w:rFonts w:eastAsia="Calibri" w:cs="Arial"/>
          <w:szCs w:val="24"/>
        </w:rPr>
        <w:t>6.7.5.1.4.2(A)]</w:t>
      </w:r>
    </w:p>
    <w:p w14:paraId="30D61E50" w14:textId="48490568" w:rsidR="00F03606" w:rsidRPr="00F03606" w:rsidRDefault="00F03606" w:rsidP="00F03606">
      <w:pPr>
        <w:rPr>
          <w:rFonts w:eastAsia="Calibri" w:cs="Arial"/>
          <w:i/>
          <w:iCs/>
          <w:szCs w:val="24"/>
        </w:rPr>
      </w:pPr>
      <w:r w:rsidRPr="00F03606">
        <w:rPr>
          <w:rFonts w:eastAsia="Calibri" w:cs="Arial"/>
          <w:b/>
          <w:bCs/>
          <w:i/>
          <w:iCs/>
          <w:szCs w:val="24"/>
        </w:rPr>
        <w:t xml:space="preserve">[OSHPD 2, 4 &amp; 5] </w:t>
      </w:r>
      <w:r w:rsidRPr="00F03606">
        <w:rPr>
          <w:rFonts w:eastAsia="Calibri" w:cs="Arial"/>
          <w:i/>
          <w:iCs/>
          <w:szCs w:val="24"/>
        </w:rPr>
        <w:t>The equipment branch shall be installed and</w:t>
      </w:r>
      <w:r>
        <w:rPr>
          <w:rFonts w:eastAsia="Calibri" w:cs="Arial"/>
          <w:i/>
          <w:iCs/>
          <w:szCs w:val="24"/>
        </w:rPr>
        <w:t xml:space="preserve"> </w:t>
      </w:r>
      <w:r w:rsidRPr="00F03606">
        <w:rPr>
          <w:rFonts w:eastAsia="Calibri" w:cs="Arial"/>
          <w:i/>
          <w:iCs/>
          <w:szCs w:val="24"/>
        </w:rPr>
        <w:t>connected to the</w:t>
      </w:r>
      <w:r>
        <w:rPr>
          <w:rFonts w:eastAsia="Calibri" w:cs="Arial"/>
          <w:i/>
          <w:iCs/>
          <w:szCs w:val="24"/>
        </w:rPr>
        <w:t xml:space="preserve"> </w:t>
      </w:r>
      <w:r w:rsidRPr="00F03606">
        <w:rPr>
          <w:rFonts w:eastAsia="Calibri" w:cs="Arial"/>
          <w:i/>
          <w:iCs/>
          <w:szCs w:val="24"/>
        </w:rPr>
        <w:t>alternate power source such that equipment</w:t>
      </w:r>
      <w:r>
        <w:rPr>
          <w:rFonts w:eastAsia="Calibri" w:cs="Arial"/>
          <w:i/>
          <w:iCs/>
          <w:szCs w:val="24"/>
        </w:rPr>
        <w:t xml:space="preserve"> </w:t>
      </w:r>
      <w:r w:rsidRPr="00F03606">
        <w:rPr>
          <w:rFonts w:eastAsia="Calibri" w:cs="Arial"/>
          <w:i/>
          <w:iCs/>
          <w:szCs w:val="24"/>
        </w:rPr>
        <w:t>described in 517.44(A) is automatically restored to operation</w:t>
      </w:r>
      <w:r>
        <w:rPr>
          <w:rFonts w:eastAsia="Calibri" w:cs="Arial"/>
          <w:i/>
          <w:iCs/>
          <w:szCs w:val="24"/>
        </w:rPr>
        <w:t xml:space="preserve"> </w:t>
      </w:r>
      <w:r w:rsidRPr="00F03606">
        <w:rPr>
          <w:rFonts w:eastAsia="Calibri" w:cs="Arial"/>
          <w:i/>
          <w:iCs/>
          <w:szCs w:val="24"/>
        </w:rPr>
        <w:t xml:space="preserve">at appropriate time-lag intervals following the energizing of </w:t>
      </w:r>
      <w:proofErr w:type="gramStart"/>
      <w:r w:rsidRPr="00F03606">
        <w:rPr>
          <w:rFonts w:eastAsia="Calibri" w:cs="Arial"/>
          <w:i/>
          <w:iCs/>
          <w:szCs w:val="24"/>
        </w:rPr>
        <w:t>the</w:t>
      </w:r>
      <w:r>
        <w:rPr>
          <w:rFonts w:eastAsia="Calibri" w:cs="Arial"/>
          <w:i/>
          <w:iCs/>
          <w:szCs w:val="24"/>
        </w:rPr>
        <w:t xml:space="preserve"> </w:t>
      </w:r>
      <w:r w:rsidRPr="00F03606">
        <w:rPr>
          <w:rFonts w:eastAsia="Calibri" w:cs="Arial"/>
          <w:i/>
          <w:iCs/>
          <w:szCs w:val="24"/>
        </w:rPr>
        <w:t>life</w:t>
      </w:r>
      <w:proofErr w:type="gramEnd"/>
      <w:r w:rsidRPr="00F03606">
        <w:rPr>
          <w:rFonts w:eastAsia="Calibri" w:cs="Arial"/>
          <w:i/>
          <w:iCs/>
          <w:szCs w:val="24"/>
        </w:rPr>
        <w:t xml:space="preserve"> safety. [99:6.7.5.1.4.2(A)]</w:t>
      </w:r>
    </w:p>
    <w:p w14:paraId="7098E2F5" w14:textId="14CD44D9" w:rsidR="00F03606" w:rsidRPr="00F03606" w:rsidRDefault="00F03606" w:rsidP="00F03606">
      <w:pPr>
        <w:rPr>
          <w:rFonts w:eastAsia="Calibri" w:cs="Arial"/>
          <w:szCs w:val="24"/>
        </w:rPr>
      </w:pPr>
      <w:r w:rsidRPr="00F03606">
        <w:rPr>
          <w:rFonts w:eastAsia="Calibri" w:cs="Arial"/>
          <w:szCs w:val="24"/>
        </w:rPr>
        <w:t>The equipment branch arrangement shall also provide for</w:t>
      </w:r>
      <w:r>
        <w:rPr>
          <w:rFonts w:eastAsia="Calibri" w:cs="Arial"/>
          <w:szCs w:val="24"/>
        </w:rPr>
        <w:t xml:space="preserve"> </w:t>
      </w:r>
      <w:r w:rsidRPr="00F03606">
        <w:rPr>
          <w:rFonts w:eastAsia="Calibri" w:cs="Arial"/>
          <w:szCs w:val="24"/>
        </w:rPr>
        <w:t>the additional connection of equipment listed in 517.44(B).</w:t>
      </w:r>
    </w:p>
    <w:p w14:paraId="14E48442" w14:textId="569568A0" w:rsidR="00F03606" w:rsidRPr="00F03606" w:rsidRDefault="00F03606" w:rsidP="00F03606">
      <w:pPr>
        <w:rPr>
          <w:rFonts w:eastAsia="Calibri" w:cs="Arial"/>
          <w:szCs w:val="24"/>
        </w:rPr>
      </w:pPr>
      <w:r w:rsidRPr="00F03606">
        <w:rPr>
          <w:rFonts w:eastAsia="Calibri" w:cs="Arial"/>
          <w:szCs w:val="24"/>
        </w:rPr>
        <w:t>Exception: For essential electrical systems under 150 kVA,</w:t>
      </w:r>
      <w:r>
        <w:rPr>
          <w:rFonts w:eastAsia="Calibri" w:cs="Arial"/>
          <w:szCs w:val="24"/>
        </w:rPr>
        <w:t xml:space="preserve"> </w:t>
      </w:r>
      <w:r w:rsidRPr="00F03606">
        <w:rPr>
          <w:rFonts w:eastAsia="Calibri" w:cs="Arial"/>
          <w:szCs w:val="24"/>
        </w:rPr>
        <w:t>deletion of the time-lag intervals feature for delayed automatic</w:t>
      </w:r>
      <w:r>
        <w:rPr>
          <w:rFonts w:eastAsia="Calibri" w:cs="Arial"/>
          <w:szCs w:val="24"/>
        </w:rPr>
        <w:t xml:space="preserve"> </w:t>
      </w:r>
      <w:r w:rsidRPr="00F03606">
        <w:rPr>
          <w:rFonts w:eastAsia="Calibri" w:cs="Arial"/>
          <w:szCs w:val="24"/>
        </w:rPr>
        <w:t>connection to the equipment branch shall be permitted.</w:t>
      </w:r>
    </w:p>
    <w:p w14:paraId="1DB29532" w14:textId="77777777" w:rsidR="00F03606" w:rsidRPr="00F03606" w:rsidRDefault="00F03606" w:rsidP="00F03606">
      <w:pPr>
        <w:rPr>
          <w:rFonts w:eastAsia="Calibri" w:cs="Arial"/>
          <w:b/>
          <w:bCs/>
          <w:szCs w:val="24"/>
        </w:rPr>
      </w:pPr>
      <w:r w:rsidRPr="00F03606">
        <w:rPr>
          <w:rFonts w:eastAsia="Calibri" w:cs="Arial"/>
          <w:b/>
          <w:bCs/>
          <w:szCs w:val="24"/>
        </w:rPr>
        <w:t>(A) Delayed Automatic Connections to Equipment Branch.</w:t>
      </w:r>
    </w:p>
    <w:p w14:paraId="74F94F39" w14:textId="716B921D" w:rsidR="00F03606" w:rsidRPr="00F03606" w:rsidRDefault="00F03606" w:rsidP="00F03606">
      <w:pPr>
        <w:rPr>
          <w:rFonts w:eastAsia="Calibri" w:cs="Arial"/>
          <w:szCs w:val="24"/>
        </w:rPr>
      </w:pPr>
      <w:r w:rsidRPr="00F03606">
        <w:rPr>
          <w:rFonts w:eastAsia="Calibri" w:cs="Arial"/>
          <w:szCs w:val="24"/>
        </w:rPr>
        <w:t>The following equipment shall be permitted to be connected to</w:t>
      </w:r>
      <w:r>
        <w:rPr>
          <w:rFonts w:eastAsia="Calibri" w:cs="Arial"/>
          <w:szCs w:val="24"/>
        </w:rPr>
        <w:t xml:space="preserve"> </w:t>
      </w:r>
      <w:r w:rsidRPr="00F03606">
        <w:rPr>
          <w:rFonts w:eastAsia="Calibri" w:cs="Arial"/>
          <w:szCs w:val="24"/>
        </w:rPr>
        <w:t>the equipment branch and shall be arranged for delayed automatic</w:t>
      </w:r>
      <w:r>
        <w:rPr>
          <w:rFonts w:eastAsia="Calibri" w:cs="Arial"/>
          <w:szCs w:val="24"/>
        </w:rPr>
        <w:t xml:space="preserve"> </w:t>
      </w:r>
      <w:r w:rsidRPr="00F03606">
        <w:rPr>
          <w:rFonts w:eastAsia="Calibri" w:cs="Arial"/>
          <w:szCs w:val="24"/>
        </w:rPr>
        <w:t>connection to the alternate power source:</w:t>
      </w:r>
    </w:p>
    <w:p w14:paraId="7AD6394E" w14:textId="67F4135B" w:rsidR="00F03606" w:rsidRPr="00F03606" w:rsidRDefault="00F03606" w:rsidP="00F03606">
      <w:pPr>
        <w:rPr>
          <w:rFonts w:eastAsia="Calibri" w:cs="Arial"/>
          <w:szCs w:val="24"/>
        </w:rPr>
      </w:pPr>
      <w:r w:rsidRPr="00F03606">
        <w:rPr>
          <w:rFonts w:eastAsia="Calibri" w:cs="Arial"/>
          <w:szCs w:val="24"/>
        </w:rPr>
        <w:t>(1) Task illumination and select receptacles in the following:</w:t>
      </w:r>
      <w:r>
        <w:rPr>
          <w:rFonts w:eastAsia="Calibri" w:cs="Arial"/>
          <w:szCs w:val="24"/>
        </w:rPr>
        <w:t xml:space="preserve"> </w:t>
      </w:r>
      <w:r w:rsidRPr="00F03606">
        <w:rPr>
          <w:rFonts w:eastAsia="Calibri" w:cs="Arial"/>
          <w:szCs w:val="24"/>
        </w:rPr>
        <w:t>[</w:t>
      </w:r>
      <w:r w:rsidRPr="00F03606">
        <w:rPr>
          <w:rFonts w:eastAsia="Calibri" w:cs="Arial"/>
          <w:b/>
          <w:bCs/>
          <w:szCs w:val="24"/>
        </w:rPr>
        <w:t>99:</w:t>
      </w:r>
      <w:r w:rsidRPr="00F03606">
        <w:rPr>
          <w:rFonts w:eastAsia="Calibri" w:cs="Arial"/>
          <w:szCs w:val="24"/>
        </w:rPr>
        <w:t>6.7.6.2.1.6(D)(1)]</w:t>
      </w:r>
    </w:p>
    <w:p w14:paraId="07615A87" w14:textId="53056B8F" w:rsidR="00F03606" w:rsidRPr="007B4BE0" w:rsidRDefault="00F03606" w:rsidP="00F03606">
      <w:pPr>
        <w:rPr>
          <w:rFonts w:eastAsia="Calibri" w:cs="Arial"/>
          <w:i/>
          <w:iCs/>
          <w:szCs w:val="24"/>
        </w:rPr>
      </w:pPr>
      <w:r w:rsidRPr="00F03606">
        <w:rPr>
          <w:rFonts w:eastAsia="Calibri" w:cs="Arial"/>
          <w:szCs w:val="24"/>
        </w:rPr>
        <w:t>a. Patient care spaces [</w:t>
      </w:r>
      <w:r w:rsidRPr="00F03606">
        <w:rPr>
          <w:rFonts w:eastAsia="Calibri" w:cs="Arial"/>
          <w:b/>
          <w:bCs/>
          <w:szCs w:val="24"/>
        </w:rPr>
        <w:t>99:</w:t>
      </w:r>
      <w:r w:rsidRPr="00F03606">
        <w:rPr>
          <w:rFonts w:eastAsia="Calibri" w:cs="Arial"/>
          <w:szCs w:val="24"/>
        </w:rPr>
        <w:t>6.7.6.2.1.6(D)(1)(a)]</w:t>
      </w:r>
      <w:r w:rsidR="007B4BE0">
        <w:rPr>
          <w:rFonts w:eastAsia="Calibri" w:cs="Arial"/>
          <w:szCs w:val="24"/>
        </w:rPr>
        <w:t xml:space="preserve"> </w:t>
      </w:r>
      <w:r w:rsidR="007B4BE0" w:rsidRPr="007B4BE0">
        <w:rPr>
          <w:rFonts w:eastAsia="Calibri" w:cs="Arial"/>
          <w:b/>
          <w:bCs/>
          <w:i/>
          <w:iCs/>
          <w:szCs w:val="24"/>
        </w:rPr>
        <w:t xml:space="preserve">[OSHPD 5] </w:t>
      </w:r>
      <w:r w:rsidR="007B4BE0" w:rsidRPr="007B4BE0">
        <w:rPr>
          <w:rFonts w:eastAsia="Calibri" w:cs="Arial"/>
          <w:i/>
          <w:iCs/>
          <w:szCs w:val="24"/>
        </w:rPr>
        <w:t>Receptacles not required for psychiatric patient beds. Follow 517.18(B) Exception No. 4 requirements if receptacles are provided.</w:t>
      </w:r>
    </w:p>
    <w:p w14:paraId="3CDAA3D1" w14:textId="77777777" w:rsidR="00F03606" w:rsidRPr="00F03606" w:rsidRDefault="00F03606" w:rsidP="00F03606">
      <w:pPr>
        <w:rPr>
          <w:rFonts w:eastAsia="Calibri" w:cs="Arial"/>
          <w:szCs w:val="24"/>
        </w:rPr>
      </w:pPr>
      <w:r w:rsidRPr="00F03606">
        <w:rPr>
          <w:rFonts w:eastAsia="Calibri" w:cs="Arial"/>
          <w:szCs w:val="24"/>
        </w:rPr>
        <w:t>b. Medication preparation spaces [</w:t>
      </w:r>
      <w:r w:rsidRPr="00F03606">
        <w:rPr>
          <w:rFonts w:eastAsia="Calibri" w:cs="Arial"/>
          <w:b/>
          <w:bCs/>
          <w:szCs w:val="24"/>
        </w:rPr>
        <w:t>99:</w:t>
      </w:r>
      <w:r w:rsidRPr="00F03606">
        <w:rPr>
          <w:rFonts w:eastAsia="Calibri" w:cs="Arial"/>
          <w:szCs w:val="24"/>
        </w:rPr>
        <w:t>6.7.6.2.1.6(D)(1)(b)]</w:t>
      </w:r>
    </w:p>
    <w:p w14:paraId="2ACB5A4D" w14:textId="77777777" w:rsidR="00F03606" w:rsidRPr="00F03606" w:rsidRDefault="00F03606" w:rsidP="00F03606">
      <w:pPr>
        <w:rPr>
          <w:rFonts w:eastAsia="Calibri" w:cs="Arial"/>
          <w:szCs w:val="24"/>
        </w:rPr>
      </w:pPr>
      <w:r w:rsidRPr="00F03606">
        <w:rPr>
          <w:rFonts w:eastAsia="Calibri" w:cs="Arial"/>
          <w:szCs w:val="24"/>
        </w:rPr>
        <w:t>c. Pharmacy dispensing space [</w:t>
      </w:r>
      <w:r w:rsidRPr="00F03606">
        <w:rPr>
          <w:rFonts w:eastAsia="Calibri" w:cs="Arial"/>
          <w:b/>
          <w:bCs/>
          <w:szCs w:val="24"/>
        </w:rPr>
        <w:t>99:</w:t>
      </w:r>
      <w:r w:rsidRPr="00F03606">
        <w:rPr>
          <w:rFonts w:eastAsia="Calibri" w:cs="Arial"/>
          <w:szCs w:val="24"/>
        </w:rPr>
        <w:t>6.7.6.2.1.6(D)(1)(c)]</w:t>
      </w:r>
    </w:p>
    <w:p w14:paraId="6E970F1E" w14:textId="632A7A55" w:rsidR="00F03606" w:rsidRPr="00F03606" w:rsidRDefault="00F03606" w:rsidP="00F03606">
      <w:pPr>
        <w:rPr>
          <w:rFonts w:eastAsia="Calibri" w:cs="Arial"/>
          <w:szCs w:val="24"/>
        </w:rPr>
      </w:pPr>
      <w:r w:rsidRPr="00F03606">
        <w:rPr>
          <w:rFonts w:eastAsia="Calibri" w:cs="Arial"/>
          <w:szCs w:val="24"/>
        </w:rPr>
        <w:t>d. Nurses</w:t>
      </w:r>
      <w:r w:rsidRPr="00F03606">
        <w:rPr>
          <w:rFonts w:eastAsia="Calibri" w:cs="Arial" w:hint="eastAsia"/>
          <w:szCs w:val="24"/>
        </w:rPr>
        <w:t>’</w:t>
      </w:r>
      <w:r w:rsidRPr="00F03606">
        <w:rPr>
          <w:rFonts w:eastAsia="Calibri" w:cs="Arial"/>
          <w:szCs w:val="24"/>
        </w:rPr>
        <w:t xml:space="preserve"> stations </w:t>
      </w:r>
      <w:r w:rsidRPr="00F03606">
        <w:rPr>
          <w:rFonts w:eastAsia="Calibri" w:cs="Arial" w:hint="eastAsia"/>
          <w:szCs w:val="24"/>
        </w:rPr>
        <w:t>—</w:t>
      </w:r>
      <w:r w:rsidRPr="00F03606">
        <w:rPr>
          <w:rFonts w:eastAsia="Calibri" w:cs="Arial"/>
          <w:szCs w:val="24"/>
        </w:rPr>
        <w:t xml:space="preserve"> unless adequately </w:t>
      </w:r>
      <w:proofErr w:type="gramStart"/>
      <w:r w:rsidRPr="00F03606">
        <w:rPr>
          <w:rFonts w:eastAsia="Calibri" w:cs="Arial"/>
          <w:szCs w:val="24"/>
        </w:rPr>
        <w:t>lighted</w:t>
      </w:r>
      <w:proofErr w:type="gramEnd"/>
      <w:r w:rsidRPr="00F03606">
        <w:rPr>
          <w:rFonts w:eastAsia="Calibri" w:cs="Arial"/>
          <w:szCs w:val="24"/>
        </w:rPr>
        <w:t xml:space="preserve"> by corridor</w:t>
      </w:r>
      <w:r>
        <w:rPr>
          <w:rFonts w:eastAsia="Calibri" w:cs="Arial"/>
          <w:szCs w:val="24"/>
        </w:rPr>
        <w:t xml:space="preserve"> </w:t>
      </w:r>
      <w:r w:rsidRPr="00F03606">
        <w:rPr>
          <w:rFonts w:eastAsia="Calibri" w:cs="Arial"/>
          <w:szCs w:val="24"/>
        </w:rPr>
        <w:t xml:space="preserve">luminaires </w:t>
      </w:r>
      <w:r w:rsidRPr="00F03606">
        <w:rPr>
          <w:rFonts w:eastAsia="Calibri" w:cs="Arial"/>
          <w:szCs w:val="24"/>
        </w:rPr>
        <w:lastRenderedPageBreak/>
        <w:t>[</w:t>
      </w:r>
      <w:r w:rsidRPr="00F03606">
        <w:rPr>
          <w:rFonts w:eastAsia="Calibri" w:cs="Arial"/>
          <w:b/>
          <w:bCs/>
          <w:szCs w:val="24"/>
        </w:rPr>
        <w:t>99:</w:t>
      </w:r>
      <w:r w:rsidRPr="00F03606">
        <w:rPr>
          <w:rFonts w:eastAsia="Calibri" w:cs="Arial"/>
          <w:szCs w:val="24"/>
        </w:rPr>
        <w:t>6.7.6.2.1.6(D)(</w:t>
      </w:r>
      <w:proofErr w:type="gramStart"/>
      <w:r w:rsidRPr="00F03606">
        <w:rPr>
          <w:rFonts w:eastAsia="Calibri" w:cs="Arial"/>
          <w:szCs w:val="24"/>
        </w:rPr>
        <w:t>1)(d</w:t>
      </w:r>
      <w:proofErr w:type="gramEnd"/>
      <w:r w:rsidRPr="00F03606">
        <w:rPr>
          <w:rFonts w:eastAsia="Calibri" w:cs="Arial"/>
          <w:szCs w:val="24"/>
        </w:rPr>
        <w:t>)]</w:t>
      </w:r>
    </w:p>
    <w:p w14:paraId="129DBC18" w14:textId="0117AA82" w:rsidR="00F03606" w:rsidRPr="00F03606" w:rsidRDefault="00F03606" w:rsidP="00F03606">
      <w:pPr>
        <w:rPr>
          <w:rFonts w:eastAsia="Calibri" w:cs="Arial"/>
          <w:szCs w:val="24"/>
        </w:rPr>
      </w:pPr>
      <w:r w:rsidRPr="00F03606">
        <w:rPr>
          <w:rFonts w:eastAsia="Calibri" w:cs="Arial"/>
          <w:szCs w:val="24"/>
        </w:rPr>
        <w:t>(2) Supply, return, and exhaust ventilating systems for airborne</w:t>
      </w:r>
      <w:r>
        <w:rPr>
          <w:rFonts w:eastAsia="Calibri" w:cs="Arial"/>
          <w:szCs w:val="24"/>
        </w:rPr>
        <w:t xml:space="preserve"> </w:t>
      </w:r>
      <w:r w:rsidRPr="00F03606">
        <w:rPr>
          <w:rFonts w:eastAsia="Calibri" w:cs="Arial"/>
          <w:szCs w:val="24"/>
        </w:rPr>
        <w:t>infectious isolation rooms [</w:t>
      </w:r>
      <w:r w:rsidRPr="00F03606">
        <w:rPr>
          <w:rFonts w:eastAsia="Calibri" w:cs="Arial"/>
          <w:b/>
          <w:bCs/>
          <w:szCs w:val="24"/>
        </w:rPr>
        <w:t>99:</w:t>
      </w:r>
      <w:r w:rsidRPr="00F03606">
        <w:rPr>
          <w:rFonts w:eastAsia="Calibri" w:cs="Arial"/>
          <w:szCs w:val="24"/>
        </w:rPr>
        <w:t>6.7.6.2.1.6(D)(2)]</w:t>
      </w:r>
    </w:p>
    <w:p w14:paraId="477ABF60" w14:textId="6225A220" w:rsidR="00F03606" w:rsidRPr="00F03606" w:rsidRDefault="00F03606" w:rsidP="00F03606">
      <w:pPr>
        <w:rPr>
          <w:rFonts w:eastAsia="Calibri" w:cs="Arial"/>
          <w:szCs w:val="24"/>
        </w:rPr>
      </w:pPr>
      <w:r w:rsidRPr="00F03606">
        <w:rPr>
          <w:rFonts w:eastAsia="Calibri" w:cs="Arial"/>
          <w:szCs w:val="24"/>
        </w:rPr>
        <w:t>(3) Sump pumps and other equipment required to operate for</w:t>
      </w:r>
      <w:r>
        <w:rPr>
          <w:rFonts w:eastAsia="Calibri" w:cs="Arial"/>
          <w:szCs w:val="24"/>
        </w:rPr>
        <w:t xml:space="preserve"> </w:t>
      </w:r>
      <w:r w:rsidRPr="00F03606">
        <w:rPr>
          <w:rFonts w:eastAsia="Calibri" w:cs="Arial"/>
          <w:szCs w:val="24"/>
        </w:rPr>
        <w:t>the safety of major apparatus and associated control systems</w:t>
      </w:r>
      <w:r>
        <w:rPr>
          <w:rFonts w:eastAsia="Calibri" w:cs="Arial"/>
          <w:szCs w:val="24"/>
        </w:rPr>
        <w:t xml:space="preserve"> </w:t>
      </w:r>
      <w:r w:rsidRPr="00F03606">
        <w:rPr>
          <w:rFonts w:eastAsia="Calibri" w:cs="Arial"/>
          <w:szCs w:val="24"/>
        </w:rPr>
        <w:t>and alarms [</w:t>
      </w:r>
      <w:r w:rsidRPr="00F03606">
        <w:rPr>
          <w:rFonts w:eastAsia="Calibri" w:cs="Arial"/>
          <w:b/>
          <w:bCs/>
          <w:szCs w:val="24"/>
        </w:rPr>
        <w:t>99:</w:t>
      </w:r>
      <w:r w:rsidRPr="00F03606">
        <w:rPr>
          <w:rFonts w:eastAsia="Calibri" w:cs="Arial"/>
          <w:szCs w:val="24"/>
        </w:rPr>
        <w:t>6.7.6.2.1.6(D)(3)]</w:t>
      </w:r>
    </w:p>
    <w:p w14:paraId="3FDEEF90" w14:textId="45374963" w:rsidR="00F03606" w:rsidRPr="00F03606" w:rsidRDefault="00F03606" w:rsidP="00F03606">
      <w:pPr>
        <w:rPr>
          <w:rFonts w:eastAsia="Calibri" w:cs="Arial"/>
          <w:szCs w:val="24"/>
        </w:rPr>
      </w:pPr>
      <w:r w:rsidRPr="00F03606">
        <w:rPr>
          <w:rFonts w:eastAsia="Calibri" w:cs="Arial"/>
          <w:szCs w:val="24"/>
        </w:rPr>
        <w:t>(4) Smoke control and stair pressurization systems</w:t>
      </w:r>
      <w:r>
        <w:rPr>
          <w:rFonts w:eastAsia="Calibri" w:cs="Arial"/>
          <w:szCs w:val="24"/>
        </w:rPr>
        <w:t xml:space="preserve"> </w:t>
      </w:r>
      <w:r w:rsidRPr="00F03606">
        <w:rPr>
          <w:rFonts w:eastAsia="Calibri" w:cs="Arial"/>
          <w:szCs w:val="24"/>
        </w:rPr>
        <w:t>[</w:t>
      </w:r>
      <w:r w:rsidRPr="00F03606">
        <w:rPr>
          <w:rFonts w:eastAsia="Calibri" w:cs="Arial"/>
          <w:b/>
          <w:bCs/>
          <w:szCs w:val="24"/>
        </w:rPr>
        <w:t>99:</w:t>
      </w:r>
      <w:r w:rsidRPr="00F03606">
        <w:rPr>
          <w:rFonts w:eastAsia="Calibri" w:cs="Arial"/>
          <w:szCs w:val="24"/>
        </w:rPr>
        <w:t>6.7.6.2.1.6(D)(4)]</w:t>
      </w:r>
    </w:p>
    <w:p w14:paraId="79B7BE48" w14:textId="04FD65CD" w:rsidR="00F03606" w:rsidRPr="00F03606" w:rsidRDefault="00F03606" w:rsidP="00F03606">
      <w:pPr>
        <w:rPr>
          <w:rFonts w:eastAsia="Calibri" w:cs="Arial"/>
          <w:szCs w:val="24"/>
        </w:rPr>
      </w:pPr>
      <w:r w:rsidRPr="00F03606">
        <w:rPr>
          <w:rFonts w:eastAsia="Calibri" w:cs="Arial"/>
          <w:szCs w:val="24"/>
        </w:rPr>
        <w:t>(5) Kitchen hood supply or exhaust systems, or both, if</w:t>
      </w:r>
      <w:r>
        <w:rPr>
          <w:rFonts w:eastAsia="Calibri" w:cs="Arial"/>
          <w:szCs w:val="24"/>
        </w:rPr>
        <w:t xml:space="preserve"> </w:t>
      </w:r>
      <w:r w:rsidRPr="00F03606">
        <w:rPr>
          <w:rFonts w:eastAsia="Calibri" w:cs="Arial"/>
          <w:szCs w:val="24"/>
        </w:rPr>
        <w:t>required to operate during a fire in or under the hood</w:t>
      </w:r>
      <w:r>
        <w:rPr>
          <w:rFonts w:eastAsia="Calibri" w:cs="Arial"/>
          <w:szCs w:val="24"/>
        </w:rPr>
        <w:t xml:space="preserve"> </w:t>
      </w:r>
      <w:r w:rsidRPr="00F03606">
        <w:rPr>
          <w:rFonts w:eastAsia="Calibri" w:cs="Arial"/>
          <w:szCs w:val="24"/>
        </w:rPr>
        <w:t>[</w:t>
      </w:r>
      <w:r w:rsidRPr="00F03606">
        <w:rPr>
          <w:rFonts w:eastAsia="Calibri" w:cs="Arial"/>
          <w:b/>
          <w:bCs/>
          <w:szCs w:val="24"/>
        </w:rPr>
        <w:t>99:</w:t>
      </w:r>
      <w:r w:rsidRPr="00F03606">
        <w:rPr>
          <w:rFonts w:eastAsia="Calibri" w:cs="Arial"/>
          <w:szCs w:val="24"/>
        </w:rPr>
        <w:t>6.7.6.2.1.6(D)(5)]</w:t>
      </w:r>
    </w:p>
    <w:p w14:paraId="190BC0B4" w14:textId="77777777" w:rsidR="00F03606" w:rsidRPr="00F03606" w:rsidRDefault="00F03606" w:rsidP="00F03606">
      <w:pPr>
        <w:rPr>
          <w:rFonts w:eastAsia="Calibri" w:cs="Arial"/>
          <w:szCs w:val="24"/>
        </w:rPr>
      </w:pPr>
      <w:r w:rsidRPr="00F03606">
        <w:rPr>
          <w:rFonts w:eastAsia="Calibri" w:cs="Arial"/>
          <w:szCs w:val="24"/>
        </w:rPr>
        <w:t>(6) Nurse call systems [</w:t>
      </w:r>
      <w:r w:rsidRPr="00F03606">
        <w:rPr>
          <w:rFonts w:eastAsia="Calibri" w:cs="Arial"/>
          <w:b/>
          <w:bCs/>
          <w:szCs w:val="24"/>
        </w:rPr>
        <w:t>99:</w:t>
      </w:r>
      <w:r w:rsidRPr="00F03606">
        <w:rPr>
          <w:rFonts w:eastAsia="Calibri" w:cs="Arial"/>
          <w:szCs w:val="24"/>
        </w:rPr>
        <w:t>6.7.6.2.1.6(D)(6)]</w:t>
      </w:r>
    </w:p>
    <w:p w14:paraId="4A9CF9E9" w14:textId="2F4CE9D2" w:rsidR="00F03606" w:rsidRPr="00F03606" w:rsidRDefault="00F03606" w:rsidP="00F03606">
      <w:pPr>
        <w:rPr>
          <w:rFonts w:eastAsia="Calibri" w:cs="Arial"/>
          <w:i/>
          <w:iCs/>
          <w:szCs w:val="24"/>
        </w:rPr>
      </w:pPr>
      <w:r w:rsidRPr="00080473">
        <w:rPr>
          <w:rFonts w:eastAsia="Calibri" w:cs="Arial"/>
          <w:b/>
          <w:bCs/>
          <w:i/>
          <w:iCs/>
          <w:szCs w:val="24"/>
        </w:rPr>
        <w:t xml:space="preserve">[OSHPD 1, 2, 4 &amp; 5] </w:t>
      </w:r>
      <w:r w:rsidRPr="00F03606">
        <w:rPr>
          <w:rFonts w:eastAsia="Calibri" w:cs="Arial"/>
          <w:i/>
          <w:iCs/>
          <w:szCs w:val="24"/>
        </w:rPr>
        <w:t>Exception No. 1: Battery powered</w:t>
      </w:r>
      <w:r>
        <w:rPr>
          <w:rFonts w:eastAsia="Calibri" w:cs="Arial"/>
          <w:i/>
          <w:iCs/>
          <w:szCs w:val="24"/>
        </w:rPr>
        <w:t xml:space="preserve"> </w:t>
      </w:r>
      <w:r w:rsidRPr="00F03606">
        <w:rPr>
          <w:rFonts w:eastAsia="Calibri" w:cs="Arial"/>
          <w:i/>
          <w:iCs/>
          <w:szCs w:val="24"/>
        </w:rPr>
        <w:t>components of wireless emergency nurse call systems</w:t>
      </w:r>
      <w:r>
        <w:rPr>
          <w:rFonts w:eastAsia="Calibri" w:cs="Arial"/>
          <w:i/>
          <w:iCs/>
          <w:szCs w:val="24"/>
        </w:rPr>
        <w:t xml:space="preserve"> </w:t>
      </w:r>
      <w:r w:rsidRPr="00F03606">
        <w:rPr>
          <w:rFonts w:eastAsia="Calibri" w:cs="Arial"/>
          <w:i/>
          <w:iCs/>
          <w:szCs w:val="24"/>
        </w:rPr>
        <w:t>complying with the latest edition of ANSI/UL 1069, Standard</w:t>
      </w:r>
      <w:r>
        <w:rPr>
          <w:rFonts w:eastAsia="Calibri" w:cs="Arial"/>
          <w:i/>
          <w:iCs/>
          <w:szCs w:val="24"/>
        </w:rPr>
        <w:t xml:space="preserve"> </w:t>
      </w:r>
      <w:r w:rsidRPr="00F03606">
        <w:rPr>
          <w:rFonts w:eastAsia="Calibri" w:cs="Arial"/>
          <w:i/>
          <w:iCs/>
          <w:szCs w:val="24"/>
        </w:rPr>
        <w:t>for Hospital Signaling and Nurse Call Equipment.</w:t>
      </w:r>
    </w:p>
    <w:p w14:paraId="50CBD10F" w14:textId="4EC5956C" w:rsidR="00F03606" w:rsidRPr="00F03606" w:rsidRDefault="00F03606" w:rsidP="00F03606">
      <w:pPr>
        <w:rPr>
          <w:rFonts w:eastAsia="Calibri" w:cs="Arial"/>
          <w:i/>
          <w:iCs/>
          <w:szCs w:val="24"/>
        </w:rPr>
      </w:pPr>
      <w:r w:rsidRPr="007B4BE0">
        <w:rPr>
          <w:rFonts w:eastAsia="Calibri" w:cs="Arial"/>
          <w:b/>
          <w:bCs/>
          <w:i/>
          <w:iCs/>
          <w:szCs w:val="24"/>
        </w:rPr>
        <w:t xml:space="preserve">[OSHPD 2 &amp; 4] </w:t>
      </w:r>
      <w:r w:rsidRPr="00F03606">
        <w:rPr>
          <w:rFonts w:eastAsia="Calibri" w:cs="Arial"/>
          <w:i/>
          <w:iCs/>
          <w:szCs w:val="24"/>
        </w:rPr>
        <w:t>Exception No. 2: Existing nurse call systems</w:t>
      </w:r>
      <w:r>
        <w:rPr>
          <w:rFonts w:eastAsia="Calibri" w:cs="Arial"/>
          <w:i/>
          <w:iCs/>
          <w:szCs w:val="24"/>
        </w:rPr>
        <w:t xml:space="preserve"> </w:t>
      </w:r>
      <w:r w:rsidRPr="00F03606">
        <w:rPr>
          <w:rFonts w:eastAsia="Calibri" w:cs="Arial"/>
          <w:i/>
          <w:iCs/>
          <w:szCs w:val="24"/>
        </w:rPr>
        <w:t>may remain on the life safety branch.</w:t>
      </w:r>
    </w:p>
    <w:p w14:paraId="520369EE" w14:textId="14033717" w:rsidR="001E4620" w:rsidRPr="001E4620" w:rsidRDefault="00F03606" w:rsidP="00F03606">
      <w:pPr>
        <w:rPr>
          <w:rFonts w:eastAsia="Calibri" w:cs="Arial"/>
          <w:szCs w:val="24"/>
        </w:rPr>
      </w:pPr>
      <w:r w:rsidRPr="00F03606">
        <w:rPr>
          <w:rFonts w:eastAsia="Calibri" w:cs="Arial"/>
          <w:i/>
          <w:iCs/>
          <w:szCs w:val="24"/>
        </w:rPr>
        <w:t xml:space="preserve">(7) </w:t>
      </w:r>
      <w:r w:rsidRPr="007B4BE0">
        <w:rPr>
          <w:rFonts w:eastAsia="Calibri" w:cs="Arial"/>
          <w:b/>
          <w:bCs/>
          <w:i/>
          <w:iCs/>
          <w:szCs w:val="24"/>
        </w:rPr>
        <w:t>[OSHPD 1, 2, 4 &amp; 5]</w:t>
      </w:r>
      <w:r w:rsidRPr="00F03606">
        <w:rPr>
          <w:rFonts w:eastAsia="Calibri" w:cs="Arial"/>
          <w:i/>
          <w:iCs/>
          <w:szCs w:val="24"/>
        </w:rPr>
        <w:t xml:space="preserve"> Selected receptacles in patient room</w:t>
      </w:r>
      <w:r>
        <w:rPr>
          <w:rFonts w:eastAsia="Calibri" w:cs="Arial"/>
          <w:i/>
          <w:iCs/>
          <w:szCs w:val="24"/>
        </w:rPr>
        <w:t xml:space="preserve"> </w:t>
      </w:r>
      <w:r w:rsidRPr="00F03606">
        <w:rPr>
          <w:rFonts w:eastAsia="Calibri" w:cs="Arial"/>
          <w:i/>
          <w:iCs/>
          <w:szCs w:val="24"/>
        </w:rPr>
        <w:t xml:space="preserve">corridors so that any patient bed can be reached with </w:t>
      </w:r>
      <w:r w:rsidR="00D43B15">
        <w:rPr>
          <w:rFonts w:eastAsia="Calibri" w:cs="Arial"/>
          <w:i/>
          <w:iCs/>
          <w:szCs w:val="24"/>
        </w:rPr>
        <w:t xml:space="preserve">a </w:t>
      </w:r>
      <w:r w:rsidRPr="00F03606">
        <w:rPr>
          <w:rFonts w:eastAsia="Calibri" w:cs="Arial"/>
          <w:i/>
          <w:iCs/>
          <w:szCs w:val="24"/>
        </w:rPr>
        <w:t>fifty</w:t>
      </w:r>
      <w:r>
        <w:rPr>
          <w:rFonts w:eastAsia="Calibri" w:cs="Arial"/>
          <w:i/>
          <w:iCs/>
          <w:szCs w:val="24"/>
        </w:rPr>
        <w:t xml:space="preserve"> </w:t>
      </w:r>
      <w:r w:rsidRPr="00F03606">
        <w:rPr>
          <w:rFonts w:eastAsia="Calibri" w:cs="Arial"/>
          <w:i/>
          <w:iCs/>
          <w:szCs w:val="24"/>
        </w:rPr>
        <w:t>(50) foot extension cord.</w:t>
      </w:r>
    </w:p>
    <w:p w14:paraId="7E552A58" w14:textId="122D00B9" w:rsidR="00F03606" w:rsidRPr="00F03606" w:rsidRDefault="00F03606" w:rsidP="00F03606">
      <w:pPr>
        <w:rPr>
          <w:rFonts w:eastAsia="Calibri" w:cs="Arial"/>
          <w:i/>
          <w:iCs/>
          <w:szCs w:val="24"/>
        </w:rPr>
      </w:pPr>
      <w:bookmarkStart w:id="28" w:name="_Hlk143176258"/>
      <w:r w:rsidRPr="00F03606">
        <w:rPr>
          <w:rFonts w:eastAsia="Calibri" w:cs="Arial"/>
          <w:i/>
          <w:iCs/>
          <w:szCs w:val="24"/>
        </w:rPr>
        <w:t xml:space="preserve">(8) </w:t>
      </w:r>
      <w:r w:rsidRPr="00267715">
        <w:rPr>
          <w:rFonts w:eastAsia="Calibri" w:cs="Arial"/>
          <w:b/>
          <w:bCs/>
          <w:i/>
          <w:iCs/>
          <w:szCs w:val="24"/>
        </w:rPr>
        <w:t xml:space="preserve">[OSHPD 1, 2, 4 &amp; 5] </w:t>
      </w:r>
      <w:r w:rsidRPr="00F03606">
        <w:rPr>
          <w:rFonts w:eastAsia="Calibri" w:cs="Arial"/>
          <w:i/>
          <w:iCs/>
          <w:szCs w:val="24"/>
        </w:rPr>
        <w:t>Task lighting and at least one receptacle</w:t>
      </w:r>
      <w:r>
        <w:rPr>
          <w:rFonts w:eastAsia="Calibri" w:cs="Arial"/>
          <w:i/>
          <w:iCs/>
          <w:szCs w:val="24"/>
        </w:rPr>
        <w:t xml:space="preserve"> </w:t>
      </w:r>
      <w:r w:rsidRPr="00F03606">
        <w:rPr>
          <w:rFonts w:eastAsia="Calibri" w:cs="Arial"/>
          <w:i/>
          <w:iCs/>
          <w:szCs w:val="24"/>
        </w:rPr>
        <w:t>in electrical and mechanical rooms.</w:t>
      </w:r>
    </w:p>
    <w:p w14:paraId="3A8BD6B4" w14:textId="7A834117" w:rsidR="00F03606" w:rsidRPr="00F03606" w:rsidRDefault="00F03606" w:rsidP="00F03606">
      <w:pPr>
        <w:rPr>
          <w:rFonts w:eastAsia="Calibri" w:cs="Arial"/>
          <w:i/>
          <w:iCs/>
          <w:szCs w:val="24"/>
        </w:rPr>
      </w:pPr>
      <w:r w:rsidRPr="00F03606">
        <w:rPr>
          <w:rFonts w:eastAsia="Calibri" w:cs="Arial"/>
          <w:i/>
          <w:iCs/>
          <w:szCs w:val="24"/>
        </w:rPr>
        <w:t xml:space="preserve">(9) </w:t>
      </w:r>
      <w:r w:rsidRPr="00267715">
        <w:rPr>
          <w:rFonts w:eastAsia="Calibri" w:cs="Arial"/>
          <w:b/>
          <w:bCs/>
          <w:i/>
          <w:iCs/>
          <w:szCs w:val="24"/>
        </w:rPr>
        <w:t>[OSHPD 1, 2, 3, 4 &amp; 5]</w:t>
      </w:r>
      <w:r w:rsidRPr="00F03606">
        <w:rPr>
          <w:rFonts w:eastAsia="Calibri" w:cs="Arial"/>
          <w:i/>
          <w:iCs/>
          <w:szCs w:val="24"/>
        </w:rPr>
        <w:t xml:space="preserve"> Sensor-operated fixtures required</w:t>
      </w:r>
      <w:r>
        <w:rPr>
          <w:rFonts w:eastAsia="Calibri" w:cs="Arial"/>
          <w:i/>
          <w:iCs/>
          <w:szCs w:val="24"/>
        </w:rPr>
        <w:t xml:space="preserve"> </w:t>
      </w:r>
      <w:r w:rsidRPr="00F03606">
        <w:rPr>
          <w:rFonts w:eastAsia="Calibri" w:cs="Arial"/>
          <w:i/>
          <w:iCs/>
          <w:szCs w:val="24"/>
        </w:rPr>
        <w:t>by the California Plumbing Code, where direct wired.</w:t>
      </w:r>
    </w:p>
    <w:p w14:paraId="43C73091" w14:textId="77777777" w:rsidR="00F03606" w:rsidRDefault="00F03606" w:rsidP="00F03606">
      <w:pPr>
        <w:rPr>
          <w:rFonts w:eastAsia="Calibri" w:cs="Arial"/>
          <w:b/>
          <w:bCs/>
          <w:szCs w:val="24"/>
        </w:rPr>
      </w:pPr>
      <w:r w:rsidRPr="00F03606">
        <w:rPr>
          <w:rFonts w:eastAsia="Calibri" w:cs="Arial"/>
          <w:i/>
          <w:iCs/>
          <w:szCs w:val="24"/>
        </w:rPr>
        <w:t>(10) [</w:t>
      </w:r>
      <w:r w:rsidRPr="00267715">
        <w:rPr>
          <w:rFonts w:eastAsia="Calibri" w:cs="Arial"/>
          <w:b/>
          <w:bCs/>
          <w:i/>
          <w:iCs/>
          <w:szCs w:val="24"/>
        </w:rPr>
        <w:t>OSHPD 1, 2, 4 &amp; 5]</w:t>
      </w:r>
      <w:r w:rsidRPr="00F03606">
        <w:rPr>
          <w:rFonts w:eastAsia="Calibri" w:cs="Arial"/>
          <w:i/>
          <w:iCs/>
          <w:szCs w:val="24"/>
        </w:rPr>
        <w:t xml:space="preserve"> Equipment as required in the Essential</w:t>
      </w:r>
      <w:r>
        <w:rPr>
          <w:rFonts w:eastAsia="Calibri" w:cs="Arial"/>
          <w:i/>
          <w:iCs/>
          <w:szCs w:val="24"/>
        </w:rPr>
        <w:t xml:space="preserve"> </w:t>
      </w:r>
      <w:r w:rsidRPr="00F03606">
        <w:rPr>
          <w:rFonts w:eastAsia="Calibri" w:cs="Arial"/>
          <w:i/>
          <w:iCs/>
          <w:szCs w:val="24"/>
        </w:rPr>
        <w:t>Plumbing Provisions of the California Plumbing Code.</w:t>
      </w:r>
      <w:r w:rsidRPr="00F03606">
        <w:rPr>
          <w:rFonts w:eastAsia="Calibri" w:cs="Arial"/>
          <w:b/>
          <w:bCs/>
          <w:szCs w:val="24"/>
        </w:rPr>
        <w:t xml:space="preserve"> </w:t>
      </w:r>
    </w:p>
    <w:p w14:paraId="4863326C" w14:textId="6C28FB0F" w:rsidR="00D43B15" w:rsidRDefault="001E4620" w:rsidP="00F03606">
      <w:pPr>
        <w:rPr>
          <w:rFonts w:eastAsia="Times New Roman" w:cs="Arial"/>
          <w:szCs w:val="24"/>
        </w:rPr>
      </w:pPr>
      <w:r w:rsidRPr="001E4620">
        <w:rPr>
          <w:rFonts w:eastAsia="Times New Roman" w:cs="Arial"/>
          <w:b/>
          <w:bCs/>
          <w:szCs w:val="24"/>
        </w:rPr>
        <w:t>(B) Delayed-Automatic or Manual Connection to the Equipment Branch.</w:t>
      </w:r>
    </w:p>
    <w:p w14:paraId="384027DF" w14:textId="65B71E00" w:rsidR="00F03606" w:rsidRPr="00F03606" w:rsidRDefault="00F03606" w:rsidP="00F03606">
      <w:pPr>
        <w:rPr>
          <w:rFonts w:eastAsia="Times New Roman" w:cs="Arial"/>
          <w:szCs w:val="24"/>
        </w:rPr>
      </w:pPr>
      <w:r w:rsidRPr="00F03606">
        <w:rPr>
          <w:rFonts w:eastAsia="Times New Roman" w:cs="Arial"/>
          <w:szCs w:val="24"/>
        </w:rPr>
        <w:t xml:space="preserve">The equipment </w:t>
      </w:r>
      <w:r w:rsidR="00D43B15">
        <w:rPr>
          <w:rFonts w:eastAsia="Times New Roman" w:cs="Arial"/>
          <w:szCs w:val="24"/>
        </w:rPr>
        <w:t xml:space="preserve">specified in 517.44(B)(1) through (B)(4) </w:t>
      </w:r>
      <w:r w:rsidRPr="00F03606">
        <w:rPr>
          <w:rFonts w:eastAsia="Times New Roman" w:cs="Arial"/>
          <w:szCs w:val="24"/>
        </w:rPr>
        <w:t>shall be permitted to</w:t>
      </w:r>
      <w:r>
        <w:rPr>
          <w:rFonts w:eastAsia="Times New Roman" w:cs="Arial"/>
          <w:szCs w:val="24"/>
        </w:rPr>
        <w:t xml:space="preserve"> </w:t>
      </w:r>
      <w:r w:rsidRPr="00F03606">
        <w:rPr>
          <w:rFonts w:eastAsia="Times New Roman" w:cs="Arial"/>
          <w:szCs w:val="24"/>
        </w:rPr>
        <w:t>be connected to the equipment branch and shall be arranged for</w:t>
      </w:r>
      <w:r>
        <w:rPr>
          <w:rFonts w:eastAsia="Times New Roman" w:cs="Arial"/>
          <w:szCs w:val="24"/>
        </w:rPr>
        <w:t xml:space="preserve"> </w:t>
      </w:r>
      <w:r w:rsidRPr="00F03606">
        <w:rPr>
          <w:rFonts w:eastAsia="Times New Roman" w:cs="Arial"/>
          <w:szCs w:val="24"/>
        </w:rPr>
        <w:t>either delayed</w:t>
      </w:r>
      <w:r w:rsidR="00D43B15">
        <w:rPr>
          <w:rFonts w:eastAsia="Times New Roman" w:cs="Arial"/>
          <w:szCs w:val="24"/>
        </w:rPr>
        <w:t>-</w:t>
      </w:r>
      <w:r w:rsidRPr="00F03606">
        <w:rPr>
          <w:rFonts w:eastAsia="Times New Roman" w:cs="Arial"/>
          <w:szCs w:val="24"/>
        </w:rPr>
        <w:t>automatic or manual connection to the alternate</w:t>
      </w:r>
      <w:r>
        <w:rPr>
          <w:rFonts w:eastAsia="Times New Roman" w:cs="Arial"/>
          <w:szCs w:val="24"/>
        </w:rPr>
        <w:t xml:space="preserve"> </w:t>
      </w:r>
      <w:r w:rsidRPr="00F03606">
        <w:rPr>
          <w:rFonts w:eastAsia="Times New Roman" w:cs="Arial"/>
          <w:szCs w:val="24"/>
        </w:rPr>
        <w:t>power source</w:t>
      </w:r>
      <w:r w:rsidR="001B71C9">
        <w:rPr>
          <w:rFonts w:eastAsia="Times New Roman" w:cs="Arial"/>
          <w:szCs w:val="24"/>
        </w:rPr>
        <w:t>.</w:t>
      </w:r>
    </w:p>
    <w:p w14:paraId="12D13D12" w14:textId="0B9E4F4E" w:rsidR="00D43B15" w:rsidRDefault="00F03606" w:rsidP="00F03606">
      <w:pPr>
        <w:rPr>
          <w:rFonts w:eastAsia="Times New Roman" w:cs="Arial"/>
          <w:szCs w:val="24"/>
        </w:rPr>
      </w:pPr>
      <w:r w:rsidRPr="001B71C9">
        <w:rPr>
          <w:rFonts w:eastAsia="Times New Roman" w:cs="Arial"/>
          <w:b/>
          <w:bCs/>
          <w:szCs w:val="24"/>
        </w:rPr>
        <w:t>(1) Heating Equipment to Provide Heating for General Patient Rooms.</w:t>
      </w:r>
    </w:p>
    <w:p w14:paraId="053F8233" w14:textId="338BBCA8" w:rsidR="00F03606" w:rsidRPr="00F03606" w:rsidRDefault="00F03606" w:rsidP="00F03606">
      <w:pPr>
        <w:rPr>
          <w:rFonts w:eastAsia="Times New Roman" w:cs="Arial"/>
          <w:szCs w:val="24"/>
        </w:rPr>
      </w:pPr>
      <w:r w:rsidRPr="00F03606">
        <w:rPr>
          <w:rFonts w:eastAsia="Times New Roman" w:cs="Arial"/>
          <w:szCs w:val="24"/>
        </w:rPr>
        <w:t>Heating of general patient rooms during disruption</w:t>
      </w:r>
      <w:r>
        <w:rPr>
          <w:rFonts w:eastAsia="Times New Roman" w:cs="Arial"/>
          <w:szCs w:val="24"/>
        </w:rPr>
        <w:t xml:space="preserve"> </w:t>
      </w:r>
      <w:r w:rsidRPr="00F03606">
        <w:rPr>
          <w:rFonts w:eastAsia="Times New Roman" w:cs="Arial"/>
          <w:szCs w:val="24"/>
        </w:rPr>
        <w:t>of the normal source shall not be required under any of the</w:t>
      </w:r>
      <w:r>
        <w:rPr>
          <w:rFonts w:eastAsia="Times New Roman" w:cs="Arial"/>
          <w:szCs w:val="24"/>
        </w:rPr>
        <w:t xml:space="preserve"> </w:t>
      </w:r>
      <w:r w:rsidRPr="00F03606">
        <w:rPr>
          <w:rFonts w:eastAsia="Times New Roman" w:cs="Arial"/>
          <w:szCs w:val="24"/>
        </w:rPr>
        <w:t>following conditions:</w:t>
      </w:r>
    </w:p>
    <w:p w14:paraId="766C2120" w14:textId="5B091579" w:rsidR="00F03606" w:rsidRPr="00F03606" w:rsidRDefault="00F03606" w:rsidP="006504B6">
      <w:pPr>
        <w:ind w:left="270"/>
        <w:rPr>
          <w:rFonts w:eastAsia="Times New Roman" w:cs="Arial"/>
          <w:szCs w:val="24"/>
        </w:rPr>
      </w:pPr>
      <w:r w:rsidRPr="00F03606">
        <w:rPr>
          <w:rFonts w:eastAsia="Times New Roman" w:cs="Arial"/>
          <w:szCs w:val="24"/>
        </w:rPr>
        <w:t>(</w:t>
      </w:r>
      <w:r w:rsidR="00D43B15">
        <w:rPr>
          <w:rFonts w:eastAsia="Times New Roman" w:cs="Arial"/>
          <w:szCs w:val="24"/>
        </w:rPr>
        <w:t>1</w:t>
      </w:r>
      <w:r w:rsidRPr="00F03606">
        <w:rPr>
          <w:rFonts w:eastAsia="Times New Roman" w:cs="Arial"/>
          <w:szCs w:val="24"/>
        </w:rPr>
        <w:t xml:space="preserve">) The outside design temperature is higher than </w:t>
      </w:r>
      <w:r w:rsidRPr="00F03606">
        <w:rPr>
          <w:rFonts w:eastAsia="Times New Roman" w:cs="Arial" w:hint="eastAsia"/>
          <w:szCs w:val="24"/>
        </w:rPr>
        <w:t>−</w:t>
      </w:r>
      <w:r w:rsidRPr="00F03606">
        <w:rPr>
          <w:rFonts w:eastAsia="Times New Roman" w:cs="Arial"/>
          <w:szCs w:val="24"/>
        </w:rPr>
        <w:t>6.7°C</w:t>
      </w:r>
      <w:r>
        <w:rPr>
          <w:rFonts w:eastAsia="Times New Roman" w:cs="Arial"/>
          <w:szCs w:val="24"/>
        </w:rPr>
        <w:t xml:space="preserve"> </w:t>
      </w:r>
      <w:r w:rsidRPr="00F03606">
        <w:rPr>
          <w:rFonts w:eastAsia="Times New Roman" w:cs="Arial"/>
          <w:szCs w:val="24"/>
        </w:rPr>
        <w:t>(20°F).</w:t>
      </w:r>
    </w:p>
    <w:p w14:paraId="04B26A5F" w14:textId="6E989818" w:rsidR="00F03606" w:rsidRPr="00F03606" w:rsidRDefault="00F03606" w:rsidP="006504B6">
      <w:pPr>
        <w:ind w:left="270"/>
        <w:rPr>
          <w:rFonts w:eastAsia="Times New Roman" w:cs="Arial"/>
          <w:szCs w:val="24"/>
        </w:rPr>
      </w:pPr>
      <w:r w:rsidRPr="00F03606">
        <w:rPr>
          <w:rFonts w:eastAsia="Times New Roman" w:cs="Arial"/>
          <w:szCs w:val="24"/>
        </w:rPr>
        <w:t>(</w:t>
      </w:r>
      <w:r w:rsidR="00D43B15">
        <w:rPr>
          <w:rFonts w:eastAsia="Times New Roman" w:cs="Arial"/>
          <w:szCs w:val="24"/>
        </w:rPr>
        <w:t>2</w:t>
      </w:r>
      <w:r w:rsidRPr="00F03606">
        <w:rPr>
          <w:rFonts w:eastAsia="Times New Roman" w:cs="Arial"/>
          <w:szCs w:val="24"/>
        </w:rPr>
        <w:t xml:space="preserve">) The outside design temperature is lower than </w:t>
      </w:r>
      <w:r w:rsidRPr="00F03606">
        <w:rPr>
          <w:rFonts w:eastAsia="Times New Roman" w:cs="Arial" w:hint="eastAsia"/>
          <w:szCs w:val="24"/>
        </w:rPr>
        <w:t>−</w:t>
      </w:r>
      <w:r w:rsidRPr="00F03606">
        <w:rPr>
          <w:rFonts w:eastAsia="Times New Roman" w:cs="Arial"/>
          <w:szCs w:val="24"/>
        </w:rPr>
        <w:t>6.7°C</w:t>
      </w:r>
      <w:r>
        <w:rPr>
          <w:rFonts w:eastAsia="Times New Roman" w:cs="Arial"/>
          <w:szCs w:val="24"/>
        </w:rPr>
        <w:t xml:space="preserve"> </w:t>
      </w:r>
      <w:r w:rsidRPr="00F03606">
        <w:rPr>
          <w:rFonts w:eastAsia="Times New Roman" w:cs="Arial"/>
          <w:szCs w:val="24"/>
        </w:rPr>
        <w:t>(20°F) and where a selected room(s) is provided for the</w:t>
      </w:r>
      <w:r>
        <w:rPr>
          <w:rFonts w:eastAsia="Times New Roman" w:cs="Arial"/>
          <w:szCs w:val="24"/>
        </w:rPr>
        <w:t xml:space="preserve"> </w:t>
      </w:r>
      <w:r w:rsidRPr="00F03606">
        <w:rPr>
          <w:rFonts w:eastAsia="Times New Roman" w:cs="Arial"/>
          <w:szCs w:val="24"/>
        </w:rPr>
        <w:t>needs of all confined patients, only such room(s) need</w:t>
      </w:r>
      <w:r>
        <w:rPr>
          <w:rFonts w:eastAsia="Times New Roman" w:cs="Arial"/>
          <w:szCs w:val="24"/>
        </w:rPr>
        <w:t xml:space="preserve"> </w:t>
      </w:r>
      <w:r w:rsidRPr="00F03606">
        <w:rPr>
          <w:rFonts w:eastAsia="Times New Roman" w:cs="Arial"/>
          <w:szCs w:val="24"/>
        </w:rPr>
        <w:t>be heated.</w:t>
      </w:r>
    </w:p>
    <w:p w14:paraId="745C2B18" w14:textId="34BBBCAC" w:rsidR="00F03606" w:rsidRPr="00F03606" w:rsidRDefault="00F03606" w:rsidP="006504B6">
      <w:pPr>
        <w:ind w:left="270"/>
        <w:rPr>
          <w:rFonts w:eastAsia="Times New Roman" w:cs="Arial"/>
          <w:szCs w:val="24"/>
        </w:rPr>
      </w:pPr>
      <w:r w:rsidRPr="00F03606">
        <w:rPr>
          <w:rFonts w:eastAsia="Times New Roman" w:cs="Arial"/>
          <w:szCs w:val="24"/>
        </w:rPr>
        <w:t>(</w:t>
      </w:r>
      <w:r w:rsidR="00D43B15">
        <w:rPr>
          <w:rFonts w:eastAsia="Times New Roman" w:cs="Arial"/>
          <w:szCs w:val="24"/>
        </w:rPr>
        <w:t>3</w:t>
      </w:r>
      <w:r w:rsidRPr="00F03606">
        <w:rPr>
          <w:rFonts w:eastAsia="Times New Roman" w:cs="Arial"/>
          <w:szCs w:val="24"/>
        </w:rPr>
        <w:t>) The facility is served by a dual source of normal</w:t>
      </w:r>
      <w:r>
        <w:rPr>
          <w:rFonts w:eastAsia="Times New Roman" w:cs="Arial"/>
          <w:szCs w:val="24"/>
        </w:rPr>
        <w:t xml:space="preserve"> </w:t>
      </w:r>
      <w:r w:rsidRPr="00F03606">
        <w:rPr>
          <w:rFonts w:eastAsia="Times New Roman" w:cs="Arial"/>
          <w:szCs w:val="24"/>
        </w:rPr>
        <w:t>power as described in 517.30(C), Informational Note.</w:t>
      </w:r>
    </w:p>
    <w:p w14:paraId="2047D941" w14:textId="36292E9D" w:rsidR="00F03606" w:rsidRPr="00F03606" w:rsidRDefault="00F03606" w:rsidP="006504B6">
      <w:pPr>
        <w:ind w:left="540"/>
        <w:rPr>
          <w:rFonts w:eastAsia="Times New Roman" w:cs="Arial"/>
          <w:szCs w:val="24"/>
        </w:rPr>
      </w:pPr>
      <w:r w:rsidRPr="00F03606">
        <w:rPr>
          <w:rFonts w:eastAsia="Times New Roman" w:cs="Arial"/>
          <w:szCs w:val="24"/>
        </w:rPr>
        <w:t>Informational Note: The outside design temperature is</w:t>
      </w:r>
      <w:r>
        <w:rPr>
          <w:rFonts w:eastAsia="Times New Roman" w:cs="Arial"/>
          <w:szCs w:val="24"/>
        </w:rPr>
        <w:t xml:space="preserve"> </w:t>
      </w:r>
      <w:r w:rsidRPr="00F03606">
        <w:rPr>
          <w:rFonts w:eastAsia="Times New Roman" w:cs="Arial"/>
          <w:szCs w:val="24"/>
        </w:rPr>
        <w:t>based on the 97.5 percent design values, as shown in Chapter</w:t>
      </w:r>
      <w:r>
        <w:rPr>
          <w:rFonts w:eastAsia="Times New Roman" w:cs="Arial"/>
          <w:szCs w:val="24"/>
        </w:rPr>
        <w:t xml:space="preserve"> </w:t>
      </w:r>
      <w:r w:rsidRPr="00F03606">
        <w:rPr>
          <w:rFonts w:eastAsia="Times New Roman" w:cs="Arial"/>
          <w:szCs w:val="24"/>
        </w:rPr>
        <w:t xml:space="preserve">24 of the ASHRAE </w:t>
      </w:r>
      <w:r w:rsidRPr="001B71C9">
        <w:rPr>
          <w:rFonts w:eastAsia="Times New Roman" w:cs="Arial"/>
          <w:szCs w:val="24"/>
        </w:rPr>
        <w:t xml:space="preserve">Handbook of Fundamentals </w:t>
      </w:r>
      <w:r w:rsidRPr="00F03606">
        <w:rPr>
          <w:rFonts w:eastAsia="Times New Roman" w:cs="Arial"/>
          <w:szCs w:val="24"/>
        </w:rPr>
        <w:t>(2013).</w:t>
      </w:r>
    </w:p>
    <w:p w14:paraId="12032D60" w14:textId="1E2F72B2" w:rsidR="00F03606" w:rsidRPr="00F03606" w:rsidRDefault="00F03606" w:rsidP="00F03606">
      <w:pPr>
        <w:rPr>
          <w:rFonts w:eastAsia="Times New Roman" w:cs="Arial"/>
          <w:i/>
          <w:iCs/>
          <w:szCs w:val="24"/>
        </w:rPr>
      </w:pPr>
      <w:r w:rsidRPr="00F03606">
        <w:rPr>
          <w:rFonts w:eastAsia="Times New Roman" w:cs="Arial"/>
          <w:i/>
          <w:iCs/>
          <w:szCs w:val="24"/>
        </w:rPr>
        <w:t xml:space="preserve">(1.1) </w:t>
      </w:r>
      <w:r w:rsidRPr="00462F59">
        <w:rPr>
          <w:rFonts w:eastAsia="Times New Roman" w:cs="Arial"/>
          <w:b/>
          <w:bCs/>
          <w:i/>
          <w:iCs/>
          <w:szCs w:val="24"/>
        </w:rPr>
        <w:t xml:space="preserve">[OSHPD 1, 2, 4 &amp; 5] </w:t>
      </w:r>
      <w:r w:rsidRPr="00F03606">
        <w:rPr>
          <w:rFonts w:eastAsia="Times New Roman" w:cs="Arial"/>
          <w:i/>
          <w:iCs/>
          <w:szCs w:val="24"/>
        </w:rPr>
        <w:t>Heating, ventilating, and cooling</w:t>
      </w:r>
      <w:r>
        <w:rPr>
          <w:rFonts w:eastAsia="Times New Roman" w:cs="Arial"/>
          <w:i/>
          <w:iCs/>
          <w:szCs w:val="24"/>
        </w:rPr>
        <w:t xml:space="preserve"> </w:t>
      </w:r>
      <w:r w:rsidRPr="00F03606">
        <w:rPr>
          <w:rFonts w:eastAsia="Times New Roman" w:cs="Arial"/>
          <w:i/>
          <w:iCs/>
          <w:szCs w:val="24"/>
        </w:rPr>
        <w:t>equipment as required by California Mechanical Code.</w:t>
      </w:r>
    </w:p>
    <w:p w14:paraId="1AFFA1B7" w14:textId="15C23C78" w:rsidR="00D43B15" w:rsidRDefault="00F03606" w:rsidP="00F03606">
      <w:pPr>
        <w:rPr>
          <w:rFonts w:eastAsia="Times New Roman" w:cs="Arial"/>
          <w:i/>
          <w:iCs/>
          <w:szCs w:val="24"/>
        </w:rPr>
      </w:pPr>
      <w:r w:rsidRPr="006504B6">
        <w:rPr>
          <w:rFonts w:eastAsia="Times New Roman" w:cs="Arial"/>
          <w:b/>
          <w:bCs/>
          <w:szCs w:val="24"/>
        </w:rPr>
        <w:lastRenderedPageBreak/>
        <w:t>(2) Elevator Service.</w:t>
      </w:r>
    </w:p>
    <w:p w14:paraId="1A1FC556" w14:textId="5807A01D" w:rsidR="00F03606" w:rsidRPr="00F03606" w:rsidRDefault="00F03606" w:rsidP="00F03606">
      <w:pPr>
        <w:rPr>
          <w:rFonts w:eastAsia="Times New Roman" w:cs="Arial"/>
          <w:szCs w:val="24"/>
        </w:rPr>
      </w:pPr>
      <w:r w:rsidRPr="00F03606">
        <w:rPr>
          <w:rFonts w:eastAsia="Times New Roman" w:cs="Arial"/>
          <w:szCs w:val="24"/>
        </w:rPr>
        <w:t xml:space="preserve">In instances where </w:t>
      </w:r>
      <w:r w:rsidR="00D43B15">
        <w:rPr>
          <w:rFonts w:eastAsia="Times New Roman" w:cs="Arial"/>
          <w:szCs w:val="24"/>
        </w:rPr>
        <w:t>interruptions</w:t>
      </w:r>
      <w:r w:rsidRPr="00F03606">
        <w:rPr>
          <w:rFonts w:eastAsia="Times New Roman" w:cs="Arial"/>
          <w:szCs w:val="24"/>
        </w:rPr>
        <w:t xml:space="preserve"> of power</w:t>
      </w:r>
      <w:r>
        <w:rPr>
          <w:rFonts w:eastAsia="Times New Roman" w:cs="Arial"/>
          <w:szCs w:val="24"/>
        </w:rPr>
        <w:t xml:space="preserve"> </w:t>
      </w:r>
      <w:r w:rsidRPr="00F03606">
        <w:rPr>
          <w:rFonts w:eastAsia="Times New Roman" w:cs="Arial"/>
          <w:szCs w:val="24"/>
        </w:rPr>
        <w:t>would result in elevators stopping between floors, throw</w:t>
      </w:r>
      <w:r w:rsidR="00D43B15">
        <w:rPr>
          <w:rFonts w:eastAsia="Times New Roman" w:cs="Arial"/>
          <w:szCs w:val="24"/>
        </w:rPr>
        <w:t>-</w:t>
      </w:r>
      <w:r w:rsidRPr="00F03606">
        <w:rPr>
          <w:rFonts w:eastAsia="Times New Roman" w:cs="Arial"/>
          <w:szCs w:val="24"/>
        </w:rPr>
        <w:t>over</w:t>
      </w:r>
      <w:r>
        <w:rPr>
          <w:rFonts w:eastAsia="Times New Roman" w:cs="Arial"/>
          <w:szCs w:val="24"/>
        </w:rPr>
        <w:t xml:space="preserve"> </w:t>
      </w:r>
      <w:r w:rsidRPr="00F03606">
        <w:rPr>
          <w:rFonts w:eastAsia="Times New Roman" w:cs="Arial"/>
          <w:szCs w:val="24"/>
        </w:rPr>
        <w:t xml:space="preserve">facilities </w:t>
      </w:r>
      <w:proofErr w:type="gramStart"/>
      <w:r w:rsidRPr="00F03606">
        <w:rPr>
          <w:rFonts w:eastAsia="Times New Roman" w:cs="Arial"/>
          <w:szCs w:val="24"/>
        </w:rPr>
        <w:t>shall</w:t>
      </w:r>
      <w:proofErr w:type="gramEnd"/>
      <w:r w:rsidRPr="00F03606">
        <w:rPr>
          <w:rFonts w:eastAsia="Times New Roman" w:cs="Arial"/>
          <w:szCs w:val="24"/>
        </w:rPr>
        <w:t xml:space="preserve"> be provided to allow the temporary operation</w:t>
      </w:r>
      <w:r>
        <w:rPr>
          <w:rFonts w:eastAsia="Times New Roman" w:cs="Arial"/>
          <w:szCs w:val="24"/>
        </w:rPr>
        <w:t xml:space="preserve"> </w:t>
      </w:r>
      <w:r w:rsidRPr="00F03606">
        <w:rPr>
          <w:rFonts w:eastAsia="Times New Roman" w:cs="Arial"/>
          <w:szCs w:val="24"/>
        </w:rPr>
        <w:t>of any elevator for the release of passengers.</w:t>
      </w:r>
    </w:p>
    <w:p w14:paraId="32DCEFDD" w14:textId="49B3ECA6" w:rsidR="00D43B15" w:rsidRDefault="001E4620" w:rsidP="001E4620">
      <w:pPr>
        <w:rPr>
          <w:rFonts w:eastAsia="Times New Roman" w:cs="Arial"/>
          <w:szCs w:val="24"/>
        </w:rPr>
      </w:pPr>
      <w:r w:rsidRPr="006504B6">
        <w:rPr>
          <w:rFonts w:eastAsia="Times New Roman" w:cs="Arial"/>
          <w:b/>
          <w:bCs/>
          <w:szCs w:val="24"/>
        </w:rPr>
        <w:t>(3) Optional Connections to the Equipment Branch.</w:t>
      </w:r>
      <w:bookmarkEnd w:id="28"/>
    </w:p>
    <w:p w14:paraId="466CF7E5" w14:textId="5D80D7A0" w:rsidR="001E4620" w:rsidRDefault="001E4620" w:rsidP="001E4620">
      <w:pPr>
        <w:rPr>
          <w:rFonts w:eastAsia="Times New Roman" w:cs="Arial"/>
          <w:szCs w:val="24"/>
        </w:rPr>
      </w:pPr>
      <w:r w:rsidRPr="003340A1">
        <w:rPr>
          <w:rFonts w:eastAsia="Times New Roman" w:cs="Arial"/>
          <w:szCs w:val="24"/>
        </w:rPr>
        <w:t>Additional</w:t>
      </w:r>
      <w:r w:rsidRPr="001E4620">
        <w:rPr>
          <w:rFonts w:eastAsia="Times New Roman" w:cs="Arial"/>
          <w:szCs w:val="24"/>
        </w:rPr>
        <w:t xml:space="preserve"> illumination, receptacles, and equipment shall be permitted to be connected only to the equipment branch.</w:t>
      </w:r>
    </w:p>
    <w:p w14:paraId="0BE79907" w14:textId="631A3577" w:rsidR="00CE23EB" w:rsidRDefault="003340A1" w:rsidP="003340A1">
      <w:pPr>
        <w:rPr>
          <w:rFonts w:eastAsia="Times New Roman" w:cs="Arial"/>
          <w:szCs w:val="24"/>
        </w:rPr>
      </w:pPr>
      <w:r w:rsidRPr="006504B6">
        <w:rPr>
          <w:rFonts w:eastAsia="Times New Roman" w:cs="Arial"/>
          <w:b/>
          <w:bCs/>
          <w:szCs w:val="24"/>
        </w:rPr>
        <w:t>(4) Multiple Systems.</w:t>
      </w:r>
      <w:r w:rsidRPr="003340A1">
        <w:rPr>
          <w:rFonts w:eastAsia="Times New Roman" w:cs="Arial"/>
          <w:i/>
          <w:iCs/>
          <w:szCs w:val="24"/>
        </w:rPr>
        <w:t xml:space="preserve"> </w:t>
      </w:r>
      <w:r w:rsidRPr="003340A1">
        <w:rPr>
          <w:rFonts w:eastAsia="Times New Roman" w:cs="Arial"/>
          <w:szCs w:val="24"/>
        </w:rPr>
        <w:t>Where one switch serves multiple systems</w:t>
      </w:r>
      <w:r>
        <w:rPr>
          <w:rFonts w:eastAsia="Times New Roman" w:cs="Arial"/>
          <w:szCs w:val="24"/>
        </w:rPr>
        <w:t xml:space="preserve"> </w:t>
      </w:r>
      <w:r w:rsidRPr="003340A1">
        <w:rPr>
          <w:rFonts w:eastAsia="Times New Roman" w:cs="Arial"/>
          <w:szCs w:val="24"/>
        </w:rPr>
        <w:t xml:space="preserve">as permitted in 517.43, transfer for all loads shall be </w:t>
      </w:r>
      <w:proofErr w:type="spellStart"/>
      <w:r w:rsidRPr="003340A1">
        <w:rPr>
          <w:rFonts w:eastAsia="Times New Roman" w:cs="Arial"/>
          <w:szCs w:val="24"/>
        </w:rPr>
        <w:t>nondelayed</w:t>
      </w:r>
      <w:proofErr w:type="spellEnd"/>
      <w:r>
        <w:rPr>
          <w:rFonts w:eastAsia="Times New Roman" w:cs="Arial"/>
          <w:szCs w:val="24"/>
        </w:rPr>
        <w:t xml:space="preserve"> </w:t>
      </w:r>
      <w:r w:rsidRPr="003340A1">
        <w:rPr>
          <w:rFonts w:eastAsia="Times New Roman" w:cs="Arial"/>
          <w:szCs w:val="24"/>
        </w:rPr>
        <w:t>automatic.</w:t>
      </w:r>
    </w:p>
    <w:p w14:paraId="76E71784" w14:textId="775ED393" w:rsidR="003340A1" w:rsidRPr="003340A1" w:rsidRDefault="003340A1" w:rsidP="003340A1">
      <w:pPr>
        <w:rPr>
          <w:rFonts w:eastAsia="Times New Roman" w:cs="Arial"/>
          <w:szCs w:val="24"/>
        </w:rPr>
      </w:pPr>
      <w:r w:rsidRPr="003340A1">
        <w:rPr>
          <w:rFonts w:eastAsia="Times New Roman" w:cs="Arial"/>
          <w:szCs w:val="24"/>
        </w:rPr>
        <w:t>[</w:t>
      </w:r>
      <w:r w:rsidRPr="003340A1">
        <w:rPr>
          <w:rFonts w:eastAsia="Times New Roman" w:cs="Arial"/>
          <w:b/>
          <w:bCs/>
          <w:szCs w:val="24"/>
        </w:rPr>
        <w:t>99:</w:t>
      </w:r>
      <w:r w:rsidRPr="003340A1">
        <w:rPr>
          <w:rFonts w:eastAsia="Times New Roman" w:cs="Arial"/>
          <w:szCs w:val="24"/>
        </w:rPr>
        <w:t>6.7.6.2.1.6(E)]</w:t>
      </w:r>
    </w:p>
    <w:p w14:paraId="5C5E1A14" w14:textId="094FADA7" w:rsidR="003340A1" w:rsidRPr="001E4620" w:rsidRDefault="003340A1" w:rsidP="003340A1">
      <w:pPr>
        <w:rPr>
          <w:rFonts w:eastAsia="Times New Roman" w:cs="Arial"/>
          <w:szCs w:val="24"/>
        </w:rPr>
      </w:pPr>
      <w:r w:rsidRPr="003340A1">
        <w:rPr>
          <w:rFonts w:eastAsia="Times New Roman" w:cs="Arial"/>
          <w:szCs w:val="24"/>
        </w:rPr>
        <w:t xml:space="preserve">Informational Note: </w:t>
      </w:r>
      <w:r w:rsidR="00CE23EB">
        <w:rPr>
          <w:rFonts w:eastAsia="Times New Roman" w:cs="Arial"/>
          <w:szCs w:val="24"/>
        </w:rPr>
        <w:t>See 517.43(G) for</w:t>
      </w:r>
      <w:r w:rsidRPr="003340A1">
        <w:rPr>
          <w:rFonts w:eastAsia="Times New Roman" w:cs="Arial"/>
          <w:szCs w:val="24"/>
        </w:rPr>
        <w:t xml:space="preserve"> elevator cab lighting, control,</w:t>
      </w:r>
      <w:r>
        <w:rPr>
          <w:rFonts w:eastAsia="Times New Roman" w:cs="Arial"/>
          <w:szCs w:val="24"/>
        </w:rPr>
        <w:t xml:space="preserve"> </w:t>
      </w:r>
      <w:r w:rsidRPr="003340A1">
        <w:rPr>
          <w:rFonts w:eastAsia="Times New Roman" w:cs="Arial"/>
          <w:szCs w:val="24"/>
        </w:rPr>
        <w:t>signal system requirements.</w:t>
      </w:r>
      <w:r>
        <w:rPr>
          <w:rFonts w:eastAsia="Times New Roman" w:cs="Arial"/>
          <w:szCs w:val="24"/>
        </w:rPr>
        <w:t xml:space="preserve"> </w:t>
      </w:r>
      <w:r w:rsidRPr="003340A1">
        <w:rPr>
          <w:rFonts w:eastAsia="Times New Roman" w:cs="Arial"/>
          <w:szCs w:val="24"/>
        </w:rPr>
        <w:t>[</w:t>
      </w:r>
      <w:proofErr w:type="gramStart"/>
      <w:r w:rsidRPr="003340A1">
        <w:rPr>
          <w:rFonts w:eastAsia="Times New Roman" w:cs="Arial"/>
          <w:b/>
          <w:bCs/>
          <w:szCs w:val="24"/>
        </w:rPr>
        <w:t>99:</w:t>
      </w:r>
      <w:r w:rsidRPr="003340A1">
        <w:rPr>
          <w:rFonts w:eastAsia="Times New Roman" w:cs="Arial"/>
          <w:szCs w:val="24"/>
        </w:rPr>
        <w:t>A.</w:t>
      </w:r>
      <w:proofErr w:type="gramEnd"/>
      <w:r w:rsidRPr="003340A1">
        <w:rPr>
          <w:rFonts w:eastAsia="Times New Roman" w:cs="Arial"/>
          <w:szCs w:val="24"/>
        </w:rPr>
        <w:t>6.7.6.2.1.6(E)(2)]</w:t>
      </w:r>
    </w:p>
    <w:p w14:paraId="7F7327FB" w14:textId="4A28C88C" w:rsidR="002377B1" w:rsidRPr="00E00F00" w:rsidRDefault="001E4620" w:rsidP="00CF6F26">
      <w:pPr>
        <w:pStyle w:val="Heading5NotItalic"/>
        <w:rPr>
          <w:rFonts w:eastAsia="Times New Roman"/>
          <w:iCs/>
        </w:rPr>
      </w:pPr>
      <w:bookmarkStart w:id="29" w:name="_Hlk143176488"/>
      <w:r w:rsidRPr="00E00F00">
        <w:rPr>
          <w:iCs/>
        </w:rPr>
        <w:t>517.45 Essential Electrical Systems for Other Health Care Facilities.</w:t>
      </w:r>
      <w:bookmarkEnd w:id="29"/>
      <w:r w:rsidRPr="00E00F00">
        <w:rPr>
          <w:iCs/>
        </w:rPr>
        <w:t xml:space="preserve"> </w:t>
      </w:r>
    </w:p>
    <w:p w14:paraId="288620F7" w14:textId="2A18BD4C" w:rsidR="00BF298B" w:rsidRDefault="002377B1" w:rsidP="002377B1">
      <w:pPr>
        <w:rPr>
          <w:rFonts w:eastAsiaTheme="minorHAnsi" w:cs="Arial"/>
          <w:b/>
          <w:bCs/>
          <w:snapToGrid/>
          <w:szCs w:val="24"/>
        </w:rPr>
      </w:pPr>
      <w:r w:rsidRPr="002377B1">
        <w:rPr>
          <w:rFonts w:eastAsiaTheme="minorHAnsi" w:cs="Arial"/>
          <w:b/>
          <w:bCs/>
          <w:snapToGrid/>
          <w:szCs w:val="24"/>
        </w:rPr>
        <w:t>(A) Essential Electrical Distribution.</w:t>
      </w:r>
    </w:p>
    <w:p w14:paraId="7BA61952" w14:textId="496AF339" w:rsidR="002377B1" w:rsidRPr="002377B1" w:rsidRDefault="002377B1" w:rsidP="002377B1">
      <w:pPr>
        <w:rPr>
          <w:rFonts w:eastAsiaTheme="minorHAnsi" w:cs="Arial"/>
          <w:snapToGrid/>
          <w:szCs w:val="24"/>
        </w:rPr>
      </w:pPr>
      <w:r w:rsidRPr="002377B1">
        <w:rPr>
          <w:rFonts w:eastAsiaTheme="minorHAnsi" w:cs="Arial"/>
          <w:snapToGrid/>
          <w:szCs w:val="24"/>
        </w:rPr>
        <w:t>If required by the</w:t>
      </w:r>
      <w:r>
        <w:rPr>
          <w:rFonts w:eastAsiaTheme="minorHAnsi" w:cs="Arial"/>
          <w:snapToGrid/>
          <w:szCs w:val="24"/>
        </w:rPr>
        <w:t xml:space="preserve"> </w:t>
      </w:r>
      <w:r w:rsidRPr="002377B1">
        <w:rPr>
          <w:rFonts w:eastAsiaTheme="minorHAnsi" w:cs="Arial"/>
          <w:snapToGrid/>
          <w:szCs w:val="24"/>
        </w:rPr>
        <w:t>governing body, the essential electrical distribution system for</w:t>
      </w:r>
      <w:r>
        <w:rPr>
          <w:rFonts w:eastAsiaTheme="minorHAnsi" w:cs="Arial"/>
          <w:snapToGrid/>
          <w:szCs w:val="24"/>
        </w:rPr>
        <w:t xml:space="preserve"> </w:t>
      </w:r>
      <w:r w:rsidRPr="002377B1">
        <w:rPr>
          <w:rFonts w:eastAsiaTheme="minorHAnsi" w:cs="Arial"/>
          <w:snapToGrid/>
          <w:szCs w:val="24"/>
        </w:rPr>
        <w:t>Category 3 patient care spaces shall be comprised</w:t>
      </w:r>
      <w:r>
        <w:rPr>
          <w:rFonts w:eastAsiaTheme="minorHAnsi" w:cs="Arial"/>
          <w:snapToGrid/>
          <w:szCs w:val="24"/>
        </w:rPr>
        <w:t xml:space="preserve"> </w:t>
      </w:r>
      <w:r w:rsidRPr="002377B1">
        <w:rPr>
          <w:rFonts w:eastAsiaTheme="minorHAnsi" w:cs="Arial"/>
          <w:snapToGrid/>
          <w:szCs w:val="24"/>
        </w:rPr>
        <w:t>of an alternate power system capable of supplying a limited</w:t>
      </w:r>
      <w:r>
        <w:rPr>
          <w:rFonts w:eastAsiaTheme="minorHAnsi" w:cs="Arial"/>
          <w:snapToGrid/>
          <w:szCs w:val="24"/>
        </w:rPr>
        <w:t xml:space="preserve"> </w:t>
      </w:r>
      <w:r w:rsidRPr="002377B1">
        <w:rPr>
          <w:rFonts w:eastAsiaTheme="minorHAnsi" w:cs="Arial"/>
          <w:snapToGrid/>
          <w:szCs w:val="24"/>
        </w:rPr>
        <w:t>amount of lighting and power service for the orderly cessation of</w:t>
      </w:r>
      <w:r>
        <w:rPr>
          <w:rFonts w:eastAsiaTheme="minorHAnsi" w:cs="Arial"/>
          <w:snapToGrid/>
          <w:szCs w:val="24"/>
        </w:rPr>
        <w:t xml:space="preserve"> </w:t>
      </w:r>
      <w:r w:rsidRPr="002377B1">
        <w:rPr>
          <w:rFonts w:eastAsiaTheme="minorHAnsi" w:cs="Arial"/>
          <w:snapToGrid/>
          <w:szCs w:val="24"/>
        </w:rPr>
        <w:t>procedures during a time normal electrical service is interrupted.</w:t>
      </w:r>
    </w:p>
    <w:p w14:paraId="128CB736" w14:textId="35478165" w:rsidR="002377B1" w:rsidRPr="002377B1" w:rsidRDefault="002377B1" w:rsidP="002377B1">
      <w:pPr>
        <w:rPr>
          <w:rFonts w:eastAsiaTheme="minorHAnsi" w:cs="Arial"/>
          <w:snapToGrid/>
          <w:szCs w:val="24"/>
        </w:rPr>
      </w:pPr>
      <w:r w:rsidRPr="002377B1">
        <w:rPr>
          <w:rFonts w:eastAsiaTheme="minorHAnsi" w:cs="Arial"/>
          <w:snapToGrid/>
          <w:szCs w:val="24"/>
        </w:rPr>
        <w:t>Informational Note: See NFPA 99-20</w:t>
      </w:r>
      <w:r w:rsidR="00BF298B">
        <w:rPr>
          <w:rFonts w:eastAsiaTheme="minorHAnsi" w:cs="Arial"/>
          <w:snapToGrid/>
          <w:szCs w:val="24"/>
        </w:rPr>
        <w:t>21</w:t>
      </w:r>
      <w:r w:rsidRPr="002377B1">
        <w:rPr>
          <w:rFonts w:eastAsiaTheme="minorHAnsi" w:cs="Arial"/>
          <w:snapToGrid/>
          <w:szCs w:val="24"/>
        </w:rPr>
        <w:t>,</w:t>
      </w:r>
      <w:r w:rsidRPr="00BF298B">
        <w:rPr>
          <w:rFonts w:eastAsiaTheme="minorHAnsi" w:cs="Arial"/>
          <w:snapToGrid/>
          <w:szCs w:val="24"/>
        </w:rPr>
        <w:t xml:space="preserve"> </w:t>
      </w:r>
      <w:r w:rsidRPr="006504B6">
        <w:rPr>
          <w:rFonts w:eastAsiaTheme="minorHAnsi" w:cs="Arial"/>
          <w:snapToGrid/>
          <w:szCs w:val="24"/>
        </w:rPr>
        <w:t>Health Care Facilities Code</w:t>
      </w:r>
      <w:r w:rsidRPr="002377B1">
        <w:rPr>
          <w:rFonts w:eastAsiaTheme="minorHAnsi" w:cs="Arial"/>
          <w:snapToGrid/>
          <w:szCs w:val="24"/>
        </w:rPr>
        <w:t>.</w:t>
      </w:r>
    </w:p>
    <w:p w14:paraId="043955A4" w14:textId="6FD929D1" w:rsidR="00BF298B" w:rsidRDefault="002377B1" w:rsidP="002377B1">
      <w:pPr>
        <w:rPr>
          <w:rFonts w:eastAsiaTheme="minorHAnsi" w:cs="Arial"/>
          <w:b/>
          <w:bCs/>
          <w:snapToGrid/>
          <w:szCs w:val="24"/>
        </w:rPr>
      </w:pPr>
      <w:r w:rsidRPr="002377B1">
        <w:rPr>
          <w:rFonts w:eastAsiaTheme="minorHAnsi" w:cs="Arial"/>
          <w:b/>
          <w:bCs/>
          <w:snapToGrid/>
          <w:szCs w:val="24"/>
        </w:rPr>
        <w:t>(B) Electrical Life Support Equipment.</w:t>
      </w:r>
    </w:p>
    <w:p w14:paraId="4D99BC3D" w14:textId="1E06C17B" w:rsidR="002377B1" w:rsidRPr="002377B1" w:rsidRDefault="002377B1" w:rsidP="002377B1">
      <w:pPr>
        <w:rPr>
          <w:rFonts w:eastAsiaTheme="minorHAnsi" w:cs="Arial"/>
          <w:snapToGrid/>
          <w:szCs w:val="24"/>
        </w:rPr>
      </w:pPr>
      <w:r w:rsidRPr="002377B1">
        <w:rPr>
          <w:rFonts w:eastAsiaTheme="minorHAnsi" w:cs="Arial"/>
          <w:snapToGrid/>
          <w:szCs w:val="24"/>
        </w:rPr>
        <w:t>Where electrical life</w:t>
      </w:r>
      <w:r>
        <w:rPr>
          <w:rFonts w:eastAsiaTheme="minorHAnsi" w:cs="Arial"/>
          <w:snapToGrid/>
          <w:szCs w:val="24"/>
        </w:rPr>
        <w:t xml:space="preserve"> </w:t>
      </w:r>
      <w:r w:rsidRPr="002377B1">
        <w:rPr>
          <w:rFonts w:eastAsiaTheme="minorHAnsi" w:cs="Arial"/>
          <w:snapToGrid/>
          <w:szCs w:val="24"/>
        </w:rPr>
        <w:t>support equipment is required, the essential electrical distribution</w:t>
      </w:r>
      <w:r>
        <w:rPr>
          <w:rFonts w:eastAsiaTheme="minorHAnsi" w:cs="Arial"/>
          <w:snapToGrid/>
          <w:szCs w:val="24"/>
        </w:rPr>
        <w:t xml:space="preserve"> </w:t>
      </w:r>
      <w:r w:rsidRPr="002377B1">
        <w:rPr>
          <w:rFonts w:eastAsiaTheme="minorHAnsi" w:cs="Arial"/>
          <w:snapToGrid/>
          <w:szCs w:val="24"/>
        </w:rPr>
        <w:t>system shall be as described in 517.29 through 517.30.</w:t>
      </w:r>
    </w:p>
    <w:p w14:paraId="40159F4B" w14:textId="7465E7B9" w:rsidR="00BF298B" w:rsidRDefault="002377B1" w:rsidP="002377B1">
      <w:pPr>
        <w:rPr>
          <w:rFonts w:eastAsiaTheme="minorHAnsi" w:cs="Arial"/>
          <w:b/>
          <w:bCs/>
          <w:snapToGrid/>
          <w:szCs w:val="24"/>
        </w:rPr>
      </w:pPr>
      <w:r w:rsidRPr="002377B1">
        <w:rPr>
          <w:rFonts w:eastAsiaTheme="minorHAnsi" w:cs="Arial"/>
          <w:b/>
          <w:bCs/>
          <w:snapToGrid/>
          <w:szCs w:val="24"/>
        </w:rPr>
        <w:t>(C) Category 1 Patient Care Spaces.</w:t>
      </w:r>
    </w:p>
    <w:p w14:paraId="46DD30CF" w14:textId="35ADD701" w:rsidR="002377B1" w:rsidRPr="002377B1" w:rsidRDefault="002377B1" w:rsidP="002377B1">
      <w:pPr>
        <w:rPr>
          <w:rFonts w:eastAsiaTheme="minorHAnsi" w:cs="Arial"/>
          <w:snapToGrid/>
          <w:szCs w:val="24"/>
        </w:rPr>
      </w:pPr>
      <w:r w:rsidRPr="002377B1">
        <w:rPr>
          <w:rFonts w:eastAsiaTheme="minorHAnsi" w:cs="Arial"/>
          <w:snapToGrid/>
          <w:szCs w:val="24"/>
        </w:rPr>
        <w:t>Where</w:t>
      </w:r>
      <w:r>
        <w:rPr>
          <w:rFonts w:eastAsiaTheme="minorHAnsi" w:cs="Arial"/>
          <w:snapToGrid/>
          <w:szCs w:val="24"/>
        </w:rPr>
        <w:t xml:space="preserve"> </w:t>
      </w:r>
      <w:r w:rsidRPr="002377B1">
        <w:rPr>
          <w:rFonts w:eastAsiaTheme="minorHAnsi" w:cs="Arial"/>
          <w:snapToGrid/>
          <w:szCs w:val="24"/>
        </w:rPr>
        <w:t>Category 1 patient care spaces are present, the</w:t>
      </w:r>
      <w:r>
        <w:rPr>
          <w:rFonts w:eastAsiaTheme="minorHAnsi" w:cs="Arial"/>
          <w:snapToGrid/>
          <w:szCs w:val="24"/>
        </w:rPr>
        <w:t xml:space="preserve"> </w:t>
      </w:r>
      <w:r w:rsidRPr="002377B1">
        <w:rPr>
          <w:rFonts w:eastAsiaTheme="minorHAnsi" w:cs="Arial"/>
          <w:snapToGrid/>
          <w:szCs w:val="24"/>
        </w:rPr>
        <w:t xml:space="preserve">essential electrical distribution system shall be </w:t>
      </w:r>
      <w:r w:rsidR="00BF298B">
        <w:rPr>
          <w:rFonts w:eastAsiaTheme="minorHAnsi" w:cs="Arial"/>
          <w:snapToGrid/>
          <w:szCs w:val="24"/>
        </w:rPr>
        <w:t>in accordance with</w:t>
      </w:r>
      <w:r>
        <w:rPr>
          <w:rFonts w:eastAsiaTheme="minorHAnsi" w:cs="Arial"/>
          <w:snapToGrid/>
          <w:szCs w:val="24"/>
        </w:rPr>
        <w:t xml:space="preserve"> </w:t>
      </w:r>
      <w:r w:rsidRPr="002377B1">
        <w:rPr>
          <w:rFonts w:eastAsiaTheme="minorHAnsi" w:cs="Arial"/>
          <w:snapToGrid/>
          <w:szCs w:val="24"/>
        </w:rPr>
        <w:t>517.29 through 517.30.</w:t>
      </w:r>
    </w:p>
    <w:p w14:paraId="19BD5454" w14:textId="061703DD" w:rsidR="002377B1" w:rsidRPr="002377B1" w:rsidRDefault="002377B1" w:rsidP="002377B1">
      <w:pPr>
        <w:rPr>
          <w:rFonts w:eastAsiaTheme="minorHAnsi" w:cs="Arial"/>
          <w:snapToGrid/>
          <w:szCs w:val="24"/>
        </w:rPr>
      </w:pPr>
      <w:r w:rsidRPr="002377B1">
        <w:rPr>
          <w:rFonts w:eastAsiaTheme="minorHAnsi" w:cs="Arial"/>
          <w:b/>
          <w:bCs/>
          <w:snapToGrid/>
          <w:szCs w:val="24"/>
        </w:rPr>
        <w:t xml:space="preserve">(D) Category 2 Patient Care Spaces. </w:t>
      </w:r>
      <w:r w:rsidRPr="002377B1">
        <w:rPr>
          <w:rFonts w:eastAsiaTheme="minorHAnsi" w:cs="Arial"/>
          <w:snapToGrid/>
          <w:szCs w:val="24"/>
        </w:rPr>
        <w:t>Where</w:t>
      </w:r>
      <w:r>
        <w:rPr>
          <w:rFonts w:eastAsiaTheme="minorHAnsi" w:cs="Arial"/>
          <w:snapToGrid/>
          <w:szCs w:val="24"/>
        </w:rPr>
        <w:t xml:space="preserve"> </w:t>
      </w:r>
      <w:r w:rsidRPr="002377B1">
        <w:rPr>
          <w:rFonts w:eastAsiaTheme="minorHAnsi" w:cs="Arial"/>
          <w:snapToGrid/>
          <w:szCs w:val="24"/>
        </w:rPr>
        <w:t>Category 2 patient care spaces are present, the</w:t>
      </w:r>
      <w:r>
        <w:rPr>
          <w:rFonts w:eastAsiaTheme="minorHAnsi" w:cs="Arial"/>
          <w:snapToGrid/>
          <w:szCs w:val="24"/>
        </w:rPr>
        <w:t xml:space="preserve"> </w:t>
      </w:r>
      <w:r w:rsidRPr="002377B1">
        <w:rPr>
          <w:rFonts w:eastAsiaTheme="minorHAnsi" w:cs="Arial"/>
          <w:snapToGrid/>
          <w:szCs w:val="24"/>
        </w:rPr>
        <w:t xml:space="preserve">essential electrical distribution system shall be </w:t>
      </w:r>
      <w:r w:rsidR="006504B6">
        <w:rPr>
          <w:rFonts w:eastAsiaTheme="minorHAnsi" w:cs="Arial"/>
          <w:snapToGrid/>
          <w:szCs w:val="24"/>
        </w:rPr>
        <w:t xml:space="preserve">in accordance with </w:t>
      </w:r>
      <w:r w:rsidRPr="002377B1">
        <w:rPr>
          <w:rFonts w:eastAsiaTheme="minorHAnsi" w:cs="Arial"/>
          <w:snapToGrid/>
          <w:szCs w:val="24"/>
        </w:rPr>
        <w:t>517.40 through 517.45.</w:t>
      </w:r>
    </w:p>
    <w:p w14:paraId="0F1E0DB3" w14:textId="4FD494BE" w:rsidR="001E4620" w:rsidRPr="001E4620" w:rsidRDefault="002377B1" w:rsidP="002377B1">
      <w:pPr>
        <w:rPr>
          <w:rFonts w:eastAsiaTheme="minorHAnsi" w:cs="Arial"/>
          <w:snapToGrid/>
          <w:szCs w:val="24"/>
        </w:rPr>
      </w:pPr>
      <w:r w:rsidRPr="002377B1">
        <w:rPr>
          <w:rFonts w:eastAsiaTheme="minorHAnsi" w:cs="Arial"/>
          <w:b/>
          <w:bCs/>
          <w:snapToGrid/>
          <w:szCs w:val="24"/>
        </w:rPr>
        <w:t xml:space="preserve">(E) Power Systems. </w:t>
      </w:r>
      <w:r w:rsidRPr="002377B1">
        <w:rPr>
          <w:rFonts w:eastAsiaTheme="minorHAnsi" w:cs="Arial"/>
          <w:snapToGrid/>
          <w:szCs w:val="24"/>
        </w:rPr>
        <w:t>If required, alternate power sources</w:t>
      </w:r>
      <w:r>
        <w:rPr>
          <w:rFonts w:eastAsiaTheme="minorHAnsi" w:cs="Arial"/>
          <w:snapToGrid/>
          <w:szCs w:val="24"/>
        </w:rPr>
        <w:t xml:space="preserve"> </w:t>
      </w:r>
      <w:r w:rsidRPr="002377B1">
        <w:rPr>
          <w:rFonts w:eastAsiaTheme="minorHAnsi" w:cs="Arial"/>
          <w:snapToGrid/>
          <w:szCs w:val="24"/>
        </w:rPr>
        <w:t>acceptable to the governing body shall comply with the</w:t>
      </w:r>
      <w:r>
        <w:rPr>
          <w:rFonts w:eastAsiaTheme="minorHAnsi" w:cs="Arial"/>
          <w:snapToGrid/>
          <w:szCs w:val="24"/>
        </w:rPr>
        <w:t xml:space="preserve"> </w:t>
      </w:r>
      <w:r w:rsidRPr="002377B1">
        <w:rPr>
          <w:rFonts w:eastAsiaTheme="minorHAnsi" w:cs="Arial"/>
          <w:snapToGrid/>
          <w:szCs w:val="24"/>
        </w:rPr>
        <w:t>requirements of NFPA 99-20</w:t>
      </w:r>
      <w:r w:rsidR="006504B6">
        <w:rPr>
          <w:rFonts w:eastAsiaTheme="minorHAnsi" w:cs="Arial"/>
          <w:snapToGrid/>
          <w:szCs w:val="24"/>
        </w:rPr>
        <w:t>21</w:t>
      </w:r>
      <w:r w:rsidRPr="002377B1">
        <w:rPr>
          <w:rFonts w:eastAsiaTheme="minorHAnsi" w:cs="Arial"/>
          <w:snapToGrid/>
          <w:szCs w:val="24"/>
        </w:rPr>
        <w:t xml:space="preserve">, </w:t>
      </w:r>
      <w:r w:rsidRPr="002377B1">
        <w:rPr>
          <w:rFonts w:eastAsiaTheme="minorHAnsi" w:cs="Arial"/>
          <w:i/>
          <w:iCs/>
          <w:snapToGrid/>
          <w:szCs w:val="24"/>
        </w:rPr>
        <w:t>Health Care Facilities Code</w:t>
      </w:r>
      <w:r w:rsidRPr="002377B1">
        <w:rPr>
          <w:rFonts w:eastAsiaTheme="minorHAnsi" w:cs="Arial"/>
          <w:snapToGrid/>
          <w:szCs w:val="24"/>
        </w:rPr>
        <w:t>.</w:t>
      </w:r>
    </w:p>
    <w:p w14:paraId="0F004ECB" w14:textId="74F920FA" w:rsidR="001E4620" w:rsidRPr="002377B1" w:rsidRDefault="001E4620" w:rsidP="001E4620">
      <w:pPr>
        <w:rPr>
          <w:rFonts w:eastAsiaTheme="minorHAnsi" w:cs="Arial"/>
          <w:i/>
          <w:iCs/>
          <w:snapToGrid/>
          <w:szCs w:val="24"/>
        </w:rPr>
      </w:pPr>
      <w:r w:rsidRPr="002377B1">
        <w:rPr>
          <w:rFonts w:eastAsiaTheme="minorHAnsi" w:cs="Arial"/>
          <w:b/>
          <w:bCs/>
          <w:i/>
          <w:iCs/>
          <w:snapToGrid/>
          <w:szCs w:val="24"/>
        </w:rPr>
        <w:t>(E.1) [OSHPD 3 (Surgical Clinics only)].</w:t>
      </w:r>
      <w:r w:rsidRPr="002377B1">
        <w:rPr>
          <w:rFonts w:eastAsiaTheme="minorHAnsi" w:cs="Arial"/>
          <w:i/>
          <w:iCs/>
          <w:snapToGrid/>
          <w:szCs w:val="24"/>
        </w:rPr>
        <w:t xml:space="preserve"> The essential electrical systems for ambulatory surgical clinics shall comply with 517.29 through 517.35.</w:t>
      </w:r>
    </w:p>
    <w:p w14:paraId="19DB7AA8" w14:textId="77777777" w:rsidR="001E4620" w:rsidRPr="001E4620" w:rsidRDefault="001E4620" w:rsidP="001E4620">
      <w:pPr>
        <w:rPr>
          <w:rFonts w:eastAsia="Times New Roman"/>
          <w:i/>
          <w:iCs/>
        </w:rPr>
      </w:pPr>
      <w:r w:rsidRPr="001E4620">
        <w:rPr>
          <w:rFonts w:eastAsia="Times New Roman"/>
          <w:b/>
          <w:bCs/>
          <w:i/>
          <w:iCs/>
        </w:rPr>
        <w:t>(F) [OSHPD 3] Receptacle Identification.</w:t>
      </w:r>
      <w:r w:rsidRPr="001E4620">
        <w:rPr>
          <w:rFonts w:eastAsia="Times New Roman"/>
          <w:i/>
          <w:iCs/>
        </w:rPr>
        <w:t xml:space="preserve"> The cover plates for the electrical receptacles or the electrical receptacles, supplied from the critical or life safety branches, shall have a distinctive color or marking </w:t>
      </w:r>
      <w:proofErr w:type="gramStart"/>
      <w:r w:rsidRPr="001E4620">
        <w:rPr>
          <w:rFonts w:eastAsia="Times New Roman"/>
          <w:i/>
          <w:iCs/>
        </w:rPr>
        <w:t>so as to</w:t>
      </w:r>
      <w:proofErr w:type="gramEnd"/>
      <w:r w:rsidRPr="001E4620">
        <w:rPr>
          <w:rFonts w:eastAsia="Times New Roman"/>
          <w:i/>
          <w:iCs/>
        </w:rPr>
        <w:t xml:space="preserve"> be readily identifiable.</w:t>
      </w:r>
    </w:p>
    <w:p w14:paraId="7626A8B3" w14:textId="14731753" w:rsidR="001E4620" w:rsidRPr="002377B1" w:rsidRDefault="001E4620" w:rsidP="001E4620">
      <w:pPr>
        <w:rPr>
          <w:rFonts w:eastAsiaTheme="minorHAnsi" w:cs="Arial"/>
          <w:i/>
          <w:iCs/>
          <w:snapToGrid/>
          <w:szCs w:val="24"/>
        </w:rPr>
      </w:pPr>
      <w:r w:rsidRPr="002377B1">
        <w:rPr>
          <w:rFonts w:eastAsiaTheme="minorHAnsi" w:cs="Arial"/>
          <w:b/>
          <w:bCs/>
          <w:i/>
          <w:iCs/>
          <w:strike/>
          <w:snapToGrid/>
          <w:szCs w:val="24"/>
        </w:rPr>
        <w:t>(</w:t>
      </w:r>
      <w:r w:rsidRPr="002377B1">
        <w:rPr>
          <w:rFonts w:eastAsiaTheme="minorHAnsi" w:cs="Arial"/>
          <w:b/>
          <w:bCs/>
          <w:i/>
          <w:iCs/>
          <w:snapToGrid/>
          <w:szCs w:val="24"/>
        </w:rPr>
        <w:t>G)</w:t>
      </w:r>
      <w:r w:rsidRPr="002377B1">
        <w:rPr>
          <w:rFonts w:eastAsiaTheme="minorHAnsi" w:cs="Arial"/>
          <w:i/>
          <w:iCs/>
          <w:snapToGrid/>
          <w:szCs w:val="24"/>
        </w:rPr>
        <w:t xml:space="preserve"> </w:t>
      </w:r>
      <w:bookmarkStart w:id="30" w:name="_Hlk152866875"/>
      <w:r w:rsidRPr="002377B1">
        <w:rPr>
          <w:rFonts w:eastAsiaTheme="minorHAnsi" w:cs="Arial"/>
          <w:b/>
          <w:bCs/>
          <w:i/>
          <w:iCs/>
          <w:snapToGrid/>
          <w:szCs w:val="24"/>
        </w:rPr>
        <w:t>[OSHPD 3] Hemodialysis Clinic</w:t>
      </w:r>
      <w:bookmarkEnd w:id="30"/>
      <w:r w:rsidRPr="002377B1">
        <w:rPr>
          <w:rFonts w:eastAsiaTheme="minorHAnsi" w:cs="Arial"/>
          <w:i/>
          <w:iCs/>
          <w:snapToGrid/>
          <w:szCs w:val="24"/>
        </w:rPr>
        <w:t>. Illumination for means of egress and exit lights shall be provided, using battery operated equipment with a capacity to sustain its connected load for a minimum of 1-1⁄2 hours after loss of the normal source.</w:t>
      </w:r>
    </w:p>
    <w:p w14:paraId="4422C46A" w14:textId="77777777" w:rsidR="001E4620" w:rsidRPr="002377B1" w:rsidRDefault="001E4620" w:rsidP="001E4620">
      <w:pPr>
        <w:widowControl/>
        <w:autoSpaceDE w:val="0"/>
        <w:autoSpaceDN w:val="0"/>
        <w:adjustRightInd w:val="0"/>
        <w:rPr>
          <w:rFonts w:eastAsia="TimesLTStd-Italic" w:cs="Arial"/>
          <w:i/>
          <w:iCs/>
          <w:snapToGrid/>
          <w:szCs w:val="24"/>
        </w:rPr>
      </w:pPr>
      <w:r w:rsidRPr="002377B1">
        <w:rPr>
          <w:rFonts w:eastAsiaTheme="minorHAnsi" w:cs="Arial"/>
          <w:b/>
          <w:bCs/>
          <w:i/>
          <w:iCs/>
          <w:snapToGrid/>
          <w:szCs w:val="24"/>
        </w:rPr>
        <w:t xml:space="preserve">(H) </w:t>
      </w:r>
      <w:bookmarkStart w:id="31" w:name="_Hlk152866898"/>
      <w:r w:rsidRPr="002377B1">
        <w:rPr>
          <w:rFonts w:eastAsia="TimesLTStd-Italic" w:cs="Arial"/>
          <w:b/>
          <w:bCs/>
          <w:i/>
          <w:iCs/>
          <w:snapToGrid/>
          <w:szCs w:val="24"/>
        </w:rPr>
        <w:t>[SFM, OSHPD 3 (Surgical Clinics only)]</w:t>
      </w:r>
      <w:r w:rsidRPr="002377B1">
        <w:rPr>
          <w:rFonts w:eastAsia="TimesLTStd-Italic" w:cs="Arial"/>
          <w:i/>
          <w:iCs/>
          <w:snapToGrid/>
          <w:szCs w:val="24"/>
        </w:rPr>
        <w:t xml:space="preserve"> </w:t>
      </w:r>
      <w:bookmarkEnd w:id="31"/>
      <w:r w:rsidRPr="002377B1">
        <w:rPr>
          <w:rFonts w:eastAsia="TimesLTStd-Italic" w:cs="Arial"/>
          <w:i/>
          <w:iCs/>
          <w:snapToGrid/>
          <w:szCs w:val="24"/>
        </w:rPr>
        <w:t xml:space="preserve">For ambulatory surgical clinics, sufficient resources on-site and shall </w:t>
      </w:r>
      <w:proofErr w:type="gramStart"/>
      <w:r w:rsidRPr="002377B1">
        <w:rPr>
          <w:rFonts w:eastAsia="TimesLTStd-Italic" w:cs="Arial"/>
          <w:i/>
          <w:iCs/>
          <w:snapToGrid/>
          <w:szCs w:val="24"/>
        </w:rPr>
        <w:t>be available at all times</w:t>
      </w:r>
      <w:proofErr w:type="gramEnd"/>
      <w:r w:rsidRPr="002377B1">
        <w:rPr>
          <w:rFonts w:eastAsia="TimesLTStd-Italic" w:cs="Arial"/>
          <w:i/>
          <w:iCs/>
          <w:snapToGrid/>
          <w:szCs w:val="24"/>
        </w:rPr>
        <w:t xml:space="preserve"> to provide not less than 4 hours at </w:t>
      </w:r>
      <w:r w:rsidRPr="002377B1">
        <w:rPr>
          <w:rFonts w:eastAsia="Times New Roman"/>
          <w:i/>
          <w:iCs/>
        </w:rPr>
        <w:t>full output of the required Emergency Power Supply System (EPSS).</w:t>
      </w:r>
    </w:p>
    <w:p w14:paraId="7401E2C7" w14:textId="77040238" w:rsidR="003B5B6E" w:rsidRDefault="003B5B6E" w:rsidP="003B5B6E">
      <w:pPr>
        <w:pStyle w:val="Heading4NotItalic"/>
      </w:pPr>
      <w:r>
        <w:lastRenderedPageBreak/>
        <w:t>Part IV. Inhalation Anesthetizing Locations</w:t>
      </w:r>
    </w:p>
    <w:p w14:paraId="04D5EF9A" w14:textId="44FB33E0" w:rsidR="001E4620" w:rsidRPr="00E00F00" w:rsidRDefault="001E4620" w:rsidP="00CF6F26">
      <w:pPr>
        <w:pStyle w:val="Heading5NotItalic"/>
        <w:rPr>
          <w:iCs/>
        </w:rPr>
      </w:pPr>
      <w:r w:rsidRPr="00E00F00">
        <w:rPr>
          <w:iCs/>
        </w:rPr>
        <w:t>517.63 Grounded Power Systems in Anesthetizing Locations.</w:t>
      </w:r>
    </w:p>
    <w:p w14:paraId="1E55994D" w14:textId="6380C207" w:rsidR="001E4620" w:rsidRPr="002377B1" w:rsidRDefault="001E4620" w:rsidP="001E4620">
      <w:pPr>
        <w:rPr>
          <w:rFonts w:eastAsia="Times New Roman" w:cs="Arial"/>
          <w:i/>
          <w:iCs/>
          <w:szCs w:val="24"/>
        </w:rPr>
      </w:pPr>
      <w:r w:rsidRPr="001E4620">
        <w:rPr>
          <w:rFonts w:eastAsia="Times New Roman" w:cs="Arial"/>
          <w:b/>
          <w:bCs/>
          <w:szCs w:val="24"/>
        </w:rPr>
        <w:t>(A) Battery-Powered Lighting Units.</w:t>
      </w:r>
      <w:r w:rsidRPr="001E4620">
        <w:rPr>
          <w:rFonts w:eastAsia="Times New Roman" w:cs="Arial"/>
          <w:szCs w:val="24"/>
        </w:rPr>
        <w:t xml:space="preserve"> One or more battery-powered lighting units shall be provided and shall be permitted to be wired to the critical lighting circuit in the area and connected ahead of any local switches</w:t>
      </w:r>
      <w:r w:rsidRPr="002377B1">
        <w:rPr>
          <w:rFonts w:eastAsia="Times New Roman" w:cs="Arial"/>
          <w:szCs w:val="24"/>
        </w:rPr>
        <w:t xml:space="preserve">. </w:t>
      </w:r>
      <w:r w:rsidRPr="002377B1">
        <w:rPr>
          <w:rFonts w:eastAsia="Times New Roman" w:cs="Arial"/>
          <w:b/>
          <w:bCs/>
          <w:i/>
          <w:iCs/>
          <w:szCs w:val="24"/>
        </w:rPr>
        <w:t>[OSHPD 1, 3 (Surgical Clinics only) &amp; 4]</w:t>
      </w:r>
      <w:r w:rsidRPr="002377B1">
        <w:rPr>
          <w:rFonts w:eastAsia="Times New Roman" w:cs="Arial"/>
          <w:i/>
          <w:iCs/>
          <w:szCs w:val="24"/>
        </w:rPr>
        <w:t xml:space="preserve"> Units shall be capable of providing lighting for 1-1/2 hours.</w:t>
      </w:r>
    </w:p>
    <w:p w14:paraId="46D04126" w14:textId="1E0C533B" w:rsidR="002377B1" w:rsidRPr="002377B1" w:rsidRDefault="002377B1" w:rsidP="002377B1">
      <w:pPr>
        <w:rPr>
          <w:rFonts w:eastAsia="Times New Roman" w:cs="Arial"/>
          <w:szCs w:val="24"/>
        </w:rPr>
      </w:pPr>
      <w:r w:rsidRPr="002377B1">
        <w:rPr>
          <w:rFonts w:eastAsia="Times New Roman" w:cs="Arial"/>
          <w:b/>
          <w:bCs/>
          <w:szCs w:val="24"/>
        </w:rPr>
        <w:t xml:space="preserve">(B) Branch-Circuit Wiring. </w:t>
      </w:r>
      <w:r w:rsidRPr="002377B1">
        <w:rPr>
          <w:rFonts w:eastAsia="Times New Roman" w:cs="Arial"/>
          <w:szCs w:val="24"/>
        </w:rPr>
        <w:t>Branch circuits supplying only listed, fixed, therapeutic and diagnostic equipment, permanently</w:t>
      </w:r>
      <w:r>
        <w:rPr>
          <w:rFonts w:eastAsia="Times New Roman" w:cs="Arial"/>
          <w:szCs w:val="24"/>
        </w:rPr>
        <w:t xml:space="preserve"> </w:t>
      </w:r>
      <w:r w:rsidRPr="002377B1">
        <w:rPr>
          <w:rFonts w:eastAsia="Times New Roman" w:cs="Arial"/>
          <w:szCs w:val="24"/>
        </w:rPr>
        <w:t>installed above the hazardous (classified) location and</w:t>
      </w:r>
      <w:r>
        <w:rPr>
          <w:rFonts w:eastAsia="Times New Roman" w:cs="Arial"/>
          <w:szCs w:val="24"/>
        </w:rPr>
        <w:t xml:space="preserve"> </w:t>
      </w:r>
      <w:r w:rsidRPr="002377B1">
        <w:rPr>
          <w:rFonts w:eastAsia="Times New Roman" w:cs="Arial"/>
          <w:szCs w:val="24"/>
        </w:rPr>
        <w:t>in unclassified locations, shall be permitted to be supplied from</w:t>
      </w:r>
      <w:r>
        <w:rPr>
          <w:rFonts w:eastAsia="Times New Roman" w:cs="Arial"/>
          <w:szCs w:val="24"/>
        </w:rPr>
        <w:t xml:space="preserve"> </w:t>
      </w:r>
      <w:r w:rsidRPr="002377B1">
        <w:rPr>
          <w:rFonts w:eastAsia="Times New Roman" w:cs="Arial"/>
          <w:szCs w:val="24"/>
        </w:rPr>
        <w:t>a normal grounded service, single- or three-phase system, provided</w:t>
      </w:r>
      <w:r>
        <w:rPr>
          <w:rFonts w:eastAsia="Times New Roman" w:cs="Arial"/>
          <w:szCs w:val="24"/>
        </w:rPr>
        <w:t xml:space="preserve"> </w:t>
      </w:r>
      <w:r w:rsidRPr="002377B1">
        <w:rPr>
          <w:rFonts w:eastAsia="Times New Roman" w:cs="Arial"/>
          <w:szCs w:val="24"/>
        </w:rPr>
        <w:t xml:space="preserve">the following </w:t>
      </w:r>
      <w:proofErr w:type="gramStart"/>
      <w:r w:rsidRPr="002377B1">
        <w:rPr>
          <w:rFonts w:eastAsia="Times New Roman" w:cs="Arial"/>
          <w:szCs w:val="24"/>
        </w:rPr>
        <w:t>apply</w:t>
      </w:r>
      <w:proofErr w:type="gramEnd"/>
      <w:r w:rsidRPr="002377B1">
        <w:rPr>
          <w:rFonts w:eastAsia="Times New Roman" w:cs="Arial"/>
          <w:szCs w:val="24"/>
        </w:rPr>
        <w:t>:</w:t>
      </w:r>
    </w:p>
    <w:p w14:paraId="0749930B" w14:textId="4475922B" w:rsidR="002377B1" w:rsidRPr="002377B1" w:rsidRDefault="002377B1" w:rsidP="002377B1">
      <w:pPr>
        <w:rPr>
          <w:rFonts w:eastAsia="Times New Roman" w:cs="Arial"/>
          <w:szCs w:val="24"/>
        </w:rPr>
      </w:pPr>
      <w:r w:rsidRPr="002377B1">
        <w:rPr>
          <w:rFonts w:eastAsia="Times New Roman" w:cs="Arial"/>
          <w:szCs w:val="24"/>
        </w:rPr>
        <w:t>(1) Wiring for grounded and isolated circuits does not occupy</w:t>
      </w:r>
      <w:r>
        <w:rPr>
          <w:rFonts w:eastAsia="Times New Roman" w:cs="Arial"/>
          <w:szCs w:val="24"/>
        </w:rPr>
        <w:t xml:space="preserve"> </w:t>
      </w:r>
      <w:r w:rsidRPr="002377B1">
        <w:rPr>
          <w:rFonts w:eastAsia="Times New Roman" w:cs="Arial"/>
          <w:szCs w:val="24"/>
        </w:rPr>
        <w:t>the same raceway or cable.</w:t>
      </w:r>
    </w:p>
    <w:p w14:paraId="485DCD8D" w14:textId="47FAD172" w:rsidR="002377B1" w:rsidRPr="002377B1" w:rsidRDefault="002377B1" w:rsidP="002377B1">
      <w:pPr>
        <w:rPr>
          <w:rFonts w:eastAsia="Times New Roman" w:cs="Arial"/>
          <w:szCs w:val="24"/>
        </w:rPr>
      </w:pPr>
      <w:r w:rsidRPr="002377B1">
        <w:rPr>
          <w:rFonts w:eastAsia="Times New Roman" w:cs="Arial"/>
          <w:szCs w:val="24"/>
        </w:rPr>
        <w:t>(2) All conductive surfaces of the equipment are connected to</w:t>
      </w:r>
      <w:r>
        <w:rPr>
          <w:rFonts w:eastAsia="Times New Roman" w:cs="Arial"/>
          <w:szCs w:val="24"/>
        </w:rPr>
        <w:t xml:space="preserve"> </w:t>
      </w:r>
      <w:r w:rsidRPr="002377B1">
        <w:rPr>
          <w:rFonts w:eastAsia="Times New Roman" w:cs="Arial"/>
          <w:szCs w:val="24"/>
        </w:rPr>
        <w:t>an equipment grounding conductor.</w:t>
      </w:r>
    </w:p>
    <w:p w14:paraId="2943AAD4" w14:textId="2422A5B3" w:rsidR="002377B1" w:rsidRPr="002377B1" w:rsidRDefault="002377B1" w:rsidP="002377B1">
      <w:pPr>
        <w:rPr>
          <w:rFonts w:eastAsia="Times New Roman" w:cs="Arial"/>
          <w:szCs w:val="24"/>
        </w:rPr>
      </w:pPr>
      <w:r w:rsidRPr="002377B1">
        <w:rPr>
          <w:rFonts w:eastAsia="Times New Roman" w:cs="Arial"/>
          <w:szCs w:val="24"/>
        </w:rPr>
        <w:t>(3) Equipment (</w:t>
      </w:r>
      <w:proofErr w:type="gramStart"/>
      <w:r w:rsidRPr="002377B1">
        <w:rPr>
          <w:rFonts w:eastAsia="Times New Roman" w:cs="Arial"/>
          <w:szCs w:val="24"/>
        </w:rPr>
        <w:t>except</w:t>
      </w:r>
      <w:proofErr w:type="gramEnd"/>
      <w:r w:rsidRPr="002377B1">
        <w:rPr>
          <w:rFonts w:eastAsia="Times New Roman" w:cs="Arial"/>
          <w:szCs w:val="24"/>
        </w:rPr>
        <w:t xml:space="preserve"> enclosed X-ray tubes and the leads to</w:t>
      </w:r>
      <w:r>
        <w:rPr>
          <w:rFonts w:eastAsia="Times New Roman" w:cs="Arial"/>
          <w:szCs w:val="24"/>
        </w:rPr>
        <w:t xml:space="preserve"> </w:t>
      </w:r>
      <w:r w:rsidRPr="002377B1">
        <w:rPr>
          <w:rFonts w:eastAsia="Times New Roman" w:cs="Arial"/>
          <w:szCs w:val="24"/>
        </w:rPr>
        <w:t>the tubes) is located at least 2.5 m (8 ft) above the floor or</w:t>
      </w:r>
      <w:r>
        <w:rPr>
          <w:rFonts w:eastAsia="Times New Roman" w:cs="Arial"/>
          <w:szCs w:val="24"/>
        </w:rPr>
        <w:t xml:space="preserve"> </w:t>
      </w:r>
      <w:r w:rsidRPr="002377B1">
        <w:rPr>
          <w:rFonts w:eastAsia="Times New Roman" w:cs="Arial"/>
          <w:szCs w:val="24"/>
        </w:rPr>
        <w:t>outside the anesthetizing location.</w:t>
      </w:r>
    </w:p>
    <w:p w14:paraId="46FE6B52" w14:textId="7D92B3F5" w:rsidR="002377B1" w:rsidRPr="002377B1" w:rsidRDefault="002377B1" w:rsidP="002377B1">
      <w:pPr>
        <w:rPr>
          <w:rFonts w:eastAsia="Times New Roman" w:cs="Arial"/>
          <w:szCs w:val="24"/>
        </w:rPr>
      </w:pPr>
      <w:r w:rsidRPr="002377B1">
        <w:rPr>
          <w:rFonts w:eastAsia="Times New Roman" w:cs="Arial"/>
          <w:szCs w:val="24"/>
        </w:rPr>
        <w:t>(4) Switches for the grounded branch circuit are located outside</w:t>
      </w:r>
      <w:r>
        <w:rPr>
          <w:rFonts w:eastAsia="Times New Roman" w:cs="Arial"/>
          <w:szCs w:val="24"/>
        </w:rPr>
        <w:t xml:space="preserve"> </w:t>
      </w:r>
      <w:r w:rsidRPr="002377B1">
        <w:rPr>
          <w:rFonts w:eastAsia="Times New Roman" w:cs="Arial"/>
          <w:szCs w:val="24"/>
        </w:rPr>
        <w:t>the hazardous</w:t>
      </w:r>
      <w:r>
        <w:rPr>
          <w:rFonts w:eastAsia="Times New Roman" w:cs="Arial"/>
          <w:szCs w:val="24"/>
        </w:rPr>
        <w:t xml:space="preserve"> </w:t>
      </w:r>
      <w:r w:rsidRPr="002377B1">
        <w:rPr>
          <w:rFonts w:eastAsia="Times New Roman" w:cs="Arial"/>
          <w:szCs w:val="24"/>
        </w:rPr>
        <w:t>(classified) location.</w:t>
      </w:r>
    </w:p>
    <w:p w14:paraId="173B6474" w14:textId="4DCF6997" w:rsidR="002377B1" w:rsidRDefault="002377B1" w:rsidP="002377B1">
      <w:pPr>
        <w:rPr>
          <w:rFonts w:eastAsia="Times New Roman" w:cs="Arial"/>
          <w:szCs w:val="24"/>
        </w:rPr>
      </w:pPr>
      <w:r w:rsidRPr="002377B1">
        <w:rPr>
          <w:rFonts w:eastAsia="Times New Roman" w:cs="Arial"/>
          <w:szCs w:val="24"/>
        </w:rPr>
        <w:t>Exception: Sections 517.63(B)(3) and (B)(4) shall not apply in</w:t>
      </w:r>
      <w:r>
        <w:rPr>
          <w:rFonts w:eastAsia="Times New Roman" w:cs="Arial"/>
          <w:szCs w:val="24"/>
        </w:rPr>
        <w:t xml:space="preserve"> </w:t>
      </w:r>
      <w:r w:rsidRPr="002377B1">
        <w:rPr>
          <w:rFonts w:eastAsia="Times New Roman" w:cs="Arial"/>
          <w:szCs w:val="24"/>
        </w:rPr>
        <w:t>unclassified locations.</w:t>
      </w:r>
    </w:p>
    <w:p w14:paraId="756DA39D" w14:textId="1D9675CA" w:rsidR="002377B1" w:rsidRPr="002377B1" w:rsidRDefault="002377B1" w:rsidP="002377B1">
      <w:pPr>
        <w:rPr>
          <w:rFonts w:eastAsia="Times New Roman" w:cs="Arial"/>
          <w:szCs w:val="24"/>
        </w:rPr>
      </w:pPr>
      <w:r w:rsidRPr="002377B1">
        <w:rPr>
          <w:rFonts w:eastAsia="Times New Roman" w:cs="Arial"/>
          <w:b/>
          <w:bCs/>
          <w:szCs w:val="24"/>
        </w:rPr>
        <w:t xml:space="preserve">(C) Fixed Lighting Branch Circuits. </w:t>
      </w:r>
      <w:r w:rsidRPr="002377B1">
        <w:rPr>
          <w:rFonts w:eastAsia="Times New Roman" w:cs="Arial"/>
          <w:szCs w:val="24"/>
        </w:rPr>
        <w:t>Branch circuits supplying</w:t>
      </w:r>
      <w:r w:rsidR="00D87F69">
        <w:rPr>
          <w:rFonts w:eastAsia="Times New Roman" w:cs="Arial"/>
          <w:szCs w:val="24"/>
        </w:rPr>
        <w:t xml:space="preserve"> </w:t>
      </w:r>
      <w:r w:rsidRPr="002377B1">
        <w:rPr>
          <w:rFonts w:eastAsia="Times New Roman" w:cs="Arial"/>
          <w:szCs w:val="24"/>
        </w:rPr>
        <w:t>only fixed lighting shall be permitted to be supplied by a</w:t>
      </w:r>
    </w:p>
    <w:p w14:paraId="0A2ABE17" w14:textId="77777777" w:rsidR="002377B1" w:rsidRPr="002377B1" w:rsidRDefault="002377B1" w:rsidP="002377B1">
      <w:pPr>
        <w:rPr>
          <w:rFonts w:eastAsia="Times New Roman" w:cs="Arial"/>
          <w:szCs w:val="24"/>
        </w:rPr>
      </w:pPr>
      <w:r w:rsidRPr="002377B1">
        <w:rPr>
          <w:rFonts w:eastAsia="Times New Roman" w:cs="Arial"/>
          <w:szCs w:val="24"/>
        </w:rPr>
        <w:t>normal grounded service, provided the following apply:</w:t>
      </w:r>
    </w:p>
    <w:p w14:paraId="24CB3C2B" w14:textId="77777777" w:rsidR="002377B1" w:rsidRPr="002377B1" w:rsidRDefault="002377B1" w:rsidP="002377B1">
      <w:pPr>
        <w:rPr>
          <w:rFonts w:eastAsia="Times New Roman" w:cs="Arial"/>
          <w:szCs w:val="24"/>
        </w:rPr>
      </w:pPr>
      <w:r w:rsidRPr="002377B1">
        <w:rPr>
          <w:rFonts w:eastAsia="Times New Roman" w:cs="Arial"/>
          <w:szCs w:val="24"/>
        </w:rPr>
        <w:t>(1) Such luminaires are located at least 2.5 m (8 ft) above the floor.</w:t>
      </w:r>
    </w:p>
    <w:p w14:paraId="7D976446" w14:textId="78DFB344" w:rsidR="002377B1" w:rsidRPr="002377B1" w:rsidRDefault="002377B1" w:rsidP="002377B1">
      <w:pPr>
        <w:rPr>
          <w:rFonts w:eastAsia="Times New Roman" w:cs="Arial"/>
          <w:szCs w:val="24"/>
        </w:rPr>
      </w:pPr>
      <w:r w:rsidRPr="002377B1">
        <w:rPr>
          <w:rFonts w:eastAsia="Times New Roman" w:cs="Arial"/>
          <w:szCs w:val="24"/>
        </w:rPr>
        <w:t>(2) All conductive surfaces of luminaires are connected to an</w:t>
      </w:r>
      <w:r w:rsidR="00D87F69">
        <w:rPr>
          <w:rFonts w:eastAsia="Times New Roman" w:cs="Arial"/>
          <w:szCs w:val="24"/>
        </w:rPr>
        <w:t xml:space="preserve"> </w:t>
      </w:r>
      <w:r w:rsidRPr="002377B1">
        <w:rPr>
          <w:rFonts w:eastAsia="Times New Roman" w:cs="Arial"/>
          <w:szCs w:val="24"/>
        </w:rPr>
        <w:t>equipment grounding conductor.</w:t>
      </w:r>
    </w:p>
    <w:p w14:paraId="2884AE8B" w14:textId="3E00E37C" w:rsidR="002377B1" w:rsidRPr="002377B1" w:rsidRDefault="002377B1" w:rsidP="002377B1">
      <w:pPr>
        <w:rPr>
          <w:rFonts w:eastAsia="Times New Roman" w:cs="Arial"/>
          <w:szCs w:val="24"/>
        </w:rPr>
      </w:pPr>
      <w:r w:rsidRPr="002377B1">
        <w:rPr>
          <w:rFonts w:eastAsia="Times New Roman" w:cs="Arial"/>
          <w:szCs w:val="24"/>
        </w:rPr>
        <w:t>(3) Wiring for circuits supplying power to luminaires does not</w:t>
      </w:r>
      <w:r w:rsidR="00D87F69">
        <w:rPr>
          <w:rFonts w:eastAsia="Times New Roman" w:cs="Arial"/>
          <w:szCs w:val="24"/>
        </w:rPr>
        <w:t xml:space="preserve"> </w:t>
      </w:r>
      <w:r w:rsidRPr="002377B1">
        <w:rPr>
          <w:rFonts w:eastAsia="Times New Roman" w:cs="Arial"/>
          <w:szCs w:val="24"/>
        </w:rPr>
        <w:t>occupy the same raceway or cable for circuits supplying isolated</w:t>
      </w:r>
      <w:r w:rsidR="00D87F69">
        <w:rPr>
          <w:rFonts w:eastAsia="Times New Roman" w:cs="Arial"/>
          <w:szCs w:val="24"/>
        </w:rPr>
        <w:t xml:space="preserve"> </w:t>
      </w:r>
      <w:r w:rsidRPr="002377B1">
        <w:rPr>
          <w:rFonts w:eastAsia="Times New Roman" w:cs="Arial"/>
          <w:szCs w:val="24"/>
        </w:rPr>
        <w:t>power.</w:t>
      </w:r>
    </w:p>
    <w:p w14:paraId="0A992244" w14:textId="52AA2D79" w:rsidR="002377B1" w:rsidRPr="002377B1" w:rsidRDefault="002377B1" w:rsidP="002377B1">
      <w:pPr>
        <w:rPr>
          <w:rFonts w:eastAsia="Times New Roman" w:cs="Arial"/>
          <w:szCs w:val="24"/>
        </w:rPr>
      </w:pPr>
      <w:r w:rsidRPr="002377B1">
        <w:rPr>
          <w:rFonts w:eastAsia="Times New Roman" w:cs="Arial"/>
          <w:szCs w:val="24"/>
        </w:rPr>
        <w:t>(4) Switches are wall-mounted and located above hazardous</w:t>
      </w:r>
      <w:r w:rsidR="00D87F69">
        <w:rPr>
          <w:rFonts w:eastAsia="Times New Roman" w:cs="Arial"/>
          <w:szCs w:val="24"/>
        </w:rPr>
        <w:t xml:space="preserve"> </w:t>
      </w:r>
      <w:r w:rsidRPr="002377B1">
        <w:rPr>
          <w:rFonts w:eastAsia="Times New Roman" w:cs="Arial"/>
          <w:szCs w:val="24"/>
        </w:rPr>
        <w:t>(classified) locations.</w:t>
      </w:r>
    </w:p>
    <w:p w14:paraId="16D1798A" w14:textId="2DF7B719" w:rsidR="002377B1" w:rsidRPr="002377B1" w:rsidRDefault="002377B1" w:rsidP="002377B1">
      <w:pPr>
        <w:rPr>
          <w:rFonts w:eastAsia="Times New Roman" w:cs="Arial"/>
          <w:szCs w:val="24"/>
        </w:rPr>
      </w:pPr>
      <w:r w:rsidRPr="002377B1">
        <w:rPr>
          <w:rFonts w:eastAsia="Times New Roman" w:cs="Arial"/>
          <w:szCs w:val="24"/>
        </w:rPr>
        <w:t>Exception: Sections 517.63(C)(1) and (C)(4) shall not apply in</w:t>
      </w:r>
      <w:r w:rsidR="00D87F69">
        <w:rPr>
          <w:rFonts w:eastAsia="Times New Roman" w:cs="Arial"/>
          <w:szCs w:val="24"/>
        </w:rPr>
        <w:t xml:space="preserve"> </w:t>
      </w:r>
      <w:r w:rsidRPr="002377B1">
        <w:rPr>
          <w:rFonts w:eastAsia="Times New Roman" w:cs="Arial"/>
          <w:szCs w:val="24"/>
        </w:rPr>
        <w:t>unclassified locations.</w:t>
      </w:r>
    </w:p>
    <w:p w14:paraId="53221685" w14:textId="5E52FCCB" w:rsidR="002377B1" w:rsidRPr="002377B1" w:rsidRDefault="002377B1" w:rsidP="002377B1">
      <w:pPr>
        <w:rPr>
          <w:rFonts w:eastAsia="Times New Roman" w:cs="Arial"/>
          <w:szCs w:val="24"/>
        </w:rPr>
      </w:pPr>
      <w:r w:rsidRPr="002377B1">
        <w:rPr>
          <w:rFonts w:eastAsia="Times New Roman" w:cs="Arial"/>
          <w:b/>
          <w:bCs/>
          <w:szCs w:val="24"/>
        </w:rPr>
        <w:t xml:space="preserve">(D) Remote-Control Stations. </w:t>
      </w:r>
      <w:r w:rsidRPr="002377B1">
        <w:rPr>
          <w:rFonts w:eastAsia="Times New Roman" w:cs="Arial"/>
          <w:szCs w:val="24"/>
        </w:rPr>
        <w:t>Wall-mounted remote-control</w:t>
      </w:r>
      <w:r w:rsidR="00D87F69">
        <w:rPr>
          <w:rFonts w:eastAsia="Times New Roman" w:cs="Arial"/>
          <w:szCs w:val="24"/>
        </w:rPr>
        <w:t xml:space="preserve"> </w:t>
      </w:r>
      <w:r w:rsidRPr="002377B1">
        <w:rPr>
          <w:rFonts w:eastAsia="Times New Roman" w:cs="Arial"/>
          <w:szCs w:val="24"/>
        </w:rPr>
        <w:t>stations for remote-control switches operating at 24 volts or less</w:t>
      </w:r>
      <w:r w:rsidR="00D87F69">
        <w:rPr>
          <w:rFonts w:eastAsia="Times New Roman" w:cs="Arial"/>
          <w:szCs w:val="24"/>
        </w:rPr>
        <w:t xml:space="preserve"> </w:t>
      </w:r>
      <w:r w:rsidRPr="002377B1">
        <w:rPr>
          <w:rFonts w:eastAsia="Times New Roman" w:cs="Arial"/>
          <w:szCs w:val="24"/>
        </w:rPr>
        <w:t>shall be permitted to be installed in any anesthetizing location.</w:t>
      </w:r>
    </w:p>
    <w:p w14:paraId="5D099C25" w14:textId="65D20458" w:rsidR="002377B1" w:rsidRPr="002377B1" w:rsidRDefault="002377B1" w:rsidP="002377B1">
      <w:pPr>
        <w:rPr>
          <w:rFonts w:eastAsia="Times New Roman" w:cs="Arial"/>
          <w:szCs w:val="24"/>
        </w:rPr>
      </w:pPr>
      <w:r w:rsidRPr="002377B1">
        <w:rPr>
          <w:rFonts w:eastAsia="Times New Roman" w:cs="Arial"/>
          <w:b/>
          <w:bCs/>
          <w:szCs w:val="24"/>
        </w:rPr>
        <w:t xml:space="preserve">(E) Location of Isolated Power Systems. </w:t>
      </w:r>
      <w:r w:rsidRPr="002377B1">
        <w:rPr>
          <w:rFonts w:eastAsia="Times New Roman" w:cs="Arial"/>
          <w:szCs w:val="24"/>
        </w:rPr>
        <w:t>Where an isolated</w:t>
      </w:r>
      <w:r w:rsidR="00D87F69">
        <w:rPr>
          <w:rFonts w:eastAsia="Times New Roman" w:cs="Arial"/>
          <w:szCs w:val="24"/>
        </w:rPr>
        <w:t xml:space="preserve"> </w:t>
      </w:r>
      <w:r w:rsidRPr="002377B1">
        <w:rPr>
          <w:rFonts w:eastAsia="Times New Roman" w:cs="Arial"/>
          <w:szCs w:val="24"/>
        </w:rPr>
        <w:t>power system is utilized, the isolated power equipment shall be</w:t>
      </w:r>
      <w:r w:rsidR="00D87F69">
        <w:rPr>
          <w:rFonts w:eastAsia="Times New Roman" w:cs="Arial"/>
          <w:szCs w:val="24"/>
        </w:rPr>
        <w:t xml:space="preserve"> </w:t>
      </w:r>
      <w:r w:rsidRPr="002377B1">
        <w:rPr>
          <w:rFonts w:eastAsia="Times New Roman" w:cs="Arial"/>
          <w:szCs w:val="24"/>
        </w:rPr>
        <w:t>listed as isolated power equipment. Isolated power system equipment</w:t>
      </w:r>
      <w:r w:rsidR="00D87F69">
        <w:rPr>
          <w:rFonts w:eastAsia="Times New Roman" w:cs="Arial"/>
          <w:szCs w:val="24"/>
        </w:rPr>
        <w:t xml:space="preserve"> </w:t>
      </w:r>
      <w:r w:rsidRPr="002377B1">
        <w:rPr>
          <w:rFonts w:eastAsia="Times New Roman" w:cs="Arial"/>
          <w:szCs w:val="24"/>
        </w:rPr>
        <w:t xml:space="preserve">and its supply circuit shall be permitted to </w:t>
      </w:r>
      <w:proofErr w:type="gramStart"/>
      <w:r w:rsidRPr="002377B1">
        <w:rPr>
          <w:rFonts w:eastAsia="Times New Roman" w:cs="Arial"/>
          <w:szCs w:val="24"/>
        </w:rPr>
        <w:t>be located in</w:t>
      </w:r>
      <w:proofErr w:type="gramEnd"/>
      <w:r w:rsidRPr="002377B1">
        <w:rPr>
          <w:rFonts w:eastAsia="Times New Roman" w:cs="Arial"/>
          <w:szCs w:val="24"/>
        </w:rPr>
        <w:t xml:space="preserve"> an</w:t>
      </w:r>
      <w:r w:rsidR="00D87F69">
        <w:rPr>
          <w:rFonts w:eastAsia="Times New Roman" w:cs="Arial"/>
          <w:szCs w:val="24"/>
        </w:rPr>
        <w:t xml:space="preserve"> </w:t>
      </w:r>
      <w:r w:rsidRPr="002377B1">
        <w:rPr>
          <w:rFonts w:eastAsia="Times New Roman" w:cs="Arial"/>
          <w:szCs w:val="24"/>
        </w:rPr>
        <w:t>anesthetizing location, provided it is installed above a hazardous</w:t>
      </w:r>
      <w:r w:rsidR="00D87F69">
        <w:rPr>
          <w:rFonts w:eastAsia="Times New Roman" w:cs="Arial"/>
          <w:szCs w:val="24"/>
        </w:rPr>
        <w:t xml:space="preserve"> </w:t>
      </w:r>
      <w:r w:rsidRPr="002377B1">
        <w:rPr>
          <w:rFonts w:eastAsia="Times New Roman" w:cs="Arial"/>
          <w:szCs w:val="24"/>
        </w:rPr>
        <w:t>(classified) location or in an unclassified location.</w:t>
      </w:r>
    </w:p>
    <w:p w14:paraId="4BE6DF11" w14:textId="4746E9FD" w:rsidR="002377B1" w:rsidRPr="002377B1" w:rsidRDefault="002377B1" w:rsidP="002377B1">
      <w:pPr>
        <w:rPr>
          <w:rFonts w:eastAsia="Times New Roman" w:cs="Arial"/>
          <w:szCs w:val="24"/>
        </w:rPr>
      </w:pPr>
      <w:r w:rsidRPr="002377B1">
        <w:rPr>
          <w:rFonts w:eastAsia="Times New Roman" w:cs="Arial"/>
          <w:b/>
          <w:bCs/>
          <w:szCs w:val="24"/>
        </w:rPr>
        <w:t xml:space="preserve">(F) Circuits in Anesthetizing Locations. </w:t>
      </w:r>
      <w:r w:rsidRPr="002377B1">
        <w:rPr>
          <w:rFonts w:eastAsia="Times New Roman" w:cs="Arial"/>
          <w:szCs w:val="24"/>
        </w:rPr>
        <w:t>Except as permitted</w:t>
      </w:r>
      <w:r w:rsidR="00D87F69">
        <w:rPr>
          <w:rFonts w:eastAsia="Times New Roman" w:cs="Arial"/>
          <w:szCs w:val="24"/>
        </w:rPr>
        <w:t xml:space="preserve"> </w:t>
      </w:r>
      <w:r w:rsidRPr="002377B1">
        <w:rPr>
          <w:rFonts w:eastAsia="Times New Roman" w:cs="Arial"/>
          <w:szCs w:val="24"/>
        </w:rPr>
        <w:t>above, each power circuit within, or partially within, a flammable</w:t>
      </w:r>
      <w:r w:rsidR="00D87F69">
        <w:rPr>
          <w:rFonts w:eastAsia="Times New Roman" w:cs="Arial"/>
          <w:szCs w:val="24"/>
        </w:rPr>
        <w:t xml:space="preserve"> </w:t>
      </w:r>
      <w:r w:rsidRPr="002377B1">
        <w:rPr>
          <w:rFonts w:eastAsia="Times New Roman" w:cs="Arial"/>
          <w:szCs w:val="24"/>
        </w:rPr>
        <w:t>anesthetizing location as referred to in 517.60 shall be</w:t>
      </w:r>
      <w:r w:rsidR="00D87F69">
        <w:rPr>
          <w:rFonts w:eastAsia="Times New Roman" w:cs="Arial"/>
          <w:szCs w:val="24"/>
        </w:rPr>
        <w:t xml:space="preserve"> </w:t>
      </w:r>
      <w:r w:rsidRPr="002377B1">
        <w:rPr>
          <w:rFonts w:eastAsia="Times New Roman" w:cs="Arial"/>
          <w:szCs w:val="24"/>
        </w:rPr>
        <w:t>isolated from any distribution system supplying other</w:t>
      </w:r>
      <w:r w:rsidR="00191F3E">
        <w:rPr>
          <w:rFonts w:eastAsia="Times New Roman" w:cs="Arial"/>
          <w:szCs w:val="24"/>
        </w:rPr>
        <w:t xml:space="preserve"> </w:t>
      </w:r>
      <w:r w:rsidRPr="002377B1">
        <w:rPr>
          <w:rFonts w:eastAsia="Times New Roman" w:cs="Arial"/>
          <w:szCs w:val="24"/>
        </w:rPr>
        <w:t>than</w:t>
      </w:r>
      <w:r w:rsidR="00191F3E">
        <w:rPr>
          <w:rFonts w:eastAsia="Times New Roman" w:cs="Arial"/>
          <w:szCs w:val="24"/>
        </w:rPr>
        <w:t xml:space="preserve"> </w:t>
      </w:r>
      <w:r w:rsidRPr="002377B1">
        <w:rPr>
          <w:rFonts w:eastAsia="Times New Roman" w:cs="Arial"/>
          <w:szCs w:val="24"/>
        </w:rPr>
        <w:t>anesthetizing</w:t>
      </w:r>
      <w:r w:rsidR="00D87F69">
        <w:rPr>
          <w:rFonts w:eastAsia="Times New Roman" w:cs="Arial"/>
          <w:szCs w:val="24"/>
        </w:rPr>
        <w:t xml:space="preserve"> </w:t>
      </w:r>
      <w:r w:rsidRPr="002377B1">
        <w:rPr>
          <w:rFonts w:eastAsia="Times New Roman" w:cs="Arial"/>
          <w:szCs w:val="24"/>
        </w:rPr>
        <w:t>locations.</w:t>
      </w:r>
    </w:p>
    <w:bookmarkEnd w:id="26"/>
    <w:p w14:paraId="054F1D8E" w14:textId="77777777" w:rsidR="00191F3E" w:rsidRPr="00E00F00" w:rsidRDefault="00191F3E" w:rsidP="00CF6F26">
      <w:pPr>
        <w:pStyle w:val="Heading4NotItalic"/>
        <w:rPr>
          <w:iCs/>
        </w:rPr>
      </w:pPr>
      <w:r w:rsidRPr="00E00F00">
        <w:rPr>
          <w:iCs/>
        </w:rPr>
        <w:lastRenderedPageBreak/>
        <w:t>Part VI. Communications, Signaling Systems, Data Systems, Fire Alarm Systems, and Systems Less Than 120 Volts, Nominal</w:t>
      </w:r>
    </w:p>
    <w:p w14:paraId="5DB20A91" w14:textId="4E895357" w:rsidR="001E4620" w:rsidRPr="00E00F00" w:rsidRDefault="001E4620" w:rsidP="00CF6F26">
      <w:pPr>
        <w:pStyle w:val="Heading5"/>
        <w:rPr>
          <w:iCs/>
        </w:rPr>
      </w:pPr>
      <w:r w:rsidRPr="00E00F00">
        <w:rPr>
          <w:iCs/>
        </w:rPr>
        <w:t>517.123 [OSHPD 1, 2, 3, 4 &amp; 5] Call Systems</w:t>
      </w:r>
    </w:p>
    <w:p w14:paraId="47774403" w14:textId="77777777" w:rsidR="00191F3E" w:rsidRPr="00191F3E" w:rsidRDefault="00191F3E" w:rsidP="00191F3E">
      <w:pPr>
        <w:widowControl/>
        <w:autoSpaceDE w:val="0"/>
        <w:autoSpaceDN w:val="0"/>
        <w:adjustRightInd w:val="0"/>
        <w:rPr>
          <w:rFonts w:eastAsia="Times New Roman" w:cs="Arial"/>
          <w:b/>
          <w:bCs/>
          <w:i/>
          <w:iCs/>
          <w:szCs w:val="24"/>
        </w:rPr>
      </w:pPr>
      <w:r w:rsidRPr="00191F3E">
        <w:rPr>
          <w:rFonts w:eastAsia="Times New Roman" w:cs="Arial"/>
          <w:b/>
          <w:bCs/>
          <w:i/>
          <w:iCs/>
          <w:szCs w:val="24"/>
        </w:rPr>
        <w:t>(A) General.</w:t>
      </w:r>
    </w:p>
    <w:p w14:paraId="12848568" w14:textId="672DB093"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(1) Nurse call devices shall be installed in the locations shown</w:t>
      </w:r>
      <w:r>
        <w:rPr>
          <w:rFonts w:eastAsia="Times New Roman" w:cs="Arial"/>
          <w:i/>
          <w:iCs/>
          <w:szCs w:val="24"/>
        </w:rPr>
        <w:t xml:space="preserve"> </w:t>
      </w:r>
      <w:r w:rsidRPr="00191F3E">
        <w:rPr>
          <w:rFonts w:eastAsia="Times New Roman" w:cs="Arial"/>
          <w:i/>
          <w:iCs/>
          <w:szCs w:val="24"/>
        </w:rPr>
        <w:t>in Table 1224.4.6.5 and as described in Sections 1224, 1225,</w:t>
      </w:r>
      <w:r>
        <w:rPr>
          <w:rFonts w:eastAsia="Times New Roman" w:cs="Arial"/>
          <w:i/>
          <w:iCs/>
          <w:szCs w:val="24"/>
        </w:rPr>
        <w:t xml:space="preserve"> </w:t>
      </w:r>
      <w:r w:rsidRPr="00191F3E">
        <w:rPr>
          <w:rFonts w:eastAsia="Times New Roman" w:cs="Arial"/>
          <w:i/>
          <w:iCs/>
          <w:szCs w:val="24"/>
        </w:rPr>
        <w:t>1226, 1227, and 1228 of the California Building Code. One</w:t>
      </w:r>
      <w:r>
        <w:rPr>
          <w:rFonts w:eastAsia="Times New Roman" w:cs="Arial"/>
          <w:i/>
          <w:iCs/>
          <w:szCs w:val="24"/>
        </w:rPr>
        <w:t xml:space="preserve"> </w:t>
      </w:r>
      <w:r w:rsidRPr="00191F3E">
        <w:rPr>
          <w:rFonts w:eastAsia="Times New Roman" w:cs="Arial"/>
          <w:i/>
          <w:iCs/>
          <w:szCs w:val="24"/>
        </w:rPr>
        <w:t>device shall be permitted to accommodate any combination</w:t>
      </w:r>
      <w:r>
        <w:rPr>
          <w:rFonts w:eastAsia="Times New Roman" w:cs="Arial"/>
          <w:i/>
          <w:iCs/>
          <w:szCs w:val="24"/>
        </w:rPr>
        <w:t xml:space="preserve"> </w:t>
      </w:r>
      <w:r w:rsidRPr="00191F3E">
        <w:rPr>
          <w:rFonts w:eastAsia="Times New Roman" w:cs="Arial"/>
          <w:i/>
          <w:iCs/>
          <w:szCs w:val="24"/>
        </w:rPr>
        <w:t>of patient station, staff emergency, and code call, provided the</w:t>
      </w:r>
      <w:r>
        <w:rPr>
          <w:rFonts w:eastAsia="Times New Roman" w:cs="Arial"/>
          <w:i/>
          <w:iCs/>
          <w:szCs w:val="24"/>
        </w:rPr>
        <w:t xml:space="preserve"> </w:t>
      </w:r>
      <w:r w:rsidRPr="00191F3E">
        <w:rPr>
          <w:rFonts w:eastAsia="Times New Roman" w:cs="Arial"/>
          <w:i/>
          <w:iCs/>
          <w:szCs w:val="24"/>
        </w:rPr>
        <w:t>individual functions and requirements listed below are met.</w:t>
      </w:r>
    </w:p>
    <w:p w14:paraId="0A3EA4A9" w14:textId="34FF219E"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(2) Nurse call systems shall be listed and installed in accordance</w:t>
      </w:r>
      <w:r>
        <w:rPr>
          <w:rFonts w:eastAsia="Times New Roman" w:cs="Arial"/>
          <w:i/>
          <w:iCs/>
          <w:szCs w:val="24"/>
        </w:rPr>
        <w:t xml:space="preserve"> </w:t>
      </w:r>
      <w:r w:rsidRPr="00191F3E">
        <w:rPr>
          <w:rFonts w:eastAsia="Times New Roman" w:cs="Arial"/>
          <w:i/>
          <w:iCs/>
          <w:szCs w:val="24"/>
        </w:rPr>
        <w:t>with UL 1069:</w:t>
      </w:r>
      <w:r>
        <w:rPr>
          <w:rFonts w:eastAsia="Times New Roman" w:cs="Arial"/>
          <w:i/>
          <w:iCs/>
          <w:szCs w:val="24"/>
        </w:rPr>
        <w:t xml:space="preserve"> </w:t>
      </w:r>
      <w:r w:rsidRPr="00191F3E">
        <w:rPr>
          <w:rFonts w:eastAsia="Times New Roman" w:cs="Arial" w:hint="eastAsia"/>
          <w:i/>
          <w:iCs/>
          <w:szCs w:val="24"/>
        </w:rPr>
        <w:t>“</w:t>
      </w:r>
      <w:r w:rsidRPr="00191F3E">
        <w:rPr>
          <w:rFonts w:eastAsia="Times New Roman" w:cs="Arial"/>
          <w:i/>
          <w:iCs/>
          <w:szCs w:val="24"/>
        </w:rPr>
        <w:t>Standard for Hospital Signaling</w:t>
      </w:r>
      <w:r>
        <w:rPr>
          <w:rFonts w:eastAsia="Times New Roman" w:cs="Arial"/>
          <w:i/>
          <w:iCs/>
          <w:szCs w:val="24"/>
        </w:rPr>
        <w:t xml:space="preserve"> </w:t>
      </w:r>
      <w:r w:rsidRPr="00191F3E">
        <w:rPr>
          <w:rFonts w:eastAsia="Times New Roman" w:cs="Arial"/>
          <w:i/>
          <w:iCs/>
          <w:szCs w:val="24"/>
        </w:rPr>
        <w:t>and Nurse Call Equipment</w:t>
      </w:r>
      <w:r w:rsidRPr="00191F3E">
        <w:rPr>
          <w:rFonts w:eastAsia="Times New Roman" w:cs="Arial" w:hint="eastAsia"/>
          <w:i/>
          <w:iCs/>
          <w:szCs w:val="24"/>
        </w:rPr>
        <w:t>”</w:t>
      </w:r>
    </w:p>
    <w:p w14:paraId="40E368AE" w14:textId="764195CD"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 xml:space="preserve">(3) Initiation of any call station shall activate </w:t>
      </w:r>
      <w:proofErr w:type="gramStart"/>
      <w:r w:rsidRPr="00191F3E">
        <w:rPr>
          <w:rFonts w:eastAsia="Times New Roman" w:cs="Arial"/>
          <w:i/>
          <w:iCs/>
          <w:szCs w:val="24"/>
        </w:rPr>
        <w:t>all of</w:t>
      </w:r>
      <w:proofErr w:type="gramEnd"/>
      <w:r w:rsidRPr="00191F3E">
        <w:rPr>
          <w:rFonts w:eastAsia="Times New Roman" w:cs="Arial"/>
          <w:i/>
          <w:iCs/>
          <w:szCs w:val="24"/>
        </w:rPr>
        <w:t xml:space="preserve"> the following</w:t>
      </w:r>
      <w:r>
        <w:rPr>
          <w:rFonts w:eastAsia="Times New Roman" w:cs="Arial"/>
          <w:i/>
          <w:iCs/>
          <w:szCs w:val="24"/>
        </w:rPr>
        <w:t xml:space="preserve"> </w:t>
      </w:r>
      <w:r w:rsidRPr="00191F3E">
        <w:rPr>
          <w:rFonts w:eastAsia="Times New Roman" w:cs="Arial"/>
          <w:i/>
          <w:iCs/>
          <w:szCs w:val="24"/>
        </w:rPr>
        <w:t>signals:</w:t>
      </w:r>
    </w:p>
    <w:p w14:paraId="2B4B8133" w14:textId="6408F3ED"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(a) Visual signal in the corridor at the patient room door</w:t>
      </w:r>
      <w:r>
        <w:rPr>
          <w:rFonts w:eastAsia="Times New Roman" w:cs="Arial"/>
          <w:i/>
          <w:iCs/>
          <w:szCs w:val="24"/>
        </w:rPr>
        <w:t xml:space="preserve"> </w:t>
      </w:r>
      <w:r w:rsidRPr="00191F3E">
        <w:rPr>
          <w:rFonts w:eastAsia="Times New Roman" w:cs="Arial"/>
          <w:i/>
          <w:iCs/>
          <w:szCs w:val="24"/>
        </w:rPr>
        <w:t xml:space="preserve">or care </w:t>
      </w:r>
      <w:proofErr w:type="gramStart"/>
      <w:r w:rsidRPr="00191F3E">
        <w:rPr>
          <w:rFonts w:eastAsia="Times New Roman" w:cs="Arial"/>
          <w:i/>
          <w:iCs/>
          <w:szCs w:val="24"/>
        </w:rPr>
        <w:t>space;</w:t>
      </w:r>
      <w:proofErr w:type="gramEnd"/>
    </w:p>
    <w:p w14:paraId="74B4E2DD" w14:textId="244606ED"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(b) Visual signals at corridor intersections where individual</w:t>
      </w:r>
      <w:r>
        <w:rPr>
          <w:rFonts w:eastAsia="Times New Roman" w:cs="Arial"/>
          <w:i/>
          <w:iCs/>
          <w:szCs w:val="24"/>
        </w:rPr>
        <w:t xml:space="preserve"> </w:t>
      </w:r>
      <w:r w:rsidRPr="00191F3E">
        <w:rPr>
          <w:rFonts w:eastAsia="Times New Roman" w:cs="Arial"/>
          <w:i/>
          <w:iCs/>
          <w:szCs w:val="24"/>
        </w:rPr>
        <w:t xml:space="preserve">patient room </w:t>
      </w:r>
      <w:proofErr w:type="gramStart"/>
      <w:r w:rsidRPr="00191F3E">
        <w:rPr>
          <w:rFonts w:eastAsia="Times New Roman" w:cs="Arial"/>
          <w:i/>
          <w:iCs/>
          <w:szCs w:val="24"/>
        </w:rPr>
        <w:t>door</w:t>
      </w:r>
      <w:proofErr w:type="gramEnd"/>
      <w:r w:rsidRPr="00191F3E">
        <w:rPr>
          <w:rFonts w:eastAsia="Times New Roman" w:cs="Arial"/>
          <w:i/>
          <w:iCs/>
          <w:szCs w:val="24"/>
        </w:rPr>
        <w:t xml:space="preserve"> or care space signals are not directly</w:t>
      </w:r>
      <w:r>
        <w:rPr>
          <w:rFonts w:eastAsia="Times New Roman" w:cs="Arial"/>
          <w:i/>
          <w:iCs/>
          <w:szCs w:val="24"/>
        </w:rPr>
        <w:t xml:space="preserve"> </w:t>
      </w:r>
      <w:r w:rsidRPr="00191F3E">
        <w:rPr>
          <w:rFonts w:eastAsia="Times New Roman" w:cs="Arial"/>
          <w:i/>
          <w:iCs/>
          <w:szCs w:val="24"/>
        </w:rPr>
        <w:t>visible from the associated nurses</w:t>
      </w:r>
      <w:r w:rsidRPr="00191F3E">
        <w:rPr>
          <w:rFonts w:eastAsia="Times New Roman" w:cs="Arial" w:hint="eastAsia"/>
          <w:i/>
          <w:iCs/>
          <w:szCs w:val="24"/>
        </w:rPr>
        <w:t>’</w:t>
      </w:r>
      <w:r w:rsidRPr="00191F3E">
        <w:rPr>
          <w:rFonts w:eastAsia="Times New Roman" w:cs="Arial"/>
          <w:i/>
          <w:iCs/>
          <w:szCs w:val="24"/>
        </w:rPr>
        <w:t xml:space="preserve"> stations; and</w:t>
      </w:r>
    </w:p>
    <w:p w14:paraId="1EF19CA0" w14:textId="4DC32CD9"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(c) Visual and audible signals at the nurse master station</w:t>
      </w:r>
      <w:r>
        <w:rPr>
          <w:rFonts w:eastAsia="Times New Roman" w:cs="Arial"/>
          <w:i/>
          <w:iCs/>
          <w:szCs w:val="24"/>
        </w:rPr>
        <w:t xml:space="preserve"> </w:t>
      </w:r>
      <w:r w:rsidRPr="00191F3E">
        <w:rPr>
          <w:rFonts w:eastAsia="Times New Roman" w:cs="Arial"/>
          <w:i/>
          <w:iCs/>
          <w:szCs w:val="24"/>
        </w:rPr>
        <w:t>and associated duty stations.</w:t>
      </w:r>
    </w:p>
    <w:p w14:paraId="797A1550" w14:textId="2EA5DD4C"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(4) Each call station shall include a visual call assurance indicator</w:t>
      </w:r>
      <w:r>
        <w:rPr>
          <w:rFonts w:eastAsia="Times New Roman" w:cs="Arial"/>
          <w:i/>
          <w:iCs/>
          <w:szCs w:val="24"/>
        </w:rPr>
        <w:t xml:space="preserve"> </w:t>
      </w:r>
      <w:r w:rsidRPr="00191F3E">
        <w:rPr>
          <w:rFonts w:eastAsia="Times New Roman" w:cs="Arial"/>
          <w:i/>
          <w:iCs/>
          <w:szCs w:val="24"/>
        </w:rPr>
        <w:t>to acknowledge that the station has been activated.</w:t>
      </w:r>
    </w:p>
    <w:p w14:paraId="53B02412" w14:textId="02B702F4"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b/>
          <w:bCs/>
          <w:i/>
          <w:iCs/>
          <w:szCs w:val="24"/>
        </w:rPr>
        <w:t>(B) Patient Stations.</w:t>
      </w:r>
      <w:r w:rsidRPr="00191F3E">
        <w:rPr>
          <w:rFonts w:eastAsia="Times New Roman" w:cs="Arial"/>
          <w:i/>
          <w:iCs/>
          <w:szCs w:val="24"/>
        </w:rPr>
        <w:t xml:space="preserve"> A patient station shall be provided to</w:t>
      </w:r>
      <w:r>
        <w:rPr>
          <w:rFonts w:eastAsia="Times New Roman" w:cs="Arial"/>
          <w:i/>
          <w:iCs/>
          <w:szCs w:val="24"/>
        </w:rPr>
        <w:t xml:space="preserve"> </w:t>
      </w:r>
      <w:r w:rsidRPr="00191F3E">
        <w:rPr>
          <w:rFonts w:eastAsia="Times New Roman" w:cs="Arial"/>
          <w:i/>
          <w:iCs/>
          <w:szCs w:val="24"/>
        </w:rPr>
        <w:t>allow each patient to summon assistance from the nursing staff.</w:t>
      </w:r>
    </w:p>
    <w:p w14:paraId="2764A94C" w14:textId="77777777"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(1) The patient station shall be equipped with the following:</w:t>
      </w:r>
    </w:p>
    <w:p w14:paraId="5E584F05" w14:textId="097B8817"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(a) An indicator light or recurring audible tone, that remains</w:t>
      </w:r>
      <w:r>
        <w:rPr>
          <w:rFonts w:eastAsia="Times New Roman" w:cs="Arial"/>
          <w:i/>
          <w:iCs/>
          <w:szCs w:val="24"/>
        </w:rPr>
        <w:t xml:space="preserve"> </w:t>
      </w:r>
      <w:r w:rsidRPr="00191F3E">
        <w:rPr>
          <w:rFonts w:eastAsia="Times New Roman" w:cs="Arial"/>
          <w:i/>
          <w:iCs/>
          <w:szCs w:val="24"/>
        </w:rPr>
        <w:t>active as long as the voice circuit is operating.</w:t>
      </w:r>
    </w:p>
    <w:p w14:paraId="05C2C4D3" w14:textId="4322B2B3"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(b) Two-way voice communication. Where provided, a visual</w:t>
      </w:r>
      <w:r>
        <w:rPr>
          <w:rFonts w:eastAsia="Times New Roman" w:cs="Arial"/>
          <w:i/>
          <w:iCs/>
          <w:szCs w:val="24"/>
        </w:rPr>
        <w:t xml:space="preserve"> </w:t>
      </w:r>
      <w:r w:rsidRPr="00191F3E">
        <w:rPr>
          <w:rFonts w:eastAsia="Times New Roman" w:cs="Arial"/>
          <w:i/>
          <w:iCs/>
          <w:szCs w:val="24"/>
        </w:rPr>
        <w:t>or audible at each calling station to indicate voice circuit</w:t>
      </w:r>
      <w:r>
        <w:rPr>
          <w:rFonts w:eastAsia="Times New Roman" w:cs="Arial"/>
          <w:i/>
          <w:iCs/>
          <w:szCs w:val="24"/>
        </w:rPr>
        <w:t xml:space="preserve"> </w:t>
      </w:r>
      <w:r w:rsidRPr="00191F3E">
        <w:rPr>
          <w:rFonts w:eastAsia="Times New Roman" w:cs="Arial"/>
          <w:i/>
          <w:iCs/>
          <w:szCs w:val="24"/>
        </w:rPr>
        <w:t>activation.</w:t>
      </w:r>
    </w:p>
    <w:p w14:paraId="7625EBC6" w14:textId="2FE20CFB"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Exception: Two-way voice communication is not required at</w:t>
      </w:r>
      <w:r>
        <w:rPr>
          <w:rFonts w:eastAsia="Times New Roman" w:cs="Arial"/>
          <w:i/>
          <w:iCs/>
          <w:szCs w:val="24"/>
        </w:rPr>
        <w:t xml:space="preserve"> </w:t>
      </w:r>
      <w:r w:rsidRPr="00191F3E">
        <w:rPr>
          <w:rFonts w:eastAsia="Times New Roman" w:cs="Arial"/>
          <w:i/>
          <w:iCs/>
          <w:szCs w:val="24"/>
        </w:rPr>
        <w:t>skilled nursing bed(s), in which case the calling station shall</w:t>
      </w:r>
      <w:r>
        <w:rPr>
          <w:rFonts w:eastAsia="Times New Roman" w:cs="Arial"/>
          <w:i/>
          <w:iCs/>
          <w:szCs w:val="24"/>
        </w:rPr>
        <w:t xml:space="preserve"> </w:t>
      </w:r>
      <w:r w:rsidRPr="00191F3E">
        <w:rPr>
          <w:rFonts w:eastAsia="Times New Roman" w:cs="Arial"/>
          <w:i/>
          <w:iCs/>
          <w:szCs w:val="24"/>
        </w:rPr>
        <w:t>require manual resetting of calls.</w:t>
      </w:r>
    </w:p>
    <w:p w14:paraId="38CB6480" w14:textId="27D2F75A" w:rsid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(c) A switch for cancelling the call.</w:t>
      </w:r>
    </w:p>
    <w:p w14:paraId="6FA7D714" w14:textId="14DC84AB"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(2) Use of a dual call station shall be permitted to serve no more</w:t>
      </w:r>
      <w:r>
        <w:rPr>
          <w:rFonts w:eastAsia="Times New Roman" w:cs="Arial"/>
          <w:i/>
          <w:iCs/>
          <w:szCs w:val="24"/>
        </w:rPr>
        <w:t xml:space="preserve"> </w:t>
      </w:r>
      <w:r w:rsidRPr="00191F3E">
        <w:rPr>
          <w:rFonts w:eastAsia="Times New Roman" w:cs="Arial"/>
          <w:i/>
          <w:iCs/>
          <w:szCs w:val="24"/>
        </w:rPr>
        <w:t>than the two adjacent beds, each of which shall be separately</w:t>
      </w:r>
      <w:r>
        <w:rPr>
          <w:rFonts w:eastAsia="Times New Roman" w:cs="Arial"/>
          <w:i/>
          <w:iCs/>
          <w:szCs w:val="24"/>
        </w:rPr>
        <w:t xml:space="preserve"> </w:t>
      </w:r>
      <w:proofErr w:type="gramStart"/>
      <w:r w:rsidRPr="00191F3E">
        <w:rPr>
          <w:rFonts w:eastAsia="Times New Roman" w:cs="Arial"/>
          <w:i/>
          <w:iCs/>
          <w:szCs w:val="24"/>
        </w:rPr>
        <w:t>annunciated</w:t>
      </w:r>
      <w:proofErr w:type="gramEnd"/>
      <w:r w:rsidRPr="00191F3E">
        <w:rPr>
          <w:rFonts w:eastAsia="Times New Roman" w:cs="Arial"/>
          <w:i/>
          <w:iCs/>
          <w:szCs w:val="24"/>
        </w:rPr>
        <w:t>.</w:t>
      </w:r>
    </w:p>
    <w:p w14:paraId="66A9DE47" w14:textId="519DB9E7" w:rsidR="00191F3E" w:rsidRPr="00191F3E" w:rsidRDefault="00191F3E" w:rsidP="00191F3E">
      <w:pPr>
        <w:widowControl/>
        <w:autoSpaceDE w:val="0"/>
        <w:autoSpaceDN w:val="0"/>
        <w:adjustRightInd w:val="0"/>
        <w:rPr>
          <w:rFonts w:eastAsia="Times New Roman" w:cs="Arial"/>
          <w:szCs w:val="24"/>
        </w:rPr>
      </w:pPr>
      <w:r w:rsidRPr="00191F3E">
        <w:rPr>
          <w:rFonts w:eastAsia="Times New Roman" w:cs="Arial"/>
          <w:i/>
          <w:iCs/>
          <w:szCs w:val="24"/>
        </w:rPr>
        <w:t>(3) Patient call stations shall be permitted to provide supplemental</w:t>
      </w:r>
      <w:r>
        <w:rPr>
          <w:rFonts w:eastAsia="Times New Roman" w:cs="Arial"/>
          <w:i/>
          <w:iCs/>
          <w:szCs w:val="24"/>
        </w:rPr>
        <w:t xml:space="preserve"> </w:t>
      </w:r>
      <w:r w:rsidRPr="00191F3E">
        <w:rPr>
          <w:rFonts w:eastAsia="Times New Roman" w:cs="Arial"/>
          <w:i/>
          <w:iCs/>
          <w:szCs w:val="24"/>
        </w:rPr>
        <w:t>signaling of medical device alarms.</w:t>
      </w:r>
    </w:p>
    <w:p w14:paraId="124C4B20" w14:textId="77777777" w:rsidR="001E4620" w:rsidRPr="001E4620" w:rsidRDefault="001E4620" w:rsidP="001E4620">
      <w:pPr>
        <w:widowControl/>
        <w:autoSpaceDE w:val="0"/>
        <w:autoSpaceDN w:val="0"/>
        <w:adjustRightInd w:val="0"/>
        <w:rPr>
          <w:rFonts w:eastAsia="TimesLTStd-Italic" w:cs="Arial"/>
          <w:i/>
          <w:iCs/>
          <w:snapToGrid/>
          <w:szCs w:val="24"/>
        </w:rPr>
      </w:pPr>
      <w:r w:rsidRPr="00191F3E">
        <w:rPr>
          <w:rFonts w:eastAsia="Times New Roman" w:cs="Arial"/>
          <w:b/>
          <w:bCs/>
          <w:i/>
          <w:iCs/>
          <w:snapToGrid/>
          <w:szCs w:val="24"/>
        </w:rPr>
        <w:t>(C) Bath Stations.</w:t>
      </w:r>
      <w:r w:rsidRPr="00191F3E">
        <w:rPr>
          <w:rFonts w:eastAsia="Times New Roman" w:cs="Arial"/>
          <w:i/>
          <w:iCs/>
          <w:snapToGrid/>
          <w:szCs w:val="24"/>
        </w:rPr>
        <w:t xml:space="preserve"> </w:t>
      </w:r>
      <w:r w:rsidRPr="00191F3E">
        <w:rPr>
          <w:rFonts w:eastAsia="TimesLTStd-Italic" w:cs="Arial"/>
          <w:i/>
          <w:iCs/>
          <w:snapToGrid/>
          <w:szCs w:val="24"/>
        </w:rPr>
        <w:t xml:space="preserve">Bath </w:t>
      </w:r>
      <w:proofErr w:type="gramStart"/>
      <w:r w:rsidRPr="00191F3E">
        <w:rPr>
          <w:rFonts w:eastAsia="TimesLTStd-Italic" w:cs="Arial"/>
          <w:i/>
          <w:iCs/>
          <w:snapToGrid/>
          <w:szCs w:val="24"/>
        </w:rPr>
        <w:t>stations shall</w:t>
      </w:r>
      <w:proofErr w:type="gramEnd"/>
      <w:r w:rsidRPr="00191F3E">
        <w:rPr>
          <w:rFonts w:eastAsia="TimesLTStd-Italic" w:cs="Arial"/>
          <w:i/>
          <w:iCs/>
          <w:snapToGrid/>
          <w:szCs w:val="24"/>
        </w:rPr>
        <w:t xml:space="preserve"> meet</w:t>
      </w:r>
      <w:r w:rsidRPr="001E4620">
        <w:rPr>
          <w:rFonts w:eastAsia="TimesLTStd-Italic" w:cs="Arial"/>
          <w:i/>
          <w:iCs/>
          <w:snapToGrid/>
          <w:szCs w:val="24"/>
        </w:rPr>
        <w:t xml:space="preserve"> the following requirements:</w:t>
      </w:r>
    </w:p>
    <w:p w14:paraId="13EAB410" w14:textId="77777777" w:rsidR="001E4620" w:rsidRPr="001E4620" w:rsidRDefault="001E4620" w:rsidP="001E4620">
      <w:pPr>
        <w:widowControl/>
        <w:autoSpaceDE w:val="0"/>
        <w:autoSpaceDN w:val="0"/>
        <w:adjustRightInd w:val="0"/>
        <w:rPr>
          <w:rFonts w:eastAsia="TimesLTStd-Italic" w:cs="Arial"/>
          <w:i/>
          <w:iCs/>
          <w:snapToGrid/>
          <w:szCs w:val="24"/>
        </w:rPr>
      </w:pPr>
      <w:r w:rsidRPr="001E4620">
        <w:rPr>
          <w:rFonts w:eastAsia="TimesLTStd-Italic" w:cs="Arial"/>
          <w:i/>
          <w:iCs/>
          <w:snapToGrid/>
          <w:szCs w:val="24"/>
        </w:rPr>
        <w:t>(1) Shall be accessible to a patient lying on the floor. Pull cords shall be provided that extend to within 12 inches (304.8 mm) of the floor.</w:t>
      </w:r>
    </w:p>
    <w:p w14:paraId="2E0A8E73" w14:textId="77777777" w:rsidR="001E4620" w:rsidRPr="001E4620" w:rsidRDefault="001E4620" w:rsidP="001E4620">
      <w:pPr>
        <w:widowControl/>
        <w:autoSpaceDE w:val="0"/>
        <w:autoSpaceDN w:val="0"/>
        <w:adjustRightInd w:val="0"/>
        <w:rPr>
          <w:rFonts w:eastAsia="TimesLTStd-Italic" w:cs="Arial"/>
          <w:i/>
          <w:iCs/>
          <w:snapToGrid/>
          <w:szCs w:val="24"/>
        </w:rPr>
      </w:pPr>
      <w:r w:rsidRPr="001E4620">
        <w:rPr>
          <w:rFonts w:eastAsia="TimesLTStd-Italic" w:cs="Arial"/>
          <w:i/>
          <w:iCs/>
          <w:snapToGrid/>
          <w:szCs w:val="24"/>
        </w:rPr>
        <w:t>(2) The call may be reset only at the location where it was initiated.</w:t>
      </w:r>
    </w:p>
    <w:p w14:paraId="660793F0" w14:textId="3FAC37F2" w:rsidR="001E4620" w:rsidRPr="001E4620" w:rsidRDefault="001E4620" w:rsidP="001E4620">
      <w:pPr>
        <w:widowControl/>
        <w:autoSpaceDE w:val="0"/>
        <w:autoSpaceDN w:val="0"/>
        <w:adjustRightInd w:val="0"/>
        <w:rPr>
          <w:rFonts w:eastAsia="TimesLTStd-Italic" w:cs="Arial"/>
          <w:i/>
          <w:iCs/>
          <w:snapToGrid/>
          <w:szCs w:val="24"/>
        </w:rPr>
      </w:pPr>
      <w:r w:rsidRPr="001E4620">
        <w:rPr>
          <w:rFonts w:eastAsia="TimesLTStd-Italic" w:cs="Arial"/>
          <w:i/>
          <w:iCs/>
          <w:snapToGrid/>
          <w:szCs w:val="24"/>
        </w:rPr>
        <w:t>(3) In shower stalls and tubs, the station shall be located between 5 and 6 feet (1524 to 1829 mm) above the floor, within normal view of the user.</w:t>
      </w:r>
    </w:p>
    <w:p w14:paraId="4BC346F0" w14:textId="77777777" w:rsidR="001E4620" w:rsidRDefault="001E4620" w:rsidP="001E4620">
      <w:pPr>
        <w:widowControl/>
        <w:autoSpaceDE w:val="0"/>
        <w:autoSpaceDN w:val="0"/>
        <w:adjustRightInd w:val="0"/>
        <w:rPr>
          <w:rFonts w:eastAsia="TimesLTStd-Italic" w:cs="Arial"/>
          <w:i/>
          <w:iCs/>
          <w:snapToGrid/>
          <w:szCs w:val="24"/>
        </w:rPr>
      </w:pPr>
      <w:r w:rsidRPr="001E4620">
        <w:rPr>
          <w:rFonts w:eastAsia="TimesLTStd-Italic" w:cs="Arial"/>
          <w:i/>
          <w:iCs/>
          <w:snapToGrid/>
          <w:szCs w:val="24"/>
        </w:rPr>
        <w:lastRenderedPageBreak/>
        <w:t>(4) At toilets, the call station shall be located to the side, within 12 inches (304.8 mm) of the front of the toilet bowl and shall maintain a clearance of 12 inches (304.8 mm) above the horizontal grab bar.</w:t>
      </w:r>
    </w:p>
    <w:p w14:paraId="4A76CC75" w14:textId="5630DA5F"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b/>
          <w:bCs/>
          <w:i/>
          <w:iCs/>
          <w:szCs w:val="24"/>
        </w:rPr>
        <w:t xml:space="preserve">(D) Staff Emergency Stations. </w:t>
      </w:r>
      <w:r w:rsidRPr="00191F3E">
        <w:rPr>
          <w:rFonts w:eastAsia="Times New Roman" w:cs="Arial"/>
          <w:i/>
          <w:iCs/>
          <w:szCs w:val="24"/>
        </w:rPr>
        <w:t>Staff emergency stations shall</w:t>
      </w:r>
      <w:r>
        <w:rPr>
          <w:rFonts w:eastAsia="Times New Roman" w:cs="Arial"/>
          <w:i/>
          <w:iCs/>
          <w:szCs w:val="24"/>
        </w:rPr>
        <w:t xml:space="preserve"> </w:t>
      </w:r>
      <w:r w:rsidRPr="00191F3E">
        <w:rPr>
          <w:rFonts w:eastAsia="Times New Roman" w:cs="Arial"/>
          <w:i/>
          <w:iCs/>
          <w:szCs w:val="24"/>
        </w:rPr>
        <w:t>meet the following requirements:</w:t>
      </w:r>
    </w:p>
    <w:p w14:paraId="562D57AD" w14:textId="5E26237C"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 xml:space="preserve">(1) Initiate a call </w:t>
      </w:r>
      <w:proofErr w:type="gramStart"/>
      <w:r w:rsidRPr="00191F3E">
        <w:rPr>
          <w:rFonts w:eastAsia="Times New Roman" w:cs="Arial"/>
          <w:i/>
          <w:iCs/>
          <w:szCs w:val="24"/>
        </w:rPr>
        <w:t>for summoning</w:t>
      </w:r>
      <w:proofErr w:type="gramEnd"/>
      <w:r w:rsidRPr="00191F3E">
        <w:rPr>
          <w:rFonts w:eastAsia="Times New Roman" w:cs="Arial"/>
          <w:i/>
          <w:iCs/>
          <w:szCs w:val="24"/>
        </w:rPr>
        <w:t xml:space="preserve"> additional local staff assistance;</w:t>
      </w:r>
      <w:r>
        <w:rPr>
          <w:rFonts w:eastAsia="Times New Roman" w:cs="Arial"/>
          <w:i/>
          <w:iCs/>
          <w:szCs w:val="24"/>
        </w:rPr>
        <w:t xml:space="preserve"> </w:t>
      </w:r>
      <w:r w:rsidRPr="00191F3E">
        <w:rPr>
          <w:rFonts w:eastAsia="Times New Roman" w:cs="Arial"/>
          <w:i/>
          <w:iCs/>
          <w:szCs w:val="24"/>
        </w:rPr>
        <w:t>and</w:t>
      </w:r>
    </w:p>
    <w:p w14:paraId="24896D87" w14:textId="77777777"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(2) The call may be reset only at the location of activation.</w:t>
      </w:r>
    </w:p>
    <w:p w14:paraId="54968AC9" w14:textId="5276B2F6"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b/>
          <w:bCs/>
          <w:i/>
          <w:iCs/>
          <w:szCs w:val="24"/>
        </w:rPr>
        <w:t xml:space="preserve">(E) Code Call Stations (Code Blue). </w:t>
      </w:r>
      <w:r w:rsidRPr="00191F3E">
        <w:rPr>
          <w:rFonts w:eastAsia="Times New Roman" w:cs="Arial"/>
          <w:i/>
          <w:iCs/>
          <w:szCs w:val="24"/>
        </w:rPr>
        <w:t>The code call station shall</w:t>
      </w:r>
      <w:r>
        <w:rPr>
          <w:rFonts w:eastAsia="Times New Roman" w:cs="Arial"/>
          <w:i/>
          <w:iCs/>
          <w:szCs w:val="24"/>
        </w:rPr>
        <w:t xml:space="preserve"> </w:t>
      </w:r>
      <w:r w:rsidRPr="00191F3E">
        <w:rPr>
          <w:rFonts w:eastAsia="Times New Roman" w:cs="Arial"/>
          <w:i/>
          <w:iCs/>
          <w:szCs w:val="24"/>
        </w:rPr>
        <w:t>meet the following requirements:</w:t>
      </w:r>
    </w:p>
    <w:p w14:paraId="600FCBAF" w14:textId="0D42F069"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(1) Be equipped with a continuous audible or visual confirmation</w:t>
      </w:r>
      <w:r>
        <w:rPr>
          <w:rFonts w:eastAsia="Times New Roman" w:cs="Arial"/>
          <w:i/>
          <w:iCs/>
          <w:szCs w:val="24"/>
        </w:rPr>
        <w:t xml:space="preserve"> </w:t>
      </w:r>
      <w:r w:rsidRPr="00191F3E">
        <w:rPr>
          <w:rFonts w:eastAsia="Times New Roman" w:cs="Arial"/>
          <w:i/>
          <w:iCs/>
          <w:szCs w:val="24"/>
        </w:rPr>
        <w:t xml:space="preserve">of </w:t>
      </w:r>
      <w:proofErr w:type="gramStart"/>
      <w:r w:rsidRPr="00191F3E">
        <w:rPr>
          <w:rFonts w:eastAsia="Times New Roman" w:cs="Arial"/>
          <w:i/>
          <w:iCs/>
          <w:szCs w:val="24"/>
        </w:rPr>
        <w:t>activation;</w:t>
      </w:r>
      <w:proofErr w:type="gramEnd"/>
    </w:p>
    <w:p w14:paraId="1A073AB2" w14:textId="701A3BD7"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(2) Audible and visual code call signals shall be provided at</w:t>
      </w:r>
      <w:r>
        <w:rPr>
          <w:rFonts w:eastAsia="Times New Roman" w:cs="Arial"/>
          <w:i/>
          <w:iCs/>
          <w:szCs w:val="24"/>
        </w:rPr>
        <w:t xml:space="preserve"> </w:t>
      </w:r>
      <w:r w:rsidRPr="00191F3E">
        <w:rPr>
          <w:rFonts w:eastAsia="Times New Roman" w:cs="Arial"/>
          <w:i/>
          <w:iCs/>
          <w:szCs w:val="24"/>
        </w:rPr>
        <w:t>the PBX operator or other continuously monitored location;</w:t>
      </w:r>
      <w:r>
        <w:rPr>
          <w:rFonts w:eastAsia="Times New Roman" w:cs="Arial"/>
          <w:i/>
          <w:iCs/>
          <w:szCs w:val="24"/>
        </w:rPr>
        <w:t xml:space="preserve"> </w:t>
      </w:r>
      <w:r w:rsidRPr="00191F3E">
        <w:rPr>
          <w:rFonts w:eastAsia="Times New Roman" w:cs="Arial"/>
          <w:i/>
          <w:iCs/>
          <w:szCs w:val="24"/>
        </w:rPr>
        <w:t>and</w:t>
      </w:r>
    </w:p>
    <w:p w14:paraId="2263882C" w14:textId="3C42836E"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 xml:space="preserve">(3) </w:t>
      </w:r>
      <w:r w:rsidR="00080473">
        <w:rPr>
          <w:rFonts w:eastAsia="Times New Roman" w:cs="Arial"/>
          <w:i/>
          <w:iCs/>
          <w:szCs w:val="24"/>
        </w:rPr>
        <w:t>M</w:t>
      </w:r>
      <w:r w:rsidRPr="00191F3E">
        <w:rPr>
          <w:rFonts w:eastAsia="Times New Roman" w:cs="Arial"/>
          <w:i/>
          <w:iCs/>
          <w:szCs w:val="24"/>
        </w:rPr>
        <w:t>ay only be reset at the location of activation.</w:t>
      </w:r>
    </w:p>
    <w:p w14:paraId="42E75AFF" w14:textId="183C909B"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b/>
          <w:bCs/>
          <w:i/>
          <w:iCs/>
          <w:szCs w:val="24"/>
        </w:rPr>
        <w:t xml:space="preserve">(F) Master Station. </w:t>
      </w:r>
      <w:r w:rsidRPr="00191F3E">
        <w:rPr>
          <w:rFonts w:eastAsia="Times New Roman" w:cs="Arial"/>
          <w:i/>
          <w:iCs/>
          <w:szCs w:val="24"/>
        </w:rPr>
        <w:t>Master stations shall meet the following</w:t>
      </w:r>
      <w:r>
        <w:rPr>
          <w:rFonts w:eastAsia="Times New Roman" w:cs="Arial"/>
          <w:i/>
          <w:iCs/>
          <w:szCs w:val="24"/>
        </w:rPr>
        <w:t xml:space="preserve"> </w:t>
      </w:r>
      <w:r w:rsidRPr="00191F3E">
        <w:rPr>
          <w:rFonts w:eastAsia="Times New Roman" w:cs="Arial"/>
          <w:i/>
          <w:iCs/>
          <w:szCs w:val="24"/>
        </w:rPr>
        <w:t>requirements:</w:t>
      </w:r>
    </w:p>
    <w:p w14:paraId="409AB1EB" w14:textId="0C682423"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 xml:space="preserve">(1) </w:t>
      </w:r>
      <w:r w:rsidR="00080473">
        <w:rPr>
          <w:rFonts w:eastAsia="Times New Roman" w:cs="Arial"/>
          <w:i/>
          <w:iCs/>
          <w:szCs w:val="24"/>
        </w:rPr>
        <w:t>P</w:t>
      </w:r>
      <w:r w:rsidRPr="00191F3E">
        <w:rPr>
          <w:rFonts w:eastAsia="Times New Roman" w:cs="Arial"/>
          <w:i/>
          <w:iCs/>
          <w:szCs w:val="24"/>
        </w:rPr>
        <w:t>rovide visible and audible signal of calls; and</w:t>
      </w:r>
    </w:p>
    <w:p w14:paraId="09A85094" w14:textId="77777777"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(2) Display pending calls for its defined area of coverage.</w:t>
      </w:r>
    </w:p>
    <w:p w14:paraId="2ACF1B2C" w14:textId="7926867E"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b/>
          <w:bCs/>
          <w:i/>
          <w:iCs/>
          <w:szCs w:val="24"/>
        </w:rPr>
        <w:t xml:space="preserve">(G) Duty Station. </w:t>
      </w:r>
      <w:r w:rsidRPr="00191F3E">
        <w:rPr>
          <w:rFonts w:eastAsia="Times New Roman" w:cs="Arial"/>
          <w:i/>
          <w:iCs/>
          <w:szCs w:val="24"/>
        </w:rPr>
        <w:t>Duty stations shall meet the following</w:t>
      </w:r>
      <w:r>
        <w:rPr>
          <w:rFonts w:eastAsia="Times New Roman" w:cs="Arial"/>
          <w:i/>
          <w:iCs/>
          <w:szCs w:val="24"/>
        </w:rPr>
        <w:t xml:space="preserve"> </w:t>
      </w:r>
      <w:r w:rsidRPr="00191F3E">
        <w:rPr>
          <w:rFonts w:eastAsia="Times New Roman" w:cs="Arial"/>
          <w:i/>
          <w:iCs/>
          <w:szCs w:val="24"/>
        </w:rPr>
        <w:t>requirements:</w:t>
      </w:r>
    </w:p>
    <w:p w14:paraId="396B4406" w14:textId="332C38AB"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 xml:space="preserve">(1) </w:t>
      </w:r>
      <w:r w:rsidR="00080473">
        <w:rPr>
          <w:rFonts w:eastAsia="Times New Roman" w:cs="Arial"/>
          <w:i/>
          <w:iCs/>
          <w:szCs w:val="24"/>
        </w:rPr>
        <w:t>P</w:t>
      </w:r>
      <w:r w:rsidRPr="00191F3E">
        <w:rPr>
          <w:rFonts w:eastAsia="Times New Roman" w:cs="Arial"/>
          <w:i/>
          <w:iCs/>
          <w:szCs w:val="24"/>
        </w:rPr>
        <w:t xml:space="preserve">rovide visible and audible </w:t>
      </w:r>
      <w:proofErr w:type="gramStart"/>
      <w:r w:rsidRPr="00191F3E">
        <w:rPr>
          <w:rFonts w:eastAsia="Times New Roman" w:cs="Arial"/>
          <w:i/>
          <w:iCs/>
          <w:szCs w:val="24"/>
        </w:rPr>
        <w:t>signal</w:t>
      </w:r>
      <w:proofErr w:type="gramEnd"/>
      <w:r w:rsidRPr="00191F3E">
        <w:rPr>
          <w:rFonts w:eastAsia="Times New Roman" w:cs="Arial"/>
          <w:i/>
          <w:iCs/>
          <w:szCs w:val="24"/>
        </w:rPr>
        <w:t xml:space="preserve"> of calls. The audible signal</w:t>
      </w:r>
      <w:r>
        <w:rPr>
          <w:rFonts w:eastAsia="Times New Roman" w:cs="Arial"/>
          <w:i/>
          <w:iCs/>
          <w:szCs w:val="24"/>
        </w:rPr>
        <w:t xml:space="preserve"> </w:t>
      </w:r>
      <w:r w:rsidRPr="00191F3E">
        <w:rPr>
          <w:rFonts w:eastAsia="Times New Roman" w:cs="Arial"/>
          <w:i/>
          <w:iCs/>
          <w:szCs w:val="24"/>
        </w:rPr>
        <w:t>may be temporarily silenced provided subsequent calls</w:t>
      </w:r>
      <w:r>
        <w:rPr>
          <w:rFonts w:eastAsia="Times New Roman" w:cs="Arial"/>
          <w:i/>
          <w:iCs/>
          <w:szCs w:val="24"/>
        </w:rPr>
        <w:t xml:space="preserve"> </w:t>
      </w:r>
      <w:r w:rsidRPr="00191F3E">
        <w:rPr>
          <w:rFonts w:eastAsia="Times New Roman" w:cs="Arial"/>
          <w:i/>
          <w:iCs/>
          <w:szCs w:val="24"/>
        </w:rPr>
        <w:t>automatically reactivate the audible signal; and</w:t>
      </w:r>
    </w:p>
    <w:p w14:paraId="0926352F" w14:textId="1C389545"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(2) A visual and audible signal at nurse call duty stations. The</w:t>
      </w:r>
      <w:r>
        <w:rPr>
          <w:rFonts w:eastAsia="Times New Roman" w:cs="Arial"/>
          <w:i/>
          <w:iCs/>
          <w:szCs w:val="24"/>
        </w:rPr>
        <w:t xml:space="preserve"> </w:t>
      </w:r>
      <w:r w:rsidRPr="00191F3E">
        <w:rPr>
          <w:rFonts w:eastAsia="Times New Roman" w:cs="Arial"/>
          <w:i/>
          <w:iCs/>
          <w:szCs w:val="24"/>
        </w:rPr>
        <w:t>audible signal may be temporarily silenced provided subsequent</w:t>
      </w:r>
      <w:r>
        <w:rPr>
          <w:rFonts w:eastAsia="Times New Roman" w:cs="Arial"/>
          <w:i/>
          <w:iCs/>
          <w:szCs w:val="24"/>
        </w:rPr>
        <w:t xml:space="preserve"> </w:t>
      </w:r>
      <w:r w:rsidRPr="00191F3E">
        <w:rPr>
          <w:rFonts w:eastAsia="Times New Roman" w:cs="Arial"/>
          <w:i/>
          <w:iCs/>
          <w:szCs w:val="24"/>
        </w:rPr>
        <w:t>calls automatically reactivate the audible signal.</w:t>
      </w:r>
    </w:p>
    <w:p w14:paraId="4C382D4E" w14:textId="43C96143" w:rsidR="00191F3E" w:rsidRPr="00191F3E" w:rsidRDefault="00191F3E" w:rsidP="00191F3E">
      <w:pPr>
        <w:widowControl/>
        <w:autoSpaceDE w:val="0"/>
        <w:autoSpaceDN w:val="0"/>
        <w:adjustRightInd w:val="0"/>
        <w:rPr>
          <w:rFonts w:eastAsia="Times New Roman" w:cs="Arial"/>
          <w:i/>
          <w:iCs/>
          <w:szCs w:val="24"/>
        </w:rPr>
      </w:pPr>
      <w:r w:rsidRPr="00191F3E">
        <w:rPr>
          <w:rFonts w:eastAsia="Times New Roman" w:cs="Arial"/>
          <w:b/>
          <w:bCs/>
          <w:i/>
          <w:iCs/>
          <w:szCs w:val="24"/>
        </w:rPr>
        <w:t xml:space="preserve">(H) Alarm in Psychiatric Nursing Units. </w:t>
      </w:r>
      <w:r w:rsidRPr="00191F3E">
        <w:rPr>
          <w:rFonts w:eastAsia="Times New Roman" w:cs="Arial"/>
          <w:i/>
          <w:iCs/>
          <w:szCs w:val="24"/>
        </w:rPr>
        <w:t xml:space="preserve">A </w:t>
      </w:r>
      <w:proofErr w:type="gramStart"/>
      <w:r w:rsidRPr="00191F3E">
        <w:rPr>
          <w:rFonts w:eastAsia="Times New Roman" w:cs="Arial"/>
          <w:i/>
          <w:iCs/>
          <w:szCs w:val="24"/>
        </w:rPr>
        <w:t>nurse</w:t>
      </w:r>
      <w:proofErr w:type="gramEnd"/>
      <w:r w:rsidRPr="00191F3E">
        <w:rPr>
          <w:rFonts w:eastAsia="Times New Roman" w:cs="Arial"/>
          <w:i/>
          <w:iCs/>
          <w:szCs w:val="24"/>
        </w:rPr>
        <w:t xml:space="preserve"> call is not</w:t>
      </w:r>
      <w:r>
        <w:rPr>
          <w:rFonts w:eastAsia="Times New Roman" w:cs="Arial"/>
          <w:i/>
          <w:iCs/>
          <w:szCs w:val="24"/>
        </w:rPr>
        <w:t xml:space="preserve"> </w:t>
      </w:r>
      <w:r w:rsidRPr="00191F3E">
        <w:rPr>
          <w:rFonts w:eastAsia="Times New Roman" w:cs="Arial"/>
          <w:i/>
          <w:iCs/>
          <w:szCs w:val="24"/>
        </w:rPr>
        <w:t>required in psychiatric units, but if one is included the following</w:t>
      </w:r>
      <w:r>
        <w:rPr>
          <w:rFonts w:eastAsia="Times New Roman" w:cs="Arial"/>
          <w:i/>
          <w:iCs/>
          <w:szCs w:val="24"/>
        </w:rPr>
        <w:t xml:space="preserve"> </w:t>
      </w:r>
      <w:r w:rsidRPr="00191F3E">
        <w:rPr>
          <w:rFonts w:eastAsia="Times New Roman" w:cs="Arial"/>
          <w:i/>
          <w:iCs/>
          <w:szCs w:val="24"/>
        </w:rPr>
        <w:t>shall apply:</w:t>
      </w:r>
    </w:p>
    <w:p w14:paraId="71FEF756" w14:textId="1BEE3F49" w:rsidR="00191F3E" w:rsidRDefault="00191F3E" w:rsidP="00191F3E">
      <w:pPr>
        <w:widowControl/>
        <w:autoSpaceDE w:val="0"/>
        <w:autoSpaceDN w:val="0"/>
        <w:adjustRightInd w:val="0"/>
        <w:rPr>
          <w:rFonts w:eastAsia="Times New Roman" w:cs="Arial"/>
          <w:i/>
          <w:iCs/>
          <w:szCs w:val="24"/>
        </w:rPr>
      </w:pPr>
      <w:r w:rsidRPr="00191F3E">
        <w:rPr>
          <w:rFonts w:eastAsia="Times New Roman" w:cs="Arial"/>
          <w:i/>
          <w:iCs/>
          <w:szCs w:val="24"/>
        </w:rPr>
        <w:t xml:space="preserve">(1) Provisions shall be made for easy removal or for </w:t>
      </w:r>
      <w:proofErr w:type="gramStart"/>
      <w:r w:rsidRPr="00191F3E">
        <w:rPr>
          <w:rFonts w:eastAsia="Times New Roman" w:cs="Arial"/>
          <w:i/>
          <w:iCs/>
          <w:szCs w:val="24"/>
        </w:rPr>
        <w:t>covering</w:t>
      </w:r>
      <w:r>
        <w:rPr>
          <w:rFonts w:eastAsia="Times New Roman" w:cs="Arial"/>
          <w:i/>
          <w:iCs/>
          <w:szCs w:val="24"/>
        </w:rPr>
        <w:t xml:space="preserve"> </w:t>
      </w:r>
      <w:r w:rsidRPr="00191F3E">
        <w:rPr>
          <w:rFonts w:eastAsia="Times New Roman" w:cs="Arial"/>
          <w:i/>
          <w:iCs/>
          <w:szCs w:val="24"/>
        </w:rPr>
        <w:t>of</w:t>
      </w:r>
      <w:proofErr w:type="gramEnd"/>
      <w:r w:rsidRPr="00191F3E">
        <w:rPr>
          <w:rFonts w:eastAsia="Times New Roman" w:cs="Arial"/>
          <w:i/>
          <w:iCs/>
          <w:szCs w:val="24"/>
        </w:rPr>
        <w:t xml:space="preserve"> call button </w:t>
      </w:r>
      <w:proofErr w:type="gramStart"/>
      <w:r w:rsidRPr="00191F3E">
        <w:rPr>
          <w:rFonts w:eastAsia="Times New Roman" w:cs="Arial"/>
          <w:i/>
          <w:iCs/>
          <w:szCs w:val="24"/>
        </w:rPr>
        <w:t>outlets;</w:t>
      </w:r>
      <w:proofErr w:type="gramEnd"/>
    </w:p>
    <w:p w14:paraId="650CC1B8" w14:textId="77777777"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t>(2) All hardware shall have tamper-resistant fasteners; and</w:t>
      </w:r>
    </w:p>
    <w:p w14:paraId="3ADA3F2D" w14:textId="23F1A49F"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t>(3) Cords at all call stations in rooms designated for psychiatric</w:t>
      </w:r>
      <w:r>
        <w:rPr>
          <w:rFonts w:eastAsia="Times New Roman" w:cs="Arial"/>
          <w:i/>
          <w:iCs/>
          <w:szCs w:val="24"/>
        </w:rPr>
        <w:t xml:space="preserve"> </w:t>
      </w:r>
      <w:r w:rsidRPr="007E57EE">
        <w:rPr>
          <w:rFonts w:eastAsia="Times New Roman" w:cs="Arial"/>
          <w:i/>
          <w:iCs/>
          <w:szCs w:val="24"/>
        </w:rPr>
        <w:t>patient use shall be detachable.</w:t>
      </w:r>
    </w:p>
    <w:p w14:paraId="6DE489B3" w14:textId="77777777" w:rsidR="0085531F" w:rsidRPr="00E00F00" w:rsidRDefault="007E57EE" w:rsidP="00CF6F26">
      <w:pPr>
        <w:pStyle w:val="Heading5"/>
        <w:rPr>
          <w:iCs/>
          <w:vanish/>
          <w:specVanish/>
        </w:rPr>
      </w:pPr>
      <w:r w:rsidRPr="00E00F00">
        <w:rPr>
          <w:iCs/>
        </w:rPr>
        <w:t>517.124 [OSHPD 1, 4 &amp; 5] Technology and Telecommunications Rooms.</w:t>
      </w:r>
    </w:p>
    <w:p w14:paraId="54546FAA" w14:textId="6D54EBBC"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b/>
          <w:bCs/>
          <w:i/>
          <w:iCs/>
          <w:szCs w:val="24"/>
        </w:rPr>
        <w:t xml:space="preserve"> </w:t>
      </w:r>
      <w:r w:rsidRPr="007E57EE">
        <w:rPr>
          <w:rFonts w:eastAsia="Times New Roman" w:cs="Arial"/>
          <w:i/>
          <w:iCs/>
          <w:szCs w:val="24"/>
        </w:rPr>
        <w:t>Where technology or telecommunications rooms</w:t>
      </w:r>
      <w:r>
        <w:rPr>
          <w:rFonts w:eastAsia="Times New Roman" w:cs="Arial"/>
          <w:i/>
          <w:iCs/>
          <w:szCs w:val="24"/>
        </w:rPr>
        <w:t xml:space="preserve"> </w:t>
      </w:r>
      <w:r w:rsidRPr="007E57EE">
        <w:rPr>
          <w:rFonts w:eastAsia="Times New Roman" w:cs="Arial"/>
          <w:i/>
          <w:iCs/>
          <w:szCs w:val="24"/>
        </w:rPr>
        <w:t>are provided in accordance with Section 1224.5 of the California</w:t>
      </w:r>
      <w:r>
        <w:rPr>
          <w:rFonts w:eastAsia="Times New Roman" w:cs="Arial"/>
          <w:i/>
          <w:iCs/>
          <w:szCs w:val="24"/>
        </w:rPr>
        <w:t xml:space="preserve"> </w:t>
      </w:r>
      <w:r w:rsidRPr="007E57EE">
        <w:rPr>
          <w:rFonts w:eastAsia="Times New Roman" w:cs="Arial"/>
          <w:i/>
          <w:iCs/>
          <w:szCs w:val="24"/>
        </w:rPr>
        <w:t>Building Code, the following requirements shall apply:</w:t>
      </w:r>
    </w:p>
    <w:p w14:paraId="39EBE5E1" w14:textId="68F2792E"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b/>
          <w:bCs/>
          <w:i/>
          <w:iCs/>
          <w:szCs w:val="24"/>
        </w:rPr>
        <w:t xml:space="preserve">(A) General. </w:t>
      </w:r>
      <w:r w:rsidRPr="007E57EE">
        <w:rPr>
          <w:rFonts w:eastAsia="Times New Roman" w:cs="Arial"/>
          <w:i/>
          <w:iCs/>
          <w:szCs w:val="24"/>
        </w:rPr>
        <w:t>Electrical equipment, raceways, and cables that</w:t>
      </w:r>
      <w:r>
        <w:rPr>
          <w:rFonts w:eastAsia="Times New Roman" w:cs="Arial"/>
          <w:i/>
          <w:iCs/>
          <w:szCs w:val="24"/>
        </w:rPr>
        <w:t xml:space="preserve"> </w:t>
      </w:r>
      <w:r w:rsidRPr="007E57EE">
        <w:rPr>
          <w:rFonts w:eastAsia="Times New Roman" w:cs="Arial"/>
          <w:i/>
          <w:iCs/>
          <w:szCs w:val="24"/>
        </w:rPr>
        <w:t>are not directly related to the support of the room shall not be</w:t>
      </w:r>
      <w:r>
        <w:rPr>
          <w:rFonts w:eastAsia="Times New Roman" w:cs="Arial"/>
          <w:i/>
          <w:iCs/>
          <w:szCs w:val="24"/>
        </w:rPr>
        <w:t xml:space="preserve"> </w:t>
      </w:r>
      <w:r w:rsidRPr="007E57EE">
        <w:rPr>
          <w:rFonts w:eastAsia="Times New Roman" w:cs="Arial"/>
          <w:i/>
          <w:iCs/>
          <w:szCs w:val="24"/>
        </w:rPr>
        <w:t>installed in or pass through the room. Non-lighting circuits serving</w:t>
      </w:r>
      <w:r>
        <w:rPr>
          <w:rFonts w:eastAsia="Times New Roman" w:cs="Arial"/>
          <w:i/>
          <w:iCs/>
          <w:szCs w:val="24"/>
        </w:rPr>
        <w:t xml:space="preserve"> </w:t>
      </w:r>
      <w:r w:rsidRPr="007E57EE">
        <w:rPr>
          <w:rFonts w:eastAsia="Times New Roman" w:cs="Arial"/>
          <w:i/>
          <w:iCs/>
          <w:szCs w:val="24"/>
        </w:rPr>
        <w:t>each room shall be dedicated to that room.</w:t>
      </w:r>
    </w:p>
    <w:p w14:paraId="29DEC56D" w14:textId="77777777" w:rsidR="007E57EE" w:rsidRPr="007E57EE" w:rsidRDefault="007E57EE" w:rsidP="007E57EE">
      <w:pPr>
        <w:widowControl/>
        <w:autoSpaceDE w:val="0"/>
        <w:autoSpaceDN w:val="0"/>
        <w:adjustRightInd w:val="0"/>
        <w:rPr>
          <w:rFonts w:eastAsia="Times New Roman" w:cs="Arial"/>
          <w:b/>
          <w:bCs/>
          <w:i/>
          <w:iCs/>
          <w:szCs w:val="24"/>
        </w:rPr>
      </w:pPr>
      <w:r w:rsidRPr="007E57EE">
        <w:rPr>
          <w:rFonts w:eastAsia="Times New Roman" w:cs="Arial"/>
          <w:b/>
          <w:bCs/>
          <w:i/>
          <w:iCs/>
          <w:szCs w:val="24"/>
        </w:rPr>
        <w:t>(B) Grounding.</w:t>
      </w:r>
    </w:p>
    <w:p w14:paraId="4B40B68A" w14:textId="5317F431"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t>(1) Grounding, bonding, and electrical protection shall meet</w:t>
      </w:r>
      <w:r>
        <w:rPr>
          <w:rFonts w:eastAsia="Times New Roman" w:cs="Arial"/>
          <w:i/>
          <w:iCs/>
          <w:szCs w:val="24"/>
        </w:rPr>
        <w:t xml:space="preserve"> </w:t>
      </w:r>
      <w:r w:rsidRPr="007E57EE">
        <w:rPr>
          <w:rFonts w:eastAsia="Times New Roman" w:cs="Arial"/>
          <w:i/>
          <w:iCs/>
          <w:szCs w:val="24"/>
        </w:rPr>
        <w:t>the requirements Article 250 and the latest version of</w:t>
      </w:r>
      <w:r>
        <w:rPr>
          <w:rFonts w:eastAsia="Times New Roman" w:cs="Arial"/>
          <w:i/>
          <w:iCs/>
          <w:szCs w:val="24"/>
        </w:rPr>
        <w:t xml:space="preserve"> </w:t>
      </w:r>
      <w:r w:rsidRPr="007E57EE">
        <w:rPr>
          <w:rFonts w:eastAsia="Times New Roman" w:cs="Arial"/>
          <w:i/>
          <w:iCs/>
          <w:szCs w:val="24"/>
        </w:rPr>
        <w:t>ANSI/TIA 607: Generic Telecommunications Bonding and</w:t>
      </w:r>
      <w:r>
        <w:rPr>
          <w:rFonts w:eastAsia="Times New Roman" w:cs="Arial"/>
          <w:i/>
          <w:iCs/>
          <w:szCs w:val="24"/>
        </w:rPr>
        <w:t xml:space="preserve"> </w:t>
      </w:r>
      <w:r w:rsidRPr="007E57EE">
        <w:rPr>
          <w:rFonts w:eastAsia="Times New Roman" w:cs="Arial"/>
          <w:i/>
          <w:iCs/>
          <w:szCs w:val="24"/>
        </w:rPr>
        <w:t>Commercial Building Grounding (Earthing) for Customer</w:t>
      </w:r>
      <w:r>
        <w:rPr>
          <w:rFonts w:eastAsia="Times New Roman" w:cs="Arial"/>
          <w:i/>
          <w:iCs/>
          <w:szCs w:val="24"/>
        </w:rPr>
        <w:t xml:space="preserve"> </w:t>
      </w:r>
      <w:r w:rsidRPr="007E57EE">
        <w:rPr>
          <w:rFonts w:eastAsia="Times New Roman" w:cs="Arial"/>
          <w:i/>
          <w:iCs/>
          <w:szCs w:val="24"/>
        </w:rPr>
        <w:t>Premises.</w:t>
      </w:r>
    </w:p>
    <w:p w14:paraId="17DBE485" w14:textId="6CA7C43C"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t xml:space="preserve">(2) Grounding bus bars </w:t>
      </w:r>
      <w:proofErr w:type="gramStart"/>
      <w:r w:rsidRPr="007E57EE">
        <w:rPr>
          <w:rFonts w:eastAsia="Times New Roman" w:cs="Arial"/>
          <w:i/>
          <w:iCs/>
          <w:szCs w:val="24"/>
        </w:rPr>
        <w:t>shall</w:t>
      </w:r>
      <w:proofErr w:type="gramEnd"/>
      <w:r w:rsidRPr="007E57EE">
        <w:rPr>
          <w:rFonts w:eastAsia="Times New Roman" w:cs="Arial"/>
          <w:i/>
          <w:iCs/>
          <w:szCs w:val="24"/>
        </w:rPr>
        <w:t xml:space="preserve"> be provided to meet the following</w:t>
      </w:r>
      <w:r>
        <w:rPr>
          <w:rFonts w:eastAsia="Times New Roman" w:cs="Arial"/>
          <w:i/>
          <w:iCs/>
          <w:szCs w:val="24"/>
        </w:rPr>
        <w:t xml:space="preserve"> </w:t>
      </w:r>
      <w:r w:rsidRPr="007E57EE">
        <w:rPr>
          <w:rFonts w:eastAsia="Times New Roman" w:cs="Arial"/>
          <w:i/>
          <w:iCs/>
          <w:szCs w:val="24"/>
        </w:rPr>
        <w:t>requirements:</w:t>
      </w:r>
    </w:p>
    <w:p w14:paraId="69990EAD" w14:textId="20E8DC65"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lastRenderedPageBreak/>
        <w:t>a. The ground bus bar shall be drilled with holes according</w:t>
      </w:r>
      <w:r>
        <w:rPr>
          <w:rFonts w:eastAsia="Times New Roman" w:cs="Arial"/>
          <w:i/>
          <w:iCs/>
          <w:szCs w:val="24"/>
        </w:rPr>
        <w:t xml:space="preserve"> </w:t>
      </w:r>
      <w:r w:rsidRPr="007E57EE">
        <w:rPr>
          <w:rFonts w:eastAsia="Times New Roman" w:cs="Arial"/>
          <w:i/>
          <w:iCs/>
          <w:szCs w:val="24"/>
        </w:rPr>
        <w:t>to NEMA standards to accommodate bolted compression</w:t>
      </w:r>
      <w:r>
        <w:rPr>
          <w:rFonts w:eastAsia="Times New Roman" w:cs="Arial"/>
          <w:i/>
          <w:iCs/>
          <w:szCs w:val="24"/>
        </w:rPr>
        <w:t xml:space="preserve"> </w:t>
      </w:r>
      <w:r w:rsidRPr="007E57EE">
        <w:rPr>
          <w:rFonts w:eastAsia="Times New Roman" w:cs="Arial"/>
          <w:i/>
          <w:iCs/>
          <w:szCs w:val="24"/>
        </w:rPr>
        <w:t>fittings</w:t>
      </w:r>
      <w:r w:rsidR="00EE4ED9">
        <w:rPr>
          <w:rFonts w:eastAsia="Times New Roman" w:cs="Arial"/>
          <w:i/>
          <w:iCs/>
          <w:szCs w:val="24"/>
        </w:rPr>
        <w:t>.</w:t>
      </w:r>
    </w:p>
    <w:p w14:paraId="7316AD2C" w14:textId="497FFE85"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t>b. All racks, cabinets, sections of cable tray, and metal components</w:t>
      </w:r>
      <w:r>
        <w:rPr>
          <w:rFonts w:eastAsia="Times New Roman" w:cs="Arial"/>
          <w:i/>
          <w:iCs/>
          <w:szCs w:val="24"/>
        </w:rPr>
        <w:t xml:space="preserve"> </w:t>
      </w:r>
      <w:r w:rsidRPr="007E57EE">
        <w:rPr>
          <w:rFonts w:eastAsia="Times New Roman" w:cs="Arial"/>
          <w:i/>
          <w:iCs/>
          <w:szCs w:val="24"/>
        </w:rPr>
        <w:t>of the technology system that do not carry electrical</w:t>
      </w:r>
      <w:r>
        <w:rPr>
          <w:rFonts w:eastAsia="Times New Roman" w:cs="Arial"/>
          <w:i/>
          <w:iCs/>
          <w:szCs w:val="24"/>
        </w:rPr>
        <w:t xml:space="preserve"> </w:t>
      </w:r>
      <w:r w:rsidRPr="007E57EE">
        <w:rPr>
          <w:rFonts w:eastAsia="Times New Roman" w:cs="Arial"/>
          <w:i/>
          <w:iCs/>
          <w:szCs w:val="24"/>
        </w:rPr>
        <w:t>current shall be grounded to the grounding busbar.</w:t>
      </w:r>
    </w:p>
    <w:p w14:paraId="6599C00F" w14:textId="30DB91D8"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t>c. Grounding bus bars shall be connected by a backbone</w:t>
      </w:r>
      <w:r>
        <w:rPr>
          <w:rFonts w:eastAsia="Times New Roman" w:cs="Arial"/>
          <w:i/>
          <w:iCs/>
          <w:szCs w:val="24"/>
        </w:rPr>
        <w:t xml:space="preserve"> </w:t>
      </w:r>
      <w:r w:rsidRPr="007E57EE">
        <w:rPr>
          <w:rFonts w:eastAsia="Times New Roman" w:cs="Arial"/>
          <w:i/>
          <w:iCs/>
          <w:szCs w:val="24"/>
        </w:rPr>
        <w:t>of insulated #6 to 3/0 AWG copper cable between all</w:t>
      </w:r>
      <w:r>
        <w:rPr>
          <w:rFonts w:eastAsia="Times New Roman" w:cs="Arial"/>
          <w:i/>
          <w:iCs/>
          <w:szCs w:val="24"/>
        </w:rPr>
        <w:t xml:space="preserve"> </w:t>
      </w:r>
      <w:r w:rsidRPr="007E57EE">
        <w:rPr>
          <w:rFonts w:eastAsia="Times New Roman" w:cs="Arial"/>
          <w:i/>
          <w:iCs/>
          <w:szCs w:val="24"/>
        </w:rPr>
        <w:t>technology rooms.</w:t>
      </w:r>
    </w:p>
    <w:p w14:paraId="393CD577" w14:textId="525406E5" w:rsidR="007E57EE" w:rsidRP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t>d. Bonding conductors shall be colored green or be</w:t>
      </w:r>
      <w:r>
        <w:rPr>
          <w:rFonts w:eastAsia="Times New Roman" w:cs="Arial"/>
          <w:i/>
          <w:iCs/>
          <w:szCs w:val="24"/>
        </w:rPr>
        <w:t xml:space="preserve"> </w:t>
      </w:r>
      <w:r w:rsidRPr="007E57EE">
        <w:rPr>
          <w:rFonts w:eastAsia="Times New Roman" w:cs="Arial"/>
          <w:i/>
          <w:iCs/>
          <w:szCs w:val="24"/>
        </w:rPr>
        <w:t>labeled appropriately.</w:t>
      </w:r>
    </w:p>
    <w:p w14:paraId="081806D1" w14:textId="077707F7" w:rsidR="007E57EE" w:rsidRDefault="007E57EE" w:rsidP="007E57EE">
      <w:pPr>
        <w:widowControl/>
        <w:autoSpaceDE w:val="0"/>
        <w:autoSpaceDN w:val="0"/>
        <w:adjustRightInd w:val="0"/>
        <w:rPr>
          <w:rFonts w:eastAsia="Times New Roman" w:cs="Arial"/>
          <w:i/>
          <w:iCs/>
          <w:szCs w:val="24"/>
        </w:rPr>
      </w:pPr>
      <w:r w:rsidRPr="007E57EE">
        <w:rPr>
          <w:rFonts w:eastAsia="Times New Roman" w:cs="Arial"/>
          <w:i/>
          <w:iCs/>
          <w:szCs w:val="24"/>
        </w:rPr>
        <w:t>e. The grounding bars shall be connected to the telecommunications</w:t>
      </w:r>
      <w:r>
        <w:rPr>
          <w:rFonts w:eastAsia="Times New Roman" w:cs="Arial"/>
          <w:i/>
          <w:iCs/>
          <w:szCs w:val="24"/>
        </w:rPr>
        <w:t xml:space="preserve"> </w:t>
      </w:r>
      <w:r w:rsidRPr="007E57EE">
        <w:rPr>
          <w:rFonts w:eastAsia="Times New Roman" w:cs="Arial"/>
          <w:i/>
          <w:iCs/>
          <w:szCs w:val="24"/>
        </w:rPr>
        <w:t>main grounding bus bar in the telecommunications</w:t>
      </w:r>
      <w:r>
        <w:rPr>
          <w:rFonts w:eastAsia="Times New Roman" w:cs="Arial"/>
          <w:i/>
          <w:iCs/>
          <w:szCs w:val="24"/>
        </w:rPr>
        <w:t xml:space="preserve"> </w:t>
      </w:r>
      <w:r w:rsidRPr="007E57EE">
        <w:rPr>
          <w:rFonts w:eastAsia="Times New Roman" w:cs="Arial"/>
          <w:i/>
          <w:iCs/>
          <w:szCs w:val="24"/>
        </w:rPr>
        <w:t>service entrance room. The main grounding</w:t>
      </w:r>
      <w:r>
        <w:rPr>
          <w:rFonts w:eastAsia="Times New Roman" w:cs="Arial"/>
          <w:i/>
          <w:iCs/>
          <w:szCs w:val="24"/>
        </w:rPr>
        <w:t xml:space="preserve"> </w:t>
      </w:r>
      <w:r w:rsidRPr="007E57EE">
        <w:rPr>
          <w:rFonts w:eastAsia="Times New Roman" w:cs="Arial"/>
          <w:i/>
          <w:iCs/>
          <w:szCs w:val="24"/>
        </w:rPr>
        <w:t>bar shall be bonded to the building main electrical service</w:t>
      </w:r>
      <w:r>
        <w:rPr>
          <w:rFonts w:eastAsia="Times New Roman" w:cs="Arial"/>
          <w:i/>
          <w:iCs/>
          <w:szCs w:val="24"/>
        </w:rPr>
        <w:t xml:space="preserve"> </w:t>
      </w:r>
      <w:r w:rsidRPr="007E57EE">
        <w:rPr>
          <w:rFonts w:eastAsia="Times New Roman" w:cs="Arial"/>
          <w:i/>
          <w:iCs/>
          <w:szCs w:val="24"/>
        </w:rPr>
        <w:t>ground, in accordance with Article</w:t>
      </w:r>
      <w:r>
        <w:rPr>
          <w:rFonts w:eastAsia="Times New Roman" w:cs="Arial"/>
          <w:i/>
          <w:iCs/>
          <w:szCs w:val="24"/>
        </w:rPr>
        <w:t xml:space="preserve"> </w:t>
      </w:r>
      <w:r w:rsidRPr="007E57EE">
        <w:rPr>
          <w:rFonts w:eastAsia="Times New Roman" w:cs="Arial"/>
          <w:i/>
          <w:iCs/>
          <w:szCs w:val="24"/>
        </w:rPr>
        <w:t>250.94.</w:t>
      </w:r>
    </w:p>
    <w:p w14:paraId="48F0D202" w14:textId="77777777" w:rsidR="003460AE" w:rsidRPr="00E00F00" w:rsidRDefault="003460AE" w:rsidP="00CF6F26">
      <w:pPr>
        <w:pStyle w:val="Heading4NotItalic"/>
        <w:rPr>
          <w:iCs/>
        </w:rPr>
      </w:pPr>
      <w:r w:rsidRPr="00E00F00">
        <w:rPr>
          <w:iCs/>
        </w:rPr>
        <w:t>Part VII. Isolated Power Systems</w:t>
      </w:r>
    </w:p>
    <w:p w14:paraId="59B5737D" w14:textId="77777777" w:rsidR="003460AE" w:rsidRPr="00E00F00" w:rsidRDefault="003460AE" w:rsidP="00CF6F26">
      <w:pPr>
        <w:pStyle w:val="Heading5NotItalic"/>
        <w:rPr>
          <w:iCs/>
        </w:rPr>
      </w:pPr>
      <w:r w:rsidRPr="00E00F00">
        <w:rPr>
          <w:iCs/>
        </w:rPr>
        <w:t>517.160 Isolated Power Systems.</w:t>
      </w:r>
    </w:p>
    <w:p w14:paraId="211C574E" w14:textId="77777777" w:rsidR="003460AE" w:rsidRPr="003460AE" w:rsidRDefault="003460AE" w:rsidP="003460AE">
      <w:pPr>
        <w:widowControl/>
        <w:autoSpaceDE w:val="0"/>
        <w:autoSpaceDN w:val="0"/>
        <w:adjustRightInd w:val="0"/>
        <w:rPr>
          <w:rFonts w:eastAsia="Times New Roman" w:cs="Arial"/>
          <w:b/>
          <w:bCs/>
          <w:szCs w:val="24"/>
        </w:rPr>
      </w:pPr>
      <w:r w:rsidRPr="003460AE">
        <w:rPr>
          <w:rFonts w:eastAsia="Times New Roman" w:cs="Arial"/>
          <w:b/>
          <w:bCs/>
          <w:szCs w:val="24"/>
        </w:rPr>
        <w:t>(A) Installations.</w:t>
      </w:r>
    </w:p>
    <w:p w14:paraId="689F39D3" w14:textId="15E8EFF6"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b/>
          <w:bCs/>
          <w:szCs w:val="24"/>
        </w:rPr>
        <w:t xml:space="preserve">(1) Isolated Power Circuits. </w:t>
      </w:r>
      <w:r w:rsidRPr="003460AE">
        <w:rPr>
          <w:rFonts w:eastAsia="Times New Roman" w:cs="Arial"/>
          <w:szCs w:val="24"/>
        </w:rPr>
        <w:t>Each isolated power circuit</w:t>
      </w:r>
      <w:r>
        <w:rPr>
          <w:rFonts w:eastAsia="Times New Roman" w:cs="Arial"/>
          <w:szCs w:val="24"/>
        </w:rPr>
        <w:t xml:space="preserve"> </w:t>
      </w:r>
      <w:r w:rsidRPr="003460AE">
        <w:rPr>
          <w:rFonts w:eastAsia="Times New Roman" w:cs="Arial"/>
          <w:szCs w:val="24"/>
        </w:rPr>
        <w:t>shall be controlled by a switch or circuit breaker that has a</w:t>
      </w:r>
      <w:r>
        <w:rPr>
          <w:rFonts w:eastAsia="Times New Roman" w:cs="Arial"/>
          <w:szCs w:val="24"/>
        </w:rPr>
        <w:t xml:space="preserve"> </w:t>
      </w:r>
      <w:r w:rsidRPr="003460AE">
        <w:rPr>
          <w:rFonts w:eastAsia="Times New Roman" w:cs="Arial"/>
          <w:szCs w:val="24"/>
        </w:rPr>
        <w:t>disconnecting pole in each isolated circuit conductor to simultaneously</w:t>
      </w:r>
      <w:r>
        <w:rPr>
          <w:rFonts w:eastAsia="Times New Roman" w:cs="Arial"/>
          <w:szCs w:val="24"/>
        </w:rPr>
        <w:t xml:space="preserve"> </w:t>
      </w:r>
      <w:r w:rsidRPr="003460AE">
        <w:rPr>
          <w:rFonts w:eastAsia="Times New Roman" w:cs="Arial"/>
          <w:szCs w:val="24"/>
        </w:rPr>
        <w:t>disconnect all power. Such isolation shall be accomplished</w:t>
      </w:r>
      <w:r>
        <w:rPr>
          <w:rFonts w:eastAsia="Times New Roman" w:cs="Arial"/>
          <w:szCs w:val="24"/>
        </w:rPr>
        <w:t xml:space="preserve"> </w:t>
      </w:r>
      <w:r w:rsidRPr="003460AE">
        <w:rPr>
          <w:rFonts w:eastAsia="Times New Roman" w:cs="Arial"/>
          <w:szCs w:val="24"/>
        </w:rPr>
        <w:t>by means of one or more isolation transformers, by means</w:t>
      </w:r>
      <w:r>
        <w:rPr>
          <w:rFonts w:eastAsia="Times New Roman" w:cs="Arial"/>
          <w:szCs w:val="24"/>
        </w:rPr>
        <w:t xml:space="preserve"> </w:t>
      </w:r>
      <w:r w:rsidRPr="003460AE">
        <w:rPr>
          <w:rFonts w:eastAsia="Times New Roman" w:cs="Arial"/>
          <w:szCs w:val="24"/>
        </w:rPr>
        <w:t>of generator sets, or by means of</w:t>
      </w:r>
      <w:r>
        <w:rPr>
          <w:rFonts w:eastAsia="Times New Roman" w:cs="Arial"/>
          <w:szCs w:val="24"/>
        </w:rPr>
        <w:t xml:space="preserve"> </w:t>
      </w:r>
      <w:r w:rsidRPr="003460AE">
        <w:rPr>
          <w:rFonts w:eastAsia="Times New Roman" w:cs="Arial"/>
          <w:szCs w:val="24"/>
        </w:rPr>
        <w:t>electrically isolated batteries.</w:t>
      </w:r>
      <w:r>
        <w:rPr>
          <w:rFonts w:eastAsia="Times New Roman" w:cs="Arial"/>
          <w:szCs w:val="24"/>
        </w:rPr>
        <w:t xml:space="preserve"> </w:t>
      </w:r>
      <w:r w:rsidRPr="003460AE">
        <w:rPr>
          <w:rFonts w:eastAsia="Times New Roman" w:cs="Arial"/>
          <w:szCs w:val="24"/>
        </w:rPr>
        <w:t>Conductors of isolated power circuits shall not be installed in</w:t>
      </w:r>
      <w:r>
        <w:rPr>
          <w:rFonts w:eastAsia="Times New Roman" w:cs="Arial"/>
          <w:szCs w:val="24"/>
        </w:rPr>
        <w:t xml:space="preserve"> </w:t>
      </w:r>
      <w:r w:rsidRPr="003460AE">
        <w:rPr>
          <w:rFonts w:eastAsia="Times New Roman" w:cs="Arial"/>
          <w:szCs w:val="24"/>
        </w:rPr>
        <w:t>cables, raceways, or other enclosures containing conductors of</w:t>
      </w:r>
      <w:r>
        <w:rPr>
          <w:rFonts w:eastAsia="Times New Roman" w:cs="Arial"/>
          <w:szCs w:val="24"/>
        </w:rPr>
        <w:t xml:space="preserve"> </w:t>
      </w:r>
      <w:r w:rsidRPr="003460AE">
        <w:rPr>
          <w:rFonts w:eastAsia="Times New Roman" w:cs="Arial"/>
          <w:szCs w:val="24"/>
        </w:rPr>
        <w:t>another system.</w:t>
      </w:r>
    </w:p>
    <w:p w14:paraId="247FFCF8" w14:textId="36312ADC"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b/>
          <w:bCs/>
          <w:szCs w:val="24"/>
        </w:rPr>
        <w:t xml:space="preserve">(2) Circuit Characteristics. </w:t>
      </w:r>
      <w:r w:rsidRPr="003460AE">
        <w:rPr>
          <w:rFonts w:eastAsia="Times New Roman" w:cs="Arial"/>
          <w:szCs w:val="24"/>
        </w:rPr>
        <w:t>Circuits supplying primaries</w:t>
      </w:r>
      <w:r>
        <w:rPr>
          <w:rFonts w:eastAsia="Times New Roman" w:cs="Arial"/>
          <w:szCs w:val="24"/>
        </w:rPr>
        <w:t xml:space="preserve"> </w:t>
      </w:r>
      <w:proofErr w:type="gramStart"/>
      <w:r w:rsidRPr="003460AE">
        <w:rPr>
          <w:rFonts w:eastAsia="Times New Roman" w:cs="Arial"/>
          <w:szCs w:val="24"/>
        </w:rPr>
        <w:t>of</w:t>
      </w:r>
      <w:proofErr w:type="gramEnd"/>
      <w:r>
        <w:rPr>
          <w:rFonts w:eastAsia="Times New Roman" w:cs="Arial"/>
          <w:szCs w:val="24"/>
        </w:rPr>
        <w:t xml:space="preserve"> </w:t>
      </w:r>
      <w:r w:rsidRPr="003460AE">
        <w:rPr>
          <w:rFonts w:eastAsia="Times New Roman" w:cs="Arial"/>
          <w:szCs w:val="24"/>
        </w:rPr>
        <w:t>isolating transformers shall</w:t>
      </w:r>
      <w:r>
        <w:rPr>
          <w:rFonts w:eastAsia="Times New Roman" w:cs="Arial"/>
          <w:szCs w:val="24"/>
        </w:rPr>
        <w:t xml:space="preserve"> o</w:t>
      </w:r>
      <w:r w:rsidRPr="003460AE">
        <w:rPr>
          <w:rFonts w:eastAsia="Times New Roman" w:cs="Arial"/>
          <w:szCs w:val="24"/>
        </w:rPr>
        <w:t>perate at not more than 600 volts</w:t>
      </w:r>
      <w:r>
        <w:rPr>
          <w:rFonts w:eastAsia="Times New Roman" w:cs="Arial"/>
          <w:szCs w:val="24"/>
        </w:rPr>
        <w:t xml:space="preserve"> </w:t>
      </w:r>
      <w:r w:rsidRPr="003460AE">
        <w:rPr>
          <w:rFonts w:eastAsia="Times New Roman" w:cs="Arial"/>
          <w:szCs w:val="24"/>
        </w:rPr>
        <w:t>between conductors and shall be provided with proper overcurrent</w:t>
      </w:r>
      <w:r>
        <w:rPr>
          <w:rFonts w:eastAsia="Times New Roman" w:cs="Arial"/>
          <w:szCs w:val="24"/>
        </w:rPr>
        <w:t xml:space="preserve"> </w:t>
      </w:r>
      <w:r w:rsidRPr="003460AE">
        <w:rPr>
          <w:rFonts w:eastAsia="Times New Roman" w:cs="Arial"/>
          <w:szCs w:val="24"/>
        </w:rPr>
        <w:t>protection. The secondary voltage of such transformers shall</w:t>
      </w:r>
      <w:r>
        <w:rPr>
          <w:rFonts w:eastAsia="Times New Roman" w:cs="Arial"/>
          <w:szCs w:val="24"/>
        </w:rPr>
        <w:t xml:space="preserve"> </w:t>
      </w:r>
      <w:r w:rsidRPr="003460AE">
        <w:rPr>
          <w:rFonts w:eastAsia="Times New Roman" w:cs="Arial"/>
          <w:szCs w:val="24"/>
        </w:rPr>
        <w:t>not exceed 600 volts between conductors of each circuit. All circuits</w:t>
      </w:r>
      <w:r>
        <w:rPr>
          <w:rFonts w:eastAsia="Times New Roman" w:cs="Arial"/>
          <w:szCs w:val="24"/>
        </w:rPr>
        <w:t xml:space="preserve"> </w:t>
      </w:r>
      <w:r w:rsidRPr="003460AE">
        <w:rPr>
          <w:rFonts w:eastAsia="Times New Roman" w:cs="Arial"/>
          <w:szCs w:val="24"/>
        </w:rPr>
        <w:t>supplied from such secondaries shall be ungrounded and</w:t>
      </w:r>
      <w:r>
        <w:rPr>
          <w:rFonts w:eastAsia="Times New Roman" w:cs="Arial"/>
          <w:szCs w:val="24"/>
        </w:rPr>
        <w:t xml:space="preserve"> </w:t>
      </w:r>
      <w:r w:rsidRPr="003460AE">
        <w:rPr>
          <w:rFonts w:eastAsia="Times New Roman" w:cs="Arial"/>
          <w:szCs w:val="24"/>
        </w:rPr>
        <w:t>shall have an approved overcurrent device of proper ratings in</w:t>
      </w:r>
      <w:r>
        <w:rPr>
          <w:rFonts w:eastAsia="Times New Roman" w:cs="Arial"/>
          <w:szCs w:val="24"/>
        </w:rPr>
        <w:t xml:space="preserve"> </w:t>
      </w:r>
      <w:r w:rsidRPr="003460AE">
        <w:rPr>
          <w:rFonts w:eastAsia="Times New Roman" w:cs="Arial"/>
          <w:szCs w:val="24"/>
        </w:rPr>
        <w:t>each conductor. Circuits supplied directly from batteries or from</w:t>
      </w:r>
      <w:r>
        <w:rPr>
          <w:rFonts w:eastAsia="Times New Roman" w:cs="Arial"/>
          <w:szCs w:val="24"/>
        </w:rPr>
        <w:t xml:space="preserve"> </w:t>
      </w:r>
      <w:r w:rsidRPr="003460AE">
        <w:rPr>
          <w:rFonts w:eastAsia="Times New Roman" w:cs="Arial"/>
          <w:szCs w:val="24"/>
        </w:rPr>
        <w:t>motor generator sets shall be ungrounded and shall be protected</w:t>
      </w:r>
      <w:r>
        <w:rPr>
          <w:rFonts w:eastAsia="Times New Roman" w:cs="Arial"/>
          <w:szCs w:val="24"/>
        </w:rPr>
        <w:t xml:space="preserve"> </w:t>
      </w:r>
      <w:r w:rsidRPr="003460AE">
        <w:rPr>
          <w:rFonts w:eastAsia="Times New Roman" w:cs="Arial"/>
          <w:szCs w:val="24"/>
        </w:rPr>
        <w:t>against overcurrent in the same manner as transformer-fed secondary</w:t>
      </w:r>
      <w:r>
        <w:rPr>
          <w:rFonts w:eastAsia="Times New Roman" w:cs="Arial"/>
          <w:szCs w:val="24"/>
        </w:rPr>
        <w:t xml:space="preserve"> </w:t>
      </w:r>
      <w:r w:rsidRPr="003460AE">
        <w:rPr>
          <w:rFonts w:eastAsia="Times New Roman" w:cs="Arial"/>
          <w:szCs w:val="24"/>
        </w:rPr>
        <w:t>circuits. If an electrostatic shield is present, it shall be</w:t>
      </w:r>
      <w:r>
        <w:rPr>
          <w:rFonts w:eastAsia="Times New Roman" w:cs="Arial"/>
          <w:szCs w:val="24"/>
        </w:rPr>
        <w:t xml:space="preserve"> </w:t>
      </w:r>
      <w:r w:rsidRPr="003460AE">
        <w:rPr>
          <w:rFonts w:eastAsia="Times New Roman" w:cs="Arial"/>
          <w:szCs w:val="24"/>
        </w:rPr>
        <w:t>connected to the reference grounding point.</w:t>
      </w:r>
    </w:p>
    <w:p w14:paraId="030E0508" w14:textId="400AADE8"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b/>
          <w:bCs/>
          <w:szCs w:val="24"/>
        </w:rPr>
        <w:t xml:space="preserve">(3) Equipment Location. </w:t>
      </w:r>
      <w:r w:rsidRPr="003460AE">
        <w:rPr>
          <w:rFonts w:eastAsia="Times New Roman" w:cs="Arial"/>
          <w:szCs w:val="24"/>
        </w:rPr>
        <w:t>The isolating transformers, motor</w:t>
      </w:r>
      <w:r>
        <w:rPr>
          <w:rFonts w:eastAsia="Times New Roman" w:cs="Arial"/>
          <w:szCs w:val="24"/>
        </w:rPr>
        <w:t xml:space="preserve"> </w:t>
      </w:r>
      <w:r w:rsidRPr="003460AE">
        <w:rPr>
          <w:rFonts w:eastAsia="Times New Roman" w:cs="Arial"/>
          <w:szCs w:val="24"/>
        </w:rPr>
        <w:t>generator sets, batteries and battery chargers, and associated primary</w:t>
      </w:r>
      <w:r>
        <w:rPr>
          <w:rFonts w:eastAsia="Times New Roman" w:cs="Arial"/>
          <w:szCs w:val="24"/>
        </w:rPr>
        <w:t xml:space="preserve"> </w:t>
      </w:r>
      <w:r w:rsidRPr="003460AE">
        <w:rPr>
          <w:rFonts w:eastAsia="Times New Roman" w:cs="Arial"/>
          <w:szCs w:val="24"/>
        </w:rPr>
        <w:t>or secondary overcurrent devices shall not be installed in</w:t>
      </w:r>
      <w:r>
        <w:rPr>
          <w:rFonts w:eastAsia="Times New Roman" w:cs="Arial"/>
          <w:szCs w:val="24"/>
        </w:rPr>
        <w:t xml:space="preserve"> </w:t>
      </w:r>
      <w:r w:rsidRPr="003460AE">
        <w:rPr>
          <w:rFonts w:eastAsia="Times New Roman" w:cs="Arial"/>
          <w:szCs w:val="24"/>
        </w:rPr>
        <w:t>hazardous (classified) locations. The isolated secondary circuit</w:t>
      </w:r>
      <w:r>
        <w:rPr>
          <w:rFonts w:eastAsia="Times New Roman" w:cs="Arial"/>
          <w:szCs w:val="24"/>
        </w:rPr>
        <w:t xml:space="preserve"> </w:t>
      </w:r>
      <w:r w:rsidRPr="003460AE">
        <w:rPr>
          <w:rFonts w:eastAsia="Times New Roman" w:cs="Arial"/>
          <w:szCs w:val="24"/>
        </w:rPr>
        <w:t>wiring extending into a hazardous anesthetizing location shall</w:t>
      </w:r>
      <w:r>
        <w:rPr>
          <w:rFonts w:eastAsia="Times New Roman" w:cs="Arial"/>
          <w:szCs w:val="24"/>
        </w:rPr>
        <w:t xml:space="preserve"> </w:t>
      </w:r>
      <w:r w:rsidRPr="003460AE">
        <w:rPr>
          <w:rFonts w:eastAsia="Times New Roman" w:cs="Arial"/>
          <w:szCs w:val="24"/>
        </w:rPr>
        <w:t>be installed in accordance with 501.10.</w:t>
      </w:r>
    </w:p>
    <w:p w14:paraId="7BCA3093" w14:textId="09800D97"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b/>
          <w:bCs/>
          <w:szCs w:val="24"/>
        </w:rPr>
        <w:t xml:space="preserve">(4) Isolation Transformers. </w:t>
      </w:r>
      <w:r w:rsidRPr="003460AE">
        <w:rPr>
          <w:rFonts w:eastAsia="Times New Roman" w:cs="Arial"/>
          <w:szCs w:val="24"/>
        </w:rPr>
        <w:t>An isolation transformer shall</w:t>
      </w:r>
      <w:r>
        <w:rPr>
          <w:rFonts w:eastAsia="Times New Roman" w:cs="Arial"/>
          <w:szCs w:val="24"/>
        </w:rPr>
        <w:t xml:space="preserve"> </w:t>
      </w:r>
      <w:r w:rsidRPr="003460AE">
        <w:rPr>
          <w:rFonts w:eastAsia="Times New Roman" w:cs="Arial"/>
          <w:szCs w:val="24"/>
        </w:rPr>
        <w:t>not serve more than one operating room except as covered in</w:t>
      </w:r>
      <w:r>
        <w:rPr>
          <w:rFonts w:eastAsia="Times New Roman" w:cs="Arial"/>
          <w:szCs w:val="24"/>
        </w:rPr>
        <w:t xml:space="preserve"> </w:t>
      </w:r>
      <w:r w:rsidR="006C253E">
        <w:rPr>
          <w:rFonts w:eastAsia="Times New Roman" w:cs="Arial"/>
          <w:szCs w:val="24"/>
        </w:rPr>
        <w:t>517.160(A)</w:t>
      </w:r>
      <w:r w:rsidRPr="003460AE">
        <w:rPr>
          <w:rFonts w:eastAsia="Times New Roman" w:cs="Arial"/>
          <w:szCs w:val="24"/>
        </w:rPr>
        <w:t>(4)(a) and (A)(4)(b).</w:t>
      </w:r>
    </w:p>
    <w:p w14:paraId="62336E59" w14:textId="19C258DE"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For purposes of this section, anesthetic induction rooms are</w:t>
      </w:r>
      <w:r>
        <w:rPr>
          <w:rFonts w:eastAsia="Times New Roman" w:cs="Arial"/>
          <w:szCs w:val="24"/>
        </w:rPr>
        <w:t xml:space="preserve"> </w:t>
      </w:r>
      <w:r w:rsidRPr="003460AE">
        <w:rPr>
          <w:rFonts w:eastAsia="Times New Roman" w:cs="Arial"/>
          <w:szCs w:val="24"/>
        </w:rPr>
        <w:t>considered part of the operating room or rooms served by the</w:t>
      </w:r>
      <w:r>
        <w:rPr>
          <w:rFonts w:eastAsia="Times New Roman" w:cs="Arial"/>
          <w:szCs w:val="24"/>
        </w:rPr>
        <w:t xml:space="preserve"> </w:t>
      </w:r>
      <w:r w:rsidRPr="003460AE">
        <w:rPr>
          <w:rFonts w:eastAsia="Times New Roman" w:cs="Arial"/>
          <w:szCs w:val="24"/>
        </w:rPr>
        <w:t>induction rooms.</w:t>
      </w:r>
    </w:p>
    <w:p w14:paraId="4C19F84C" w14:textId="1087D4F7"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 xml:space="preserve">(a) </w:t>
      </w:r>
      <w:r w:rsidRPr="00EE4ED9">
        <w:rPr>
          <w:rFonts w:eastAsia="Times New Roman" w:cs="Arial"/>
          <w:szCs w:val="24"/>
        </w:rPr>
        <w:t xml:space="preserve">Induction Rooms. </w:t>
      </w:r>
      <w:r w:rsidRPr="003460AE">
        <w:rPr>
          <w:rFonts w:eastAsia="Times New Roman" w:cs="Arial"/>
          <w:szCs w:val="24"/>
        </w:rPr>
        <w:t>Where an induction room serves</w:t>
      </w:r>
      <w:r>
        <w:rPr>
          <w:rFonts w:eastAsia="Times New Roman" w:cs="Arial"/>
          <w:szCs w:val="24"/>
        </w:rPr>
        <w:t xml:space="preserve"> </w:t>
      </w:r>
      <w:r w:rsidRPr="003460AE">
        <w:rPr>
          <w:rFonts w:eastAsia="Times New Roman" w:cs="Arial"/>
          <w:szCs w:val="24"/>
        </w:rPr>
        <w:t>more than one operating room, the isolated circuits of the induction</w:t>
      </w:r>
      <w:r>
        <w:rPr>
          <w:rFonts w:eastAsia="Times New Roman" w:cs="Arial"/>
          <w:szCs w:val="24"/>
        </w:rPr>
        <w:t xml:space="preserve"> </w:t>
      </w:r>
      <w:r w:rsidRPr="003460AE">
        <w:rPr>
          <w:rFonts w:eastAsia="Times New Roman" w:cs="Arial"/>
          <w:szCs w:val="24"/>
        </w:rPr>
        <w:t>room shall be permitted to be supplied from the isolation</w:t>
      </w:r>
      <w:r>
        <w:rPr>
          <w:rFonts w:eastAsia="Times New Roman" w:cs="Arial"/>
          <w:szCs w:val="24"/>
        </w:rPr>
        <w:t xml:space="preserve"> </w:t>
      </w:r>
      <w:r w:rsidRPr="003460AE">
        <w:rPr>
          <w:rFonts w:eastAsia="Times New Roman" w:cs="Arial"/>
          <w:szCs w:val="24"/>
        </w:rPr>
        <w:t>transformer of any one of the operating rooms served by that</w:t>
      </w:r>
      <w:r>
        <w:rPr>
          <w:rFonts w:eastAsia="Times New Roman" w:cs="Arial"/>
          <w:szCs w:val="24"/>
        </w:rPr>
        <w:t xml:space="preserve"> </w:t>
      </w:r>
      <w:r w:rsidRPr="003460AE">
        <w:rPr>
          <w:rFonts w:eastAsia="Times New Roman" w:cs="Arial"/>
          <w:szCs w:val="24"/>
        </w:rPr>
        <w:t>induction room.</w:t>
      </w:r>
    </w:p>
    <w:p w14:paraId="17B257ED" w14:textId="2CE670E9"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 xml:space="preserve">(b) </w:t>
      </w:r>
      <w:r w:rsidRPr="00EE4ED9">
        <w:rPr>
          <w:rFonts w:eastAsia="Times New Roman" w:cs="Arial"/>
          <w:szCs w:val="24"/>
        </w:rPr>
        <w:t>Higher Voltages.</w:t>
      </w:r>
      <w:r w:rsidRPr="003460AE">
        <w:rPr>
          <w:rFonts w:eastAsia="Times New Roman" w:cs="Arial"/>
          <w:i/>
          <w:iCs/>
          <w:szCs w:val="24"/>
        </w:rPr>
        <w:t xml:space="preserve"> </w:t>
      </w:r>
      <w:r w:rsidRPr="003460AE">
        <w:rPr>
          <w:rFonts w:eastAsia="Times New Roman" w:cs="Arial"/>
          <w:szCs w:val="24"/>
        </w:rPr>
        <w:t>Isolation transformers shall be permitted</w:t>
      </w:r>
      <w:r>
        <w:rPr>
          <w:rFonts w:eastAsia="Times New Roman" w:cs="Arial"/>
          <w:szCs w:val="24"/>
        </w:rPr>
        <w:t xml:space="preserve"> </w:t>
      </w:r>
      <w:r w:rsidRPr="003460AE">
        <w:rPr>
          <w:rFonts w:eastAsia="Times New Roman" w:cs="Arial"/>
          <w:szCs w:val="24"/>
        </w:rPr>
        <w:t>to serve single receptacles in several patient areas where the</w:t>
      </w:r>
      <w:r>
        <w:rPr>
          <w:rFonts w:eastAsia="Times New Roman" w:cs="Arial"/>
          <w:szCs w:val="24"/>
        </w:rPr>
        <w:t xml:space="preserve"> </w:t>
      </w:r>
      <w:r w:rsidRPr="003460AE">
        <w:rPr>
          <w:rFonts w:eastAsia="Times New Roman" w:cs="Arial"/>
          <w:szCs w:val="24"/>
        </w:rPr>
        <w:t>following apply:</w:t>
      </w:r>
    </w:p>
    <w:p w14:paraId="60E0FC4C" w14:textId="5E8A143C"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lastRenderedPageBreak/>
        <w:t>(1) The receptacles are reserved for supplying power to</w:t>
      </w:r>
      <w:r>
        <w:rPr>
          <w:rFonts w:eastAsia="Times New Roman" w:cs="Arial"/>
          <w:szCs w:val="24"/>
        </w:rPr>
        <w:t xml:space="preserve"> </w:t>
      </w:r>
      <w:r w:rsidRPr="003460AE">
        <w:rPr>
          <w:rFonts w:eastAsia="Times New Roman" w:cs="Arial"/>
          <w:szCs w:val="24"/>
        </w:rPr>
        <w:t>equipment requiring 150 volts or higher, such as portable</w:t>
      </w:r>
      <w:r>
        <w:rPr>
          <w:rFonts w:eastAsia="Times New Roman" w:cs="Arial"/>
          <w:szCs w:val="24"/>
        </w:rPr>
        <w:t xml:space="preserve"> </w:t>
      </w:r>
      <w:r w:rsidRPr="003460AE">
        <w:rPr>
          <w:rFonts w:eastAsia="Times New Roman" w:cs="Arial"/>
          <w:szCs w:val="24"/>
        </w:rPr>
        <w:t>X-ray units.</w:t>
      </w:r>
    </w:p>
    <w:p w14:paraId="3F43BD8E" w14:textId="478AE99E"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(2) The receptacles and mating plugs are not interchangeable</w:t>
      </w:r>
      <w:r>
        <w:rPr>
          <w:rFonts w:eastAsia="Times New Roman" w:cs="Arial"/>
          <w:szCs w:val="24"/>
        </w:rPr>
        <w:t xml:space="preserve"> </w:t>
      </w:r>
      <w:r w:rsidRPr="003460AE">
        <w:rPr>
          <w:rFonts w:eastAsia="Times New Roman" w:cs="Arial"/>
          <w:szCs w:val="24"/>
        </w:rPr>
        <w:t>with the receptacles on the local isolated power system.</w:t>
      </w:r>
    </w:p>
    <w:p w14:paraId="396F25C7" w14:textId="770A5458"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b/>
          <w:bCs/>
          <w:szCs w:val="24"/>
        </w:rPr>
        <w:t xml:space="preserve">(5) Conductor Identification. </w:t>
      </w:r>
      <w:r w:rsidRPr="003460AE">
        <w:rPr>
          <w:rFonts w:eastAsia="Times New Roman" w:cs="Arial"/>
          <w:szCs w:val="24"/>
        </w:rPr>
        <w:t>The isolated circuit conductors</w:t>
      </w:r>
      <w:r>
        <w:rPr>
          <w:rFonts w:eastAsia="Times New Roman" w:cs="Arial"/>
          <w:szCs w:val="24"/>
        </w:rPr>
        <w:t xml:space="preserve"> </w:t>
      </w:r>
      <w:r w:rsidRPr="003460AE">
        <w:rPr>
          <w:rFonts w:eastAsia="Times New Roman" w:cs="Arial"/>
          <w:szCs w:val="24"/>
        </w:rPr>
        <w:t>shall be identified as follows:</w:t>
      </w:r>
    </w:p>
    <w:p w14:paraId="183D23BA" w14:textId="44B4338A"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 xml:space="preserve">(1) Isolated Conductor No. 1 </w:t>
      </w:r>
      <w:r w:rsidRPr="003460AE">
        <w:rPr>
          <w:rFonts w:eastAsia="Times New Roman" w:cs="Arial" w:hint="eastAsia"/>
          <w:szCs w:val="24"/>
        </w:rPr>
        <w:t>—</w:t>
      </w:r>
      <w:r w:rsidRPr="003460AE">
        <w:rPr>
          <w:rFonts w:eastAsia="Times New Roman" w:cs="Arial"/>
          <w:szCs w:val="24"/>
        </w:rPr>
        <w:t xml:space="preserve"> Orange with at least one distinctive</w:t>
      </w:r>
      <w:r>
        <w:rPr>
          <w:rFonts w:eastAsia="Times New Roman" w:cs="Arial"/>
          <w:szCs w:val="24"/>
        </w:rPr>
        <w:t xml:space="preserve"> </w:t>
      </w:r>
      <w:r w:rsidRPr="003460AE">
        <w:rPr>
          <w:rFonts w:eastAsia="Times New Roman" w:cs="Arial"/>
          <w:szCs w:val="24"/>
        </w:rPr>
        <w:t>colored stripe other than white, green, or gray</w:t>
      </w:r>
      <w:r>
        <w:rPr>
          <w:rFonts w:eastAsia="Times New Roman" w:cs="Arial"/>
          <w:szCs w:val="24"/>
        </w:rPr>
        <w:t xml:space="preserve"> </w:t>
      </w:r>
      <w:r w:rsidRPr="003460AE">
        <w:rPr>
          <w:rFonts w:eastAsia="Times New Roman" w:cs="Arial"/>
          <w:szCs w:val="24"/>
        </w:rPr>
        <w:t>along the entire length of the conductor</w:t>
      </w:r>
      <w:r>
        <w:rPr>
          <w:rFonts w:eastAsia="Times New Roman" w:cs="Arial"/>
          <w:szCs w:val="24"/>
        </w:rPr>
        <w:t>.</w:t>
      </w:r>
    </w:p>
    <w:p w14:paraId="5B979767" w14:textId="77777777" w:rsid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 xml:space="preserve">(2) Isolated Conductor No. 2 </w:t>
      </w:r>
      <w:r w:rsidRPr="003460AE">
        <w:rPr>
          <w:rFonts w:eastAsia="Times New Roman" w:cs="Arial" w:hint="eastAsia"/>
          <w:szCs w:val="24"/>
        </w:rPr>
        <w:t>—</w:t>
      </w:r>
      <w:r w:rsidRPr="003460AE">
        <w:rPr>
          <w:rFonts w:eastAsia="Times New Roman" w:cs="Arial"/>
          <w:szCs w:val="24"/>
        </w:rPr>
        <w:t xml:space="preserve"> Brown with at least one distinctive</w:t>
      </w:r>
      <w:r>
        <w:rPr>
          <w:rFonts w:eastAsia="Times New Roman" w:cs="Arial"/>
          <w:szCs w:val="24"/>
        </w:rPr>
        <w:t xml:space="preserve"> </w:t>
      </w:r>
      <w:r w:rsidRPr="003460AE">
        <w:rPr>
          <w:rFonts w:eastAsia="Times New Roman" w:cs="Arial"/>
          <w:szCs w:val="24"/>
        </w:rPr>
        <w:t>colored stripe other than white, green, or gray</w:t>
      </w:r>
      <w:r>
        <w:rPr>
          <w:rFonts w:eastAsia="Times New Roman" w:cs="Arial"/>
          <w:szCs w:val="24"/>
        </w:rPr>
        <w:t xml:space="preserve"> </w:t>
      </w:r>
      <w:r w:rsidRPr="003460AE">
        <w:rPr>
          <w:rFonts w:eastAsia="Times New Roman" w:cs="Arial"/>
          <w:szCs w:val="24"/>
        </w:rPr>
        <w:t>along the entire length of the conductor</w:t>
      </w:r>
      <w:r>
        <w:rPr>
          <w:rFonts w:eastAsia="Times New Roman" w:cs="Arial"/>
          <w:szCs w:val="24"/>
        </w:rPr>
        <w:t>.</w:t>
      </w:r>
    </w:p>
    <w:p w14:paraId="146FDB95" w14:textId="13684662" w:rsid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For 3-phase systems, the third conductor shall be identified</w:t>
      </w:r>
      <w:r>
        <w:rPr>
          <w:rFonts w:eastAsia="Times New Roman" w:cs="Arial"/>
          <w:szCs w:val="24"/>
        </w:rPr>
        <w:t xml:space="preserve"> </w:t>
      </w:r>
      <w:r w:rsidRPr="003460AE">
        <w:rPr>
          <w:rFonts w:eastAsia="Times New Roman" w:cs="Arial"/>
          <w:szCs w:val="24"/>
        </w:rPr>
        <w:t>as yellow with at least one distinctive colored</w:t>
      </w:r>
      <w:r>
        <w:rPr>
          <w:rFonts w:eastAsia="Times New Roman" w:cs="Arial"/>
          <w:szCs w:val="24"/>
        </w:rPr>
        <w:t xml:space="preserve"> </w:t>
      </w:r>
      <w:r w:rsidRPr="003460AE">
        <w:rPr>
          <w:rFonts w:eastAsia="Times New Roman" w:cs="Arial"/>
          <w:szCs w:val="24"/>
        </w:rPr>
        <w:t>stripe other than</w:t>
      </w:r>
      <w:r>
        <w:rPr>
          <w:rFonts w:eastAsia="Times New Roman" w:cs="Arial"/>
          <w:szCs w:val="24"/>
        </w:rPr>
        <w:t xml:space="preserve"> </w:t>
      </w:r>
      <w:r w:rsidRPr="003460AE">
        <w:rPr>
          <w:rFonts w:eastAsia="Times New Roman" w:cs="Arial"/>
          <w:szCs w:val="24"/>
        </w:rPr>
        <w:t>white, green, or gray along the entire length of the conductor.</w:t>
      </w:r>
      <w:r>
        <w:rPr>
          <w:rFonts w:eastAsia="Times New Roman" w:cs="Arial"/>
          <w:szCs w:val="24"/>
        </w:rPr>
        <w:t xml:space="preserve"> </w:t>
      </w:r>
      <w:r w:rsidRPr="003460AE">
        <w:rPr>
          <w:rFonts w:eastAsia="Times New Roman" w:cs="Arial"/>
          <w:szCs w:val="24"/>
        </w:rPr>
        <w:t>Where isolated circuit conductors supply 125-volt, single-phase,</w:t>
      </w:r>
      <w:r>
        <w:rPr>
          <w:rFonts w:eastAsia="Times New Roman" w:cs="Arial"/>
          <w:szCs w:val="24"/>
        </w:rPr>
        <w:t xml:space="preserve"> </w:t>
      </w:r>
      <w:r w:rsidRPr="003460AE">
        <w:rPr>
          <w:rFonts w:eastAsia="Times New Roman" w:cs="Arial"/>
          <w:szCs w:val="24"/>
        </w:rPr>
        <w:t xml:space="preserve">15- and 20-ampere receptacles, the </w:t>
      </w:r>
      <w:proofErr w:type="gramStart"/>
      <w:r w:rsidRPr="003460AE">
        <w:rPr>
          <w:rFonts w:eastAsia="Times New Roman" w:cs="Arial"/>
          <w:szCs w:val="24"/>
        </w:rPr>
        <w:t>striped orange</w:t>
      </w:r>
      <w:proofErr w:type="gramEnd"/>
      <w:r w:rsidRPr="003460AE">
        <w:rPr>
          <w:rFonts w:eastAsia="Times New Roman" w:cs="Arial"/>
          <w:szCs w:val="24"/>
        </w:rPr>
        <w:t xml:space="preserve"> conductor(s)</w:t>
      </w:r>
      <w:r>
        <w:rPr>
          <w:rFonts w:eastAsia="Times New Roman" w:cs="Arial"/>
          <w:szCs w:val="24"/>
        </w:rPr>
        <w:t xml:space="preserve"> </w:t>
      </w:r>
      <w:r w:rsidRPr="003460AE">
        <w:rPr>
          <w:rFonts w:eastAsia="Times New Roman" w:cs="Arial"/>
          <w:szCs w:val="24"/>
        </w:rPr>
        <w:t>shall be connected to the terminal(s) on the receptacles that are</w:t>
      </w:r>
      <w:r>
        <w:rPr>
          <w:rFonts w:eastAsia="Times New Roman" w:cs="Arial"/>
          <w:szCs w:val="24"/>
        </w:rPr>
        <w:t xml:space="preserve"> </w:t>
      </w:r>
      <w:r w:rsidRPr="003460AE">
        <w:rPr>
          <w:rFonts w:eastAsia="Times New Roman" w:cs="Arial"/>
          <w:szCs w:val="24"/>
        </w:rPr>
        <w:t>identified in accordance with 200.10(B) for connection to the</w:t>
      </w:r>
      <w:r>
        <w:rPr>
          <w:rFonts w:eastAsia="Times New Roman" w:cs="Arial"/>
          <w:szCs w:val="24"/>
        </w:rPr>
        <w:t xml:space="preserve"> </w:t>
      </w:r>
      <w:r w:rsidRPr="003460AE">
        <w:rPr>
          <w:rFonts w:eastAsia="Times New Roman" w:cs="Arial"/>
          <w:szCs w:val="24"/>
        </w:rPr>
        <w:t>grounded circuit conductor.</w:t>
      </w:r>
    </w:p>
    <w:p w14:paraId="619A6E48" w14:textId="3BB1B9DB"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b/>
          <w:bCs/>
          <w:szCs w:val="24"/>
        </w:rPr>
        <w:t xml:space="preserve">(6) Wire-Pulling Compounds. </w:t>
      </w:r>
      <w:r w:rsidRPr="003460AE">
        <w:rPr>
          <w:rFonts w:eastAsia="Times New Roman" w:cs="Arial"/>
          <w:szCs w:val="24"/>
        </w:rPr>
        <w:t>Wire-pulling compounds that</w:t>
      </w:r>
      <w:r w:rsidR="001002FD">
        <w:rPr>
          <w:rFonts w:eastAsia="Times New Roman" w:cs="Arial"/>
          <w:szCs w:val="24"/>
        </w:rPr>
        <w:t xml:space="preserve"> </w:t>
      </w:r>
      <w:r w:rsidRPr="003460AE">
        <w:rPr>
          <w:rFonts w:eastAsia="Times New Roman" w:cs="Arial"/>
          <w:szCs w:val="24"/>
        </w:rPr>
        <w:t>increase the dielectric constant shall not be used on the secondary</w:t>
      </w:r>
      <w:r w:rsidR="001002FD">
        <w:rPr>
          <w:rFonts w:eastAsia="Times New Roman" w:cs="Arial"/>
          <w:szCs w:val="24"/>
        </w:rPr>
        <w:t xml:space="preserve"> </w:t>
      </w:r>
      <w:r w:rsidRPr="003460AE">
        <w:rPr>
          <w:rFonts w:eastAsia="Times New Roman" w:cs="Arial"/>
          <w:szCs w:val="24"/>
        </w:rPr>
        <w:t>conductors of the isolated power supply.</w:t>
      </w:r>
    </w:p>
    <w:p w14:paraId="3F6EE00D" w14:textId="72368F57"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Informational Note No. 1: It is desirable to limit the size</w:t>
      </w:r>
      <w:r w:rsidR="001002FD">
        <w:rPr>
          <w:rFonts w:eastAsia="Times New Roman" w:cs="Arial"/>
          <w:szCs w:val="24"/>
        </w:rPr>
        <w:t xml:space="preserve"> </w:t>
      </w:r>
      <w:r w:rsidRPr="003460AE">
        <w:rPr>
          <w:rFonts w:eastAsia="Times New Roman" w:cs="Arial"/>
          <w:szCs w:val="24"/>
        </w:rPr>
        <w:t>of the isolation transformer to 10 kVA or less and to use</w:t>
      </w:r>
      <w:r w:rsidR="001002FD">
        <w:rPr>
          <w:rFonts w:eastAsia="Times New Roman" w:cs="Arial"/>
          <w:szCs w:val="24"/>
        </w:rPr>
        <w:t xml:space="preserve"> </w:t>
      </w:r>
      <w:r w:rsidRPr="003460AE">
        <w:rPr>
          <w:rFonts w:eastAsia="Times New Roman" w:cs="Arial"/>
          <w:szCs w:val="24"/>
        </w:rPr>
        <w:t>conductor insulation with low leakage to meet impedance</w:t>
      </w:r>
      <w:r w:rsidR="001002FD">
        <w:rPr>
          <w:rFonts w:eastAsia="Times New Roman" w:cs="Arial"/>
          <w:szCs w:val="24"/>
        </w:rPr>
        <w:t xml:space="preserve"> </w:t>
      </w:r>
      <w:r w:rsidRPr="003460AE">
        <w:rPr>
          <w:rFonts w:eastAsia="Times New Roman" w:cs="Arial"/>
          <w:szCs w:val="24"/>
        </w:rPr>
        <w:t>requirements.</w:t>
      </w:r>
    </w:p>
    <w:p w14:paraId="55A53233" w14:textId="55657D29"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Informational Note No. 2: Minimizing the length of</w:t>
      </w:r>
      <w:r w:rsidR="001002FD">
        <w:rPr>
          <w:rFonts w:eastAsia="Times New Roman" w:cs="Arial"/>
          <w:szCs w:val="24"/>
        </w:rPr>
        <w:t xml:space="preserve"> </w:t>
      </w:r>
      <w:r w:rsidRPr="003460AE">
        <w:rPr>
          <w:rFonts w:eastAsia="Times New Roman" w:cs="Arial"/>
          <w:szCs w:val="24"/>
        </w:rPr>
        <w:t>branch-circuit</w:t>
      </w:r>
      <w:r w:rsidR="001002FD">
        <w:rPr>
          <w:rFonts w:eastAsia="Times New Roman" w:cs="Arial"/>
          <w:szCs w:val="24"/>
        </w:rPr>
        <w:t xml:space="preserve"> </w:t>
      </w:r>
      <w:r w:rsidRPr="003460AE">
        <w:rPr>
          <w:rFonts w:eastAsia="Times New Roman" w:cs="Arial"/>
          <w:szCs w:val="24"/>
        </w:rPr>
        <w:t xml:space="preserve">conductors and using conductor </w:t>
      </w:r>
      <w:proofErr w:type="gramStart"/>
      <w:r w:rsidRPr="003460AE">
        <w:rPr>
          <w:rFonts w:eastAsia="Times New Roman" w:cs="Arial"/>
          <w:szCs w:val="24"/>
        </w:rPr>
        <w:t>insulations</w:t>
      </w:r>
      <w:proofErr w:type="gramEnd"/>
      <w:r w:rsidR="001002FD">
        <w:rPr>
          <w:rFonts w:eastAsia="Times New Roman" w:cs="Arial"/>
          <w:szCs w:val="24"/>
        </w:rPr>
        <w:t xml:space="preserve"> </w:t>
      </w:r>
      <w:r w:rsidRPr="003460AE">
        <w:rPr>
          <w:rFonts w:eastAsia="Times New Roman" w:cs="Arial"/>
          <w:szCs w:val="24"/>
        </w:rPr>
        <w:t>with a dielectric constant less than 3.5 and insulation</w:t>
      </w:r>
      <w:r w:rsidR="001002FD">
        <w:rPr>
          <w:rFonts w:eastAsia="Times New Roman" w:cs="Arial"/>
          <w:szCs w:val="24"/>
        </w:rPr>
        <w:t xml:space="preserve"> </w:t>
      </w:r>
      <w:r w:rsidRPr="003460AE">
        <w:rPr>
          <w:rFonts w:eastAsia="Times New Roman" w:cs="Arial"/>
          <w:szCs w:val="24"/>
        </w:rPr>
        <w:t>resistance constant greater than 6100 megohm-meters</w:t>
      </w:r>
      <w:r w:rsidR="001002FD">
        <w:rPr>
          <w:rFonts w:eastAsia="Times New Roman" w:cs="Arial"/>
          <w:szCs w:val="24"/>
        </w:rPr>
        <w:t xml:space="preserve"> </w:t>
      </w:r>
      <w:r w:rsidRPr="003460AE">
        <w:rPr>
          <w:rFonts w:eastAsia="Times New Roman" w:cs="Arial"/>
          <w:szCs w:val="24"/>
        </w:rPr>
        <w:t>(20,000 megohm-feet) at 16°C (60°F) reduces leakage</w:t>
      </w:r>
      <w:r w:rsidR="001002FD">
        <w:rPr>
          <w:rFonts w:eastAsia="Times New Roman" w:cs="Arial"/>
          <w:szCs w:val="24"/>
        </w:rPr>
        <w:t xml:space="preserve"> </w:t>
      </w:r>
      <w:r w:rsidRPr="003460AE">
        <w:rPr>
          <w:rFonts w:eastAsia="Times New Roman" w:cs="Arial"/>
          <w:szCs w:val="24"/>
        </w:rPr>
        <w:t>from line to ground, reducing the hazard current.</w:t>
      </w:r>
    </w:p>
    <w:p w14:paraId="3D83C2BE" w14:textId="77777777" w:rsidR="003460AE" w:rsidRPr="003460AE" w:rsidRDefault="003460AE" w:rsidP="003460AE">
      <w:pPr>
        <w:widowControl/>
        <w:autoSpaceDE w:val="0"/>
        <w:autoSpaceDN w:val="0"/>
        <w:adjustRightInd w:val="0"/>
        <w:rPr>
          <w:rFonts w:eastAsia="Times New Roman" w:cs="Arial"/>
          <w:b/>
          <w:bCs/>
          <w:szCs w:val="24"/>
        </w:rPr>
      </w:pPr>
      <w:r w:rsidRPr="003460AE">
        <w:rPr>
          <w:rFonts w:eastAsia="Times New Roman" w:cs="Arial"/>
          <w:b/>
          <w:bCs/>
          <w:szCs w:val="24"/>
        </w:rPr>
        <w:t>(B) Line Isolation Monitor.</w:t>
      </w:r>
    </w:p>
    <w:p w14:paraId="1AFEFB7B" w14:textId="4DF8C40C"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b/>
          <w:bCs/>
          <w:szCs w:val="24"/>
        </w:rPr>
        <w:t xml:space="preserve">(1) Characteristics. </w:t>
      </w:r>
      <w:r w:rsidRPr="003460AE">
        <w:rPr>
          <w:rFonts w:eastAsia="Times New Roman" w:cs="Arial"/>
          <w:szCs w:val="24"/>
        </w:rPr>
        <w:t>In addition to the usual control and</w:t>
      </w:r>
      <w:r>
        <w:rPr>
          <w:rFonts w:eastAsia="Times New Roman" w:cs="Arial"/>
          <w:szCs w:val="24"/>
        </w:rPr>
        <w:t xml:space="preserve"> </w:t>
      </w:r>
      <w:r w:rsidRPr="003460AE">
        <w:rPr>
          <w:rFonts w:eastAsia="Times New Roman" w:cs="Arial"/>
          <w:szCs w:val="24"/>
        </w:rPr>
        <w:t>overcurrent protective devices, each isolated power system</w:t>
      </w:r>
      <w:r>
        <w:rPr>
          <w:rFonts w:eastAsia="Times New Roman" w:cs="Arial"/>
          <w:szCs w:val="24"/>
        </w:rPr>
        <w:t xml:space="preserve"> </w:t>
      </w:r>
      <w:r w:rsidRPr="003460AE">
        <w:rPr>
          <w:rFonts w:eastAsia="Times New Roman" w:cs="Arial"/>
          <w:szCs w:val="24"/>
        </w:rPr>
        <w:t>shall be provided with a listed continually operating line isolation</w:t>
      </w:r>
      <w:r>
        <w:rPr>
          <w:rFonts w:eastAsia="Times New Roman" w:cs="Arial"/>
          <w:szCs w:val="24"/>
        </w:rPr>
        <w:t xml:space="preserve"> </w:t>
      </w:r>
      <w:r w:rsidRPr="003460AE">
        <w:rPr>
          <w:rFonts w:eastAsia="Times New Roman" w:cs="Arial"/>
          <w:szCs w:val="24"/>
        </w:rPr>
        <w:t>monitor that indicates total hazard current. The monitor</w:t>
      </w:r>
      <w:r>
        <w:rPr>
          <w:rFonts w:eastAsia="Times New Roman" w:cs="Arial"/>
          <w:szCs w:val="24"/>
        </w:rPr>
        <w:t xml:space="preserve"> </w:t>
      </w:r>
      <w:r w:rsidRPr="003460AE">
        <w:rPr>
          <w:rFonts w:eastAsia="Times New Roman" w:cs="Arial"/>
          <w:szCs w:val="24"/>
        </w:rPr>
        <w:t>shall be designed such that a green signal lamp, conspicuously</w:t>
      </w:r>
      <w:r>
        <w:rPr>
          <w:rFonts w:eastAsia="Times New Roman" w:cs="Arial"/>
          <w:szCs w:val="24"/>
        </w:rPr>
        <w:t xml:space="preserve"> </w:t>
      </w:r>
      <w:r w:rsidRPr="003460AE">
        <w:rPr>
          <w:rFonts w:eastAsia="Times New Roman" w:cs="Arial"/>
          <w:szCs w:val="24"/>
        </w:rPr>
        <w:t xml:space="preserve">visible to </w:t>
      </w:r>
      <w:proofErr w:type="gramStart"/>
      <w:r w:rsidRPr="003460AE">
        <w:rPr>
          <w:rFonts w:eastAsia="Times New Roman" w:cs="Arial"/>
          <w:szCs w:val="24"/>
        </w:rPr>
        <w:t>persons</w:t>
      </w:r>
      <w:proofErr w:type="gramEnd"/>
      <w:r w:rsidRPr="003460AE">
        <w:rPr>
          <w:rFonts w:eastAsia="Times New Roman" w:cs="Arial"/>
          <w:szCs w:val="24"/>
        </w:rPr>
        <w:t xml:space="preserve"> in each area served by the isolated power</w:t>
      </w:r>
      <w:r>
        <w:rPr>
          <w:rFonts w:eastAsia="Times New Roman" w:cs="Arial"/>
          <w:szCs w:val="24"/>
        </w:rPr>
        <w:t xml:space="preserve"> </w:t>
      </w:r>
      <w:r w:rsidRPr="003460AE">
        <w:rPr>
          <w:rFonts w:eastAsia="Times New Roman" w:cs="Arial"/>
          <w:szCs w:val="24"/>
        </w:rPr>
        <w:t xml:space="preserve">system, remains </w:t>
      </w:r>
      <w:proofErr w:type="gramStart"/>
      <w:r w:rsidRPr="003460AE">
        <w:rPr>
          <w:rFonts w:eastAsia="Times New Roman" w:cs="Arial"/>
          <w:szCs w:val="24"/>
        </w:rPr>
        <w:t>lighted</w:t>
      </w:r>
      <w:proofErr w:type="gramEnd"/>
      <w:r w:rsidRPr="003460AE">
        <w:rPr>
          <w:rFonts w:eastAsia="Times New Roman" w:cs="Arial"/>
          <w:szCs w:val="24"/>
        </w:rPr>
        <w:t xml:space="preserve"> when the system is adequately isolated</w:t>
      </w:r>
      <w:r>
        <w:rPr>
          <w:rFonts w:eastAsia="Times New Roman" w:cs="Arial"/>
          <w:szCs w:val="24"/>
        </w:rPr>
        <w:t xml:space="preserve"> </w:t>
      </w:r>
      <w:r w:rsidRPr="003460AE">
        <w:rPr>
          <w:rFonts w:eastAsia="Times New Roman" w:cs="Arial"/>
          <w:szCs w:val="24"/>
        </w:rPr>
        <w:t>from ground. An adjacent red signal lamp and an audible</w:t>
      </w:r>
      <w:r>
        <w:rPr>
          <w:rFonts w:eastAsia="Times New Roman" w:cs="Arial"/>
          <w:szCs w:val="24"/>
        </w:rPr>
        <w:t xml:space="preserve"> </w:t>
      </w:r>
      <w:r w:rsidRPr="003460AE">
        <w:rPr>
          <w:rFonts w:eastAsia="Times New Roman" w:cs="Arial"/>
          <w:szCs w:val="24"/>
        </w:rPr>
        <w:t>warning signal (remote if desired) shall be energized when the</w:t>
      </w:r>
      <w:r>
        <w:rPr>
          <w:rFonts w:eastAsia="Times New Roman" w:cs="Arial"/>
          <w:szCs w:val="24"/>
        </w:rPr>
        <w:t xml:space="preserve"> </w:t>
      </w:r>
      <w:r w:rsidRPr="003460AE">
        <w:rPr>
          <w:rFonts w:eastAsia="Times New Roman" w:cs="Arial"/>
          <w:szCs w:val="24"/>
        </w:rPr>
        <w:t>total hazard current (consisting of possible resistive and capacitive</w:t>
      </w:r>
      <w:r>
        <w:rPr>
          <w:rFonts w:eastAsia="Times New Roman" w:cs="Arial"/>
          <w:szCs w:val="24"/>
        </w:rPr>
        <w:t xml:space="preserve"> </w:t>
      </w:r>
      <w:r w:rsidRPr="003460AE">
        <w:rPr>
          <w:rFonts w:eastAsia="Times New Roman" w:cs="Arial"/>
          <w:szCs w:val="24"/>
        </w:rPr>
        <w:t>leakage currents) from either isolated conductor to ground</w:t>
      </w:r>
      <w:r w:rsidR="009757A4">
        <w:rPr>
          <w:rFonts w:eastAsia="Times New Roman" w:cs="Arial"/>
          <w:szCs w:val="24"/>
        </w:rPr>
        <w:t xml:space="preserve"> </w:t>
      </w:r>
      <w:r w:rsidRPr="003460AE">
        <w:rPr>
          <w:rFonts w:eastAsia="Times New Roman" w:cs="Arial"/>
          <w:szCs w:val="24"/>
        </w:rPr>
        <w:t>reaches a threshold value of 5 mA under nominal line voltage</w:t>
      </w:r>
      <w:r w:rsidR="009757A4">
        <w:rPr>
          <w:rFonts w:eastAsia="Times New Roman" w:cs="Arial"/>
          <w:szCs w:val="24"/>
        </w:rPr>
        <w:t xml:space="preserve"> </w:t>
      </w:r>
      <w:r w:rsidRPr="003460AE">
        <w:rPr>
          <w:rFonts w:eastAsia="Times New Roman" w:cs="Arial"/>
          <w:szCs w:val="24"/>
        </w:rPr>
        <w:t xml:space="preserve">conditions. The line monitor </w:t>
      </w:r>
      <w:proofErr w:type="gramStart"/>
      <w:r w:rsidRPr="003460AE">
        <w:rPr>
          <w:rFonts w:eastAsia="Times New Roman" w:cs="Arial"/>
          <w:szCs w:val="24"/>
        </w:rPr>
        <w:t>shall</w:t>
      </w:r>
      <w:proofErr w:type="gramEnd"/>
      <w:r w:rsidRPr="003460AE">
        <w:rPr>
          <w:rFonts w:eastAsia="Times New Roman" w:cs="Arial"/>
          <w:szCs w:val="24"/>
        </w:rPr>
        <w:t xml:space="preserve"> not alarm for a fault hazard of</w:t>
      </w:r>
      <w:r w:rsidR="009757A4">
        <w:rPr>
          <w:rFonts w:eastAsia="Times New Roman" w:cs="Arial"/>
          <w:szCs w:val="24"/>
        </w:rPr>
        <w:t xml:space="preserve"> </w:t>
      </w:r>
      <w:r w:rsidRPr="003460AE">
        <w:rPr>
          <w:rFonts w:eastAsia="Times New Roman" w:cs="Arial"/>
          <w:szCs w:val="24"/>
        </w:rPr>
        <w:t>less than 3.7 mA or for a total hazard current of less than 5 mA.</w:t>
      </w:r>
    </w:p>
    <w:p w14:paraId="2C63D87B" w14:textId="231993EF"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Exception: A system shall be permitted to be designed to operate</w:t>
      </w:r>
      <w:r w:rsidR="009757A4">
        <w:rPr>
          <w:rFonts w:eastAsia="Times New Roman" w:cs="Arial"/>
          <w:szCs w:val="24"/>
        </w:rPr>
        <w:t xml:space="preserve"> </w:t>
      </w:r>
      <w:r w:rsidRPr="003460AE">
        <w:rPr>
          <w:rFonts w:eastAsia="Times New Roman" w:cs="Arial"/>
          <w:szCs w:val="24"/>
        </w:rPr>
        <w:t>at a lower threshold value of total hazard current. A line</w:t>
      </w:r>
      <w:r w:rsidR="009757A4">
        <w:rPr>
          <w:rFonts w:eastAsia="Times New Roman" w:cs="Arial"/>
          <w:szCs w:val="24"/>
        </w:rPr>
        <w:t xml:space="preserve"> </w:t>
      </w:r>
      <w:r w:rsidRPr="003460AE">
        <w:rPr>
          <w:rFonts w:eastAsia="Times New Roman" w:cs="Arial"/>
          <w:szCs w:val="24"/>
        </w:rPr>
        <w:t>isolation monitor for such a system shall be permitted to be</w:t>
      </w:r>
      <w:r w:rsidR="009757A4">
        <w:rPr>
          <w:rFonts w:eastAsia="Times New Roman" w:cs="Arial"/>
          <w:szCs w:val="24"/>
        </w:rPr>
        <w:t xml:space="preserve"> </w:t>
      </w:r>
      <w:r w:rsidRPr="003460AE">
        <w:rPr>
          <w:rFonts w:eastAsia="Times New Roman" w:cs="Arial"/>
          <w:szCs w:val="24"/>
        </w:rPr>
        <w:t>approved, with the provision that the fault hazard current shall</w:t>
      </w:r>
      <w:r w:rsidR="006C253E">
        <w:rPr>
          <w:rFonts w:eastAsia="Times New Roman" w:cs="Arial"/>
          <w:szCs w:val="24"/>
        </w:rPr>
        <w:t xml:space="preserve"> </w:t>
      </w:r>
      <w:r w:rsidRPr="003460AE">
        <w:rPr>
          <w:rFonts w:eastAsia="Times New Roman" w:cs="Arial"/>
          <w:szCs w:val="24"/>
        </w:rPr>
        <w:t>be permitted to be reduced but not to less than 35 percent of the</w:t>
      </w:r>
      <w:r w:rsidR="009757A4">
        <w:rPr>
          <w:rFonts w:eastAsia="Times New Roman" w:cs="Arial"/>
          <w:szCs w:val="24"/>
        </w:rPr>
        <w:t xml:space="preserve"> </w:t>
      </w:r>
      <w:r w:rsidRPr="003460AE">
        <w:rPr>
          <w:rFonts w:eastAsia="Times New Roman" w:cs="Arial"/>
          <w:szCs w:val="24"/>
        </w:rPr>
        <w:t>corresponding threshold value of the total hazard current, and</w:t>
      </w:r>
      <w:r w:rsidR="009757A4">
        <w:rPr>
          <w:rFonts w:eastAsia="Times New Roman" w:cs="Arial"/>
          <w:szCs w:val="24"/>
        </w:rPr>
        <w:t xml:space="preserve"> </w:t>
      </w:r>
      <w:r w:rsidRPr="003460AE">
        <w:rPr>
          <w:rFonts w:eastAsia="Times New Roman" w:cs="Arial"/>
          <w:szCs w:val="24"/>
        </w:rPr>
        <w:t>the monitor hazard current is to be</w:t>
      </w:r>
      <w:r w:rsidR="006C253E">
        <w:rPr>
          <w:rFonts w:eastAsia="Times New Roman" w:cs="Arial"/>
          <w:szCs w:val="24"/>
        </w:rPr>
        <w:t xml:space="preserve"> </w:t>
      </w:r>
      <w:r w:rsidRPr="003460AE">
        <w:rPr>
          <w:rFonts w:eastAsia="Times New Roman" w:cs="Arial"/>
          <w:szCs w:val="24"/>
        </w:rPr>
        <w:t>correspondingly reduced to</w:t>
      </w:r>
      <w:r w:rsidR="009757A4">
        <w:rPr>
          <w:rFonts w:eastAsia="Times New Roman" w:cs="Arial"/>
          <w:szCs w:val="24"/>
        </w:rPr>
        <w:t xml:space="preserve"> </w:t>
      </w:r>
      <w:r w:rsidRPr="003460AE">
        <w:rPr>
          <w:rFonts w:eastAsia="Times New Roman" w:cs="Arial"/>
          <w:szCs w:val="24"/>
        </w:rPr>
        <w:t>not more than 50 percent of the alarm threshold value of the</w:t>
      </w:r>
      <w:r w:rsidR="009757A4">
        <w:rPr>
          <w:rFonts w:eastAsia="Times New Roman" w:cs="Arial"/>
          <w:szCs w:val="24"/>
        </w:rPr>
        <w:t xml:space="preserve"> </w:t>
      </w:r>
      <w:r w:rsidRPr="003460AE">
        <w:rPr>
          <w:rFonts w:eastAsia="Times New Roman" w:cs="Arial"/>
          <w:szCs w:val="24"/>
        </w:rPr>
        <w:t>total hazard current.</w:t>
      </w:r>
    </w:p>
    <w:p w14:paraId="5344C711" w14:textId="342C4666"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b/>
          <w:bCs/>
          <w:szCs w:val="24"/>
        </w:rPr>
        <w:lastRenderedPageBreak/>
        <w:t xml:space="preserve">(2) Impedance. </w:t>
      </w:r>
      <w:r w:rsidRPr="003460AE">
        <w:rPr>
          <w:rFonts w:eastAsia="Times New Roman" w:cs="Arial"/>
          <w:szCs w:val="24"/>
        </w:rPr>
        <w:t>The line isolation monitor shall be designed</w:t>
      </w:r>
      <w:r w:rsidR="009757A4">
        <w:rPr>
          <w:rFonts w:eastAsia="Times New Roman" w:cs="Arial"/>
          <w:szCs w:val="24"/>
        </w:rPr>
        <w:t xml:space="preserve"> </w:t>
      </w:r>
      <w:r w:rsidRPr="003460AE">
        <w:rPr>
          <w:rFonts w:eastAsia="Times New Roman" w:cs="Arial"/>
          <w:szCs w:val="24"/>
        </w:rPr>
        <w:t>to have sufficient internal impedance such that, when properly</w:t>
      </w:r>
      <w:r w:rsidR="009757A4">
        <w:rPr>
          <w:rFonts w:eastAsia="Times New Roman" w:cs="Arial"/>
          <w:szCs w:val="24"/>
        </w:rPr>
        <w:t xml:space="preserve"> </w:t>
      </w:r>
      <w:r w:rsidRPr="003460AE">
        <w:rPr>
          <w:rFonts w:eastAsia="Times New Roman" w:cs="Arial"/>
          <w:szCs w:val="24"/>
        </w:rPr>
        <w:t>connected to the isolated system, the maximum internal current</w:t>
      </w:r>
      <w:r w:rsidR="009757A4">
        <w:rPr>
          <w:rFonts w:eastAsia="Times New Roman" w:cs="Arial"/>
          <w:szCs w:val="24"/>
        </w:rPr>
        <w:t xml:space="preserve"> </w:t>
      </w:r>
      <w:r w:rsidRPr="003460AE">
        <w:rPr>
          <w:rFonts w:eastAsia="Times New Roman" w:cs="Arial"/>
          <w:szCs w:val="24"/>
        </w:rPr>
        <w:t>that can flow through the line isolation monitor, when any point</w:t>
      </w:r>
      <w:r w:rsidR="009757A4">
        <w:rPr>
          <w:rFonts w:eastAsia="Times New Roman" w:cs="Arial"/>
          <w:szCs w:val="24"/>
        </w:rPr>
        <w:t xml:space="preserve"> </w:t>
      </w:r>
      <w:r w:rsidRPr="003460AE">
        <w:rPr>
          <w:rFonts w:eastAsia="Times New Roman" w:cs="Arial"/>
          <w:szCs w:val="24"/>
        </w:rPr>
        <w:t>of the isolated system is grounded, shall be 1 mA.</w:t>
      </w:r>
    </w:p>
    <w:p w14:paraId="5FE3F5CF" w14:textId="66F6E878" w:rsidR="003460AE" w:rsidRP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Exception: The line isolation monitor shall be permitted to be</w:t>
      </w:r>
      <w:r w:rsidR="009757A4">
        <w:rPr>
          <w:rFonts w:eastAsia="Times New Roman" w:cs="Arial"/>
          <w:szCs w:val="24"/>
        </w:rPr>
        <w:t xml:space="preserve"> </w:t>
      </w:r>
      <w:r w:rsidRPr="003460AE">
        <w:rPr>
          <w:rFonts w:eastAsia="Times New Roman" w:cs="Arial"/>
          <w:szCs w:val="24"/>
        </w:rPr>
        <w:t>of the low-impedance type such that the current through the</w:t>
      </w:r>
      <w:r w:rsidR="009757A4">
        <w:rPr>
          <w:rFonts w:eastAsia="Times New Roman" w:cs="Arial"/>
          <w:szCs w:val="24"/>
        </w:rPr>
        <w:t xml:space="preserve"> </w:t>
      </w:r>
      <w:r w:rsidRPr="003460AE">
        <w:rPr>
          <w:rFonts w:eastAsia="Times New Roman" w:cs="Arial"/>
          <w:szCs w:val="24"/>
        </w:rPr>
        <w:t>line isolation monitor, when any point of the isolated system is</w:t>
      </w:r>
      <w:r w:rsidR="009757A4">
        <w:rPr>
          <w:rFonts w:eastAsia="Times New Roman" w:cs="Arial"/>
          <w:szCs w:val="24"/>
        </w:rPr>
        <w:t xml:space="preserve"> </w:t>
      </w:r>
      <w:r w:rsidRPr="003460AE">
        <w:rPr>
          <w:rFonts w:eastAsia="Times New Roman" w:cs="Arial"/>
          <w:szCs w:val="24"/>
        </w:rPr>
        <w:t>grounded, will not exceed twice the alarm threshold value for</w:t>
      </w:r>
      <w:r w:rsidR="009757A4">
        <w:rPr>
          <w:rFonts w:eastAsia="Times New Roman" w:cs="Arial"/>
          <w:szCs w:val="24"/>
        </w:rPr>
        <w:t xml:space="preserve"> </w:t>
      </w:r>
      <w:r w:rsidRPr="003460AE">
        <w:rPr>
          <w:rFonts w:eastAsia="Times New Roman" w:cs="Arial"/>
          <w:szCs w:val="24"/>
        </w:rPr>
        <w:t>a period not exceeding 5 milliseconds.</w:t>
      </w:r>
    </w:p>
    <w:p w14:paraId="7A219CD4" w14:textId="0A232C54" w:rsidR="003460AE" w:rsidRDefault="003460AE" w:rsidP="003460AE">
      <w:pPr>
        <w:widowControl/>
        <w:autoSpaceDE w:val="0"/>
        <w:autoSpaceDN w:val="0"/>
        <w:adjustRightInd w:val="0"/>
        <w:rPr>
          <w:rFonts w:eastAsia="Times New Roman" w:cs="Arial"/>
          <w:szCs w:val="24"/>
        </w:rPr>
      </w:pPr>
      <w:r w:rsidRPr="003460AE">
        <w:rPr>
          <w:rFonts w:eastAsia="Times New Roman" w:cs="Arial"/>
          <w:szCs w:val="24"/>
        </w:rPr>
        <w:t xml:space="preserve">Informational Note: </w:t>
      </w:r>
      <w:proofErr w:type="gramStart"/>
      <w:r w:rsidRPr="003460AE">
        <w:rPr>
          <w:rFonts w:eastAsia="Times New Roman" w:cs="Arial"/>
          <w:szCs w:val="24"/>
        </w:rPr>
        <w:t>Reduction of the monitor hazard current,</w:t>
      </w:r>
      <w:proofErr w:type="gramEnd"/>
      <w:r w:rsidR="009757A4">
        <w:rPr>
          <w:rFonts w:eastAsia="Times New Roman" w:cs="Arial"/>
          <w:szCs w:val="24"/>
        </w:rPr>
        <w:t xml:space="preserve"> </w:t>
      </w:r>
      <w:r w:rsidRPr="003460AE">
        <w:rPr>
          <w:rFonts w:eastAsia="Times New Roman" w:cs="Arial"/>
          <w:szCs w:val="24"/>
        </w:rPr>
        <w:t xml:space="preserve">provided this reduction results in an increased </w:t>
      </w:r>
      <w:r w:rsidRPr="003460AE">
        <w:rPr>
          <w:rFonts w:eastAsia="Times New Roman" w:cs="Arial" w:hint="eastAsia"/>
          <w:szCs w:val="24"/>
        </w:rPr>
        <w:t>“</w:t>
      </w:r>
      <w:r w:rsidRPr="003460AE">
        <w:rPr>
          <w:rFonts w:eastAsia="Times New Roman" w:cs="Arial"/>
          <w:szCs w:val="24"/>
        </w:rPr>
        <w:t>not</w:t>
      </w:r>
      <w:r w:rsidR="009757A4">
        <w:rPr>
          <w:rFonts w:eastAsia="Times New Roman" w:cs="Arial"/>
          <w:szCs w:val="24"/>
        </w:rPr>
        <w:t xml:space="preserve"> </w:t>
      </w:r>
      <w:r w:rsidRPr="003460AE">
        <w:rPr>
          <w:rFonts w:eastAsia="Times New Roman" w:cs="Arial"/>
          <w:szCs w:val="24"/>
        </w:rPr>
        <w:t>alarm</w:t>
      </w:r>
      <w:r w:rsidRPr="003460AE">
        <w:rPr>
          <w:rFonts w:eastAsia="Times New Roman" w:cs="Arial" w:hint="eastAsia"/>
          <w:szCs w:val="24"/>
        </w:rPr>
        <w:t>”</w:t>
      </w:r>
      <w:r w:rsidRPr="003460AE">
        <w:rPr>
          <w:rFonts w:eastAsia="Times New Roman" w:cs="Arial"/>
          <w:szCs w:val="24"/>
        </w:rPr>
        <w:t xml:space="preserve"> threshold value for the fault hazard current, will</w:t>
      </w:r>
      <w:r w:rsidR="009757A4">
        <w:rPr>
          <w:rFonts w:eastAsia="Times New Roman" w:cs="Arial"/>
          <w:szCs w:val="24"/>
        </w:rPr>
        <w:t xml:space="preserve"> </w:t>
      </w:r>
      <w:r w:rsidRPr="003460AE">
        <w:rPr>
          <w:rFonts w:eastAsia="Times New Roman" w:cs="Arial"/>
          <w:szCs w:val="24"/>
        </w:rPr>
        <w:t>increase circuit capacity.</w:t>
      </w:r>
    </w:p>
    <w:p w14:paraId="5431A075" w14:textId="1A232CA1" w:rsidR="009757A4" w:rsidRPr="009757A4" w:rsidRDefault="009757A4" w:rsidP="009757A4">
      <w:pPr>
        <w:widowControl/>
        <w:autoSpaceDE w:val="0"/>
        <w:autoSpaceDN w:val="0"/>
        <w:adjustRightInd w:val="0"/>
        <w:rPr>
          <w:rFonts w:eastAsia="Times New Roman" w:cs="Arial"/>
          <w:szCs w:val="24"/>
        </w:rPr>
      </w:pPr>
      <w:r w:rsidRPr="009757A4">
        <w:rPr>
          <w:rFonts w:eastAsia="Times New Roman" w:cs="Arial"/>
          <w:b/>
          <w:bCs/>
          <w:szCs w:val="24"/>
        </w:rPr>
        <w:t xml:space="preserve">(3) Ammeter. </w:t>
      </w:r>
      <w:r w:rsidRPr="009757A4">
        <w:rPr>
          <w:rFonts w:eastAsia="Times New Roman" w:cs="Arial"/>
          <w:szCs w:val="24"/>
        </w:rPr>
        <w:t>An ammeter calibrated in the total hazard current</w:t>
      </w:r>
      <w:r>
        <w:rPr>
          <w:rFonts w:eastAsia="Times New Roman" w:cs="Arial"/>
          <w:szCs w:val="24"/>
        </w:rPr>
        <w:t xml:space="preserve"> </w:t>
      </w:r>
      <w:r w:rsidRPr="009757A4">
        <w:rPr>
          <w:rFonts w:eastAsia="Times New Roman" w:cs="Arial"/>
          <w:szCs w:val="24"/>
        </w:rPr>
        <w:t>of the system (contribution of the fault hazard current plus</w:t>
      </w:r>
      <w:r>
        <w:rPr>
          <w:rFonts w:eastAsia="Times New Roman" w:cs="Arial"/>
          <w:szCs w:val="24"/>
        </w:rPr>
        <w:t xml:space="preserve"> </w:t>
      </w:r>
      <w:r w:rsidRPr="009757A4">
        <w:rPr>
          <w:rFonts w:eastAsia="Times New Roman" w:cs="Arial"/>
          <w:szCs w:val="24"/>
        </w:rPr>
        <w:t>monitor hazard current) shall be mounted in a plainly visible</w:t>
      </w:r>
      <w:r>
        <w:rPr>
          <w:rFonts w:eastAsia="Times New Roman" w:cs="Arial"/>
          <w:szCs w:val="24"/>
        </w:rPr>
        <w:t xml:space="preserve"> </w:t>
      </w:r>
      <w:r w:rsidRPr="009757A4">
        <w:rPr>
          <w:rFonts w:eastAsia="Times New Roman" w:cs="Arial"/>
          <w:szCs w:val="24"/>
        </w:rPr>
        <w:t xml:space="preserve">place on the line isolation monitor with the </w:t>
      </w:r>
      <w:r w:rsidRPr="009757A4">
        <w:rPr>
          <w:rFonts w:eastAsia="Times New Roman" w:cs="Arial" w:hint="eastAsia"/>
          <w:szCs w:val="24"/>
        </w:rPr>
        <w:t>“</w:t>
      </w:r>
      <w:r w:rsidRPr="009757A4">
        <w:rPr>
          <w:rFonts w:eastAsia="Times New Roman" w:cs="Arial"/>
          <w:szCs w:val="24"/>
        </w:rPr>
        <w:t>alarm on</w:t>
      </w:r>
      <w:r w:rsidRPr="009757A4">
        <w:rPr>
          <w:rFonts w:eastAsia="Times New Roman" w:cs="Arial" w:hint="eastAsia"/>
          <w:szCs w:val="24"/>
        </w:rPr>
        <w:t>”</w:t>
      </w:r>
      <w:r w:rsidRPr="009757A4">
        <w:rPr>
          <w:rFonts w:eastAsia="Times New Roman" w:cs="Arial"/>
          <w:szCs w:val="24"/>
        </w:rPr>
        <w:t xml:space="preserve"> zone at</w:t>
      </w:r>
      <w:r>
        <w:rPr>
          <w:rFonts w:eastAsia="Times New Roman" w:cs="Arial"/>
          <w:szCs w:val="24"/>
        </w:rPr>
        <w:t xml:space="preserve"> </w:t>
      </w:r>
      <w:r w:rsidRPr="009757A4">
        <w:rPr>
          <w:rFonts w:eastAsia="Times New Roman" w:cs="Arial"/>
          <w:szCs w:val="24"/>
        </w:rPr>
        <w:t>approximately the center of the scale.</w:t>
      </w:r>
    </w:p>
    <w:p w14:paraId="64A7B7D6" w14:textId="68879A30" w:rsidR="009757A4" w:rsidRPr="009757A4" w:rsidRDefault="009757A4" w:rsidP="009757A4">
      <w:pPr>
        <w:widowControl/>
        <w:autoSpaceDE w:val="0"/>
        <w:autoSpaceDN w:val="0"/>
        <w:adjustRightInd w:val="0"/>
        <w:rPr>
          <w:rFonts w:eastAsia="Times New Roman" w:cs="Arial"/>
          <w:szCs w:val="24"/>
        </w:rPr>
      </w:pPr>
      <w:r w:rsidRPr="009757A4">
        <w:rPr>
          <w:rFonts w:eastAsia="Times New Roman" w:cs="Arial"/>
          <w:szCs w:val="24"/>
        </w:rPr>
        <w:t>Exception: The line isolation monitor shall be permitted to be a</w:t>
      </w:r>
      <w:r>
        <w:rPr>
          <w:rFonts w:eastAsia="Times New Roman" w:cs="Arial"/>
          <w:szCs w:val="24"/>
        </w:rPr>
        <w:t xml:space="preserve"> </w:t>
      </w:r>
      <w:r w:rsidRPr="009757A4">
        <w:rPr>
          <w:rFonts w:eastAsia="Times New Roman" w:cs="Arial"/>
          <w:szCs w:val="24"/>
        </w:rPr>
        <w:t>composite unit, with a sensing section cabled to a separate display</w:t>
      </w:r>
      <w:r>
        <w:rPr>
          <w:rFonts w:eastAsia="Times New Roman" w:cs="Arial"/>
          <w:szCs w:val="24"/>
        </w:rPr>
        <w:t xml:space="preserve"> </w:t>
      </w:r>
      <w:r w:rsidRPr="009757A4">
        <w:rPr>
          <w:rFonts w:eastAsia="Times New Roman" w:cs="Arial"/>
          <w:szCs w:val="24"/>
        </w:rPr>
        <w:t>panel section on which the alarm or test functions are located.</w:t>
      </w:r>
    </w:p>
    <w:p w14:paraId="757A3122" w14:textId="7EAB2A11" w:rsidR="009757A4" w:rsidRDefault="009757A4" w:rsidP="009757A4">
      <w:pPr>
        <w:widowControl/>
        <w:autoSpaceDE w:val="0"/>
        <w:autoSpaceDN w:val="0"/>
        <w:adjustRightInd w:val="0"/>
        <w:rPr>
          <w:rFonts w:eastAsia="Times New Roman" w:cs="Arial"/>
          <w:szCs w:val="24"/>
        </w:rPr>
      </w:pPr>
      <w:r w:rsidRPr="009757A4">
        <w:rPr>
          <w:rFonts w:eastAsia="Times New Roman" w:cs="Arial"/>
          <w:szCs w:val="24"/>
        </w:rPr>
        <w:t>Informational Note: It is desirable to locate the ammeter</w:t>
      </w:r>
      <w:r>
        <w:rPr>
          <w:rFonts w:eastAsia="Times New Roman" w:cs="Arial"/>
          <w:szCs w:val="24"/>
        </w:rPr>
        <w:t xml:space="preserve"> </w:t>
      </w:r>
      <w:r w:rsidRPr="009757A4">
        <w:rPr>
          <w:rFonts w:eastAsia="Times New Roman" w:cs="Arial"/>
          <w:szCs w:val="24"/>
        </w:rPr>
        <w:t>so that it is conspicuously</w:t>
      </w:r>
      <w:r>
        <w:rPr>
          <w:rFonts w:eastAsia="Times New Roman" w:cs="Arial"/>
          <w:szCs w:val="24"/>
        </w:rPr>
        <w:t xml:space="preserve"> </w:t>
      </w:r>
      <w:r w:rsidRPr="009757A4">
        <w:rPr>
          <w:rFonts w:eastAsia="Times New Roman" w:cs="Arial"/>
          <w:szCs w:val="24"/>
        </w:rPr>
        <w:t xml:space="preserve">visible to </w:t>
      </w:r>
      <w:proofErr w:type="gramStart"/>
      <w:r w:rsidRPr="009757A4">
        <w:rPr>
          <w:rFonts w:eastAsia="Times New Roman" w:cs="Arial"/>
          <w:szCs w:val="24"/>
        </w:rPr>
        <w:t>persons</w:t>
      </w:r>
      <w:proofErr w:type="gramEnd"/>
      <w:r w:rsidRPr="009757A4">
        <w:rPr>
          <w:rFonts w:eastAsia="Times New Roman" w:cs="Arial"/>
          <w:szCs w:val="24"/>
        </w:rPr>
        <w:t xml:space="preserve"> in the anesthetizing</w:t>
      </w:r>
      <w:r>
        <w:rPr>
          <w:rFonts w:eastAsia="Times New Roman" w:cs="Arial"/>
          <w:szCs w:val="24"/>
        </w:rPr>
        <w:t xml:space="preserve"> </w:t>
      </w:r>
      <w:r w:rsidRPr="009757A4">
        <w:rPr>
          <w:rFonts w:eastAsia="Times New Roman" w:cs="Arial"/>
          <w:szCs w:val="24"/>
        </w:rPr>
        <w:t>location.</w:t>
      </w:r>
    </w:p>
    <w:p w14:paraId="5044C07F" w14:textId="49652876" w:rsidR="00EE4ED9" w:rsidRPr="00EE4ED9" w:rsidRDefault="00EE4ED9" w:rsidP="00EE4ED9">
      <w:pPr>
        <w:widowControl/>
        <w:autoSpaceDE w:val="0"/>
        <w:autoSpaceDN w:val="0"/>
        <w:adjustRightInd w:val="0"/>
        <w:rPr>
          <w:rFonts w:eastAsia="Times New Roman" w:cs="Arial"/>
          <w:b/>
          <w:bCs/>
          <w:i/>
          <w:iCs/>
          <w:szCs w:val="24"/>
        </w:rPr>
      </w:pPr>
      <w:r w:rsidRPr="00EE4ED9">
        <w:rPr>
          <w:rFonts w:eastAsia="Times New Roman" w:cs="Arial"/>
          <w:b/>
          <w:bCs/>
          <w:i/>
          <w:iCs/>
          <w:szCs w:val="24"/>
        </w:rPr>
        <w:t>(4) Testing.</w:t>
      </w:r>
    </w:p>
    <w:p w14:paraId="3AF9C01E" w14:textId="439A8766" w:rsidR="00EE4ED9" w:rsidRDefault="00EE4ED9" w:rsidP="00F014A4">
      <w:pPr>
        <w:pStyle w:val="StyleListParagraphBoldItalic"/>
      </w:pPr>
      <w:r w:rsidRPr="00EE4ED9">
        <w:t xml:space="preserve">(a) Line Isolation Monitor (LIM) Tests. Test per NFPA </w:t>
      </w:r>
      <w:r w:rsidRPr="00F014A4">
        <w:t>99</w:t>
      </w:r>
      <w:r w:rsidRPr="00EE4ED9">
        <w:t>:6.3.3.3.2.</w:t>
      </w:r>
    </w:p>
    <w:p w14:paraId="375A2B50" w14:textId="6D2BEB8E" w:rsidR="00EE4ED9" w:rsidRPr="00EE4ED9" w:rsidRDefault="00EE4ED9" w:rsidP="00F014A4">
      <w:pPr>
        <w:pStyle w:val="StyleListParagraphBoldItalic"/>
      </w:pPr>
      <w:r w:rsidRPr="00EE4ED9">
        <w:t xml:space="preserve">(b) LIM circuit Tests. Test per NFPA </w:t>
      </w:r>
      <w:r w:rsidRPr="00F014A4">
        <w:t>99</w:t>
      </w:r>
      <w:r w:rsidRPr="00EE4ED9">
        <w:t>:6.3.3.3.3.</w:t>
      </w:r>
    </w:p>
    <w:p w14:paraId="4CE21819" w14:textId="7E73F064" w:rsidR="0021346D" w:rsidRDefault="0021346D" w:rsidP="0043443C">
      <w:pPr>
        <w:pStyle w:val="Heading3NotItalic"/>
      </w:pPr>
      <w:r>
        <w:t>A</w:t>
      </w:r>
      <w:r w:rsidR="0043443C">
        <w:t>RTICLE</w:t>
      </w:r>
      <w:r>
        <w:t xml:space="preserve"> 590 Temporary Installations</w:t>
      </w:r>
    </w:p>
    <w:p w14:paraId="1D91EF98" w14:textId="1CE30922" w:rsidR="00FC48F3" w:rsidRPr="00E00F00" w:rsidRDefault="00FC48F3" w:rsidP="00CF6F26">
      <w:pPr>
        <w:pStyle w:val="Heading4NotItalic"/>
        <w:rPr>
          <w:iCs/>
        </w:rPr>
      </w:pPr>
      <w:r w:rsidRPr="00E00F00">
        <w:rPr>
          <w:iCs/>
        </w:rPr>
        <w:t>590.3 Time Constraints.</w:t>
      </w:r>
    </w:p>
    <w:p w14:paraId="77B83519" w14:textId="77777777" w:rsidR="0043443C" w:rsidRPr="004637A7" w:rsidRDefault="0043443C" w:rsidP="0043443C">
      <w:pPr>
        <w:rPr>
          <w:rFonts w:eastAsia="Times New Roman" w:cs="Arial"/>
          <w:b/>
          <w:bCs/>
          <w:szCs w:val="24"/>
        </w:rPr>
      </w:pPr>
      <w:bookmarkStart w:id="32" w:name="_Hlk64645512"/>
      <w:r w:rsidRPr="004637A7">
        <w:rPr>
          <w:rFonts w:eastAsia="Times New Roman" w:cs="Arial"/>
          <w:b/>
          <w:bCs/>
          <w:color w:val="001A39"/>
          <w:szCs w:val="24"/>
        </w:rPr>
        <w:t>(A) During the Period of Construction.</w:t>
      </w:r>
    </w:p>
    <w:p w14:paraId="70D9FF02" w14:textId="77777777" w:rsidR="0043443C" w:rsidRPr="004637A7" w:rsidRDefault="0043443C" w:rsidP="0043443C">
      <w:pPr>
        <w:rPr>
          <w:rFonts w:eastAsia="Times New Roman" w:cs="Arial"/>
          <w:szCs w:val="24"/>
        </w:rPr>
      </w:pPr>
      <w:r w:rsidRPr="004637A7">
        <w:rPr>
          <w:rFonts w:eastAsia="Times New Roman" w:cs="Arial"/>
          <w:color w:val="001A39"/>
          <w:szCs w:val="24"/>
        </w:rPr>
        <w:t>Temporary electric power and lighting installations shall be permitted during the period of construction, remodeling, maintenance, repair, or demolition of buildings, structures, equipment, or similar activities.</w:t>
      </w:r>
    </w:p>
    <w:p w14:paraId="7618E489" w14:textId="77777777" w:rsidR="0043443C" w:rsidRPr="004637A7" w:rsidRDefault="0043443C" w:rsidP="0043443C">
      <w:pPr>
        <w:rPr>
          <w:rFonts w:eastAsia="Times New Roman" w:cs="Arial"/>
          <w:b/>
          <w:bCs/>
          <w:szCs w:val="24"/>
        </w:rPr>
      </w:pPr>
      <w:r w:rsidRPr="004637A7">
        <w:rPr>
          <w:rFonts w:eastAsia="Times New Roman" w:cs="Arial"/>
          <w:b/>
          <w:bCs/>
          <w:color w:val="001A39"/>
          <w:szCs w:val="24"/>
        </w:rPr>
        <w:t>(B) 90 Days.</w:t>
      </w:r>
    </w:p>
    <w:p w14:paraId="2751A54F" w14:textId="43B66B06" w:rsidR="0043443C" w:rsidRPr="0043443C" w:rsidRDefault="0043443C" w:rsidP="0043443C">
      <w:pPr>
        <w:rPr>
          <w:rFonts w:eastAsia="Times New Roman" w:cs="Arial"/>
          <w:szCs w:val="24"/>
        </w:rPr>
      </w:pPr>
      <w:r w:rsidRPr="004637A7">
        <w:rPr>
          <w:rFonts w:eastAsia="Times New Roman" w:cs="Arial"/>
          <w:color w:val="001A39"/>
          <w:szCs w:val="24"/>
        </w:rPr>
        <w:t>Temporary electric power and lighting installations shall be permitted for a period not to exceed 90 days for holiday decorative lighting and similar purposes.</w:t>
      </w:r>
    </w:p>
    <w:p w14:paraId="023F8632" w14:textId="77777777" w:rsidR="0043443C" w:rsidRPr="004637A7" w:rsidRDefault="0043443C" w:rsidP="0043443C">
      <w:pPr>
        <w:rPr>
          <w:rFonts w:eastAsia="Times New Roman" w:cs="Arial"/>
          <w:b/>
          <w:bCs/>
          <w:color w:val="001A39"/>
          <w:szCs w:val="24"/>
        </w:rPr>
      </w:pPr>
      <w:r w:rsidRPr="004637A7">
        <w:rPr>
          <w:rFonts w:eastAsia="Times New Roman" w:cs="Arial"/>
          <w:b/>
          <w:bCs/>
          <w:color w:val="001A39"/>
          <w:szCs w:val="24"/>
        </w:rPr>
        <w:t>(C) Emergencies and Tests.</w:t>
      </w:r>
    </w:p>
    <w:p w14:paraId="119E4A24" w14:textId="4834A7A3" w:rsidR="0043443C" w:rsidRPr="0043443C" w:rsidRDefault="0043443C" w:rsidP="0043443C">
      <w:pPr>
        <w:rPr>
          <w:rFonts w:eastAsia="Times New Roman" w:cs="Arial"/>
          <w:szCs w:val="24"/>
        </w:rPr>
      </w:pPr>
      <w:r w:rsidRPr="004637A7">
        <w:rPr>
          <w:rFonts w:eastAsia="Times New Roman" w:cs="Arial"/>
          <w:color w:val="001A39"/>
          <w:szCs w:val="24"/>
        </w:rPr>
        <w:t>Temporary electric power and lighting installations shall be permitted during emergencies and for tests, experiments, and developmental work.</w:t>
      </w:r>
    </w:p>
    <w:p w14:paraId="008EF04B" w14:textId="77777777" w:rsidR="0043443C" w:rsidRPr="004637A7" w:rsidRDefault="0043443C" w:rsidP="0043443C">
      <w:pPr>
        <w:autoSpaceDE w:val="0"/>
        <w:autoSpaceDN w:val="0"/>
        <w:adjustRightInd w:val="0"/>
        <w:rPr>
          <w:rFonts w:eastAsia="Times New Roman" w:cs="Arial"/>
          <w:i/>
          <w:iCs/>
          <w:szCs w:val="24"/>
        </w:rPr>
      </w:pPr>
      <w:r w:rsidRPr="004637A7">
        <w:rPr>
          <w:rFonts w:eastAsia="Times New Roman" w:cs="Arial"/>
          <w:i/>
          <w:iCs/>
          <w:szCs w:val="24"/>
        </w:rPr>
        <w:t>(C.1) Emergencies and Tests [SFM] Temporary electrical power and lighting installations shall be permitted during emergencies and for tests, experiments, and developmental work as approved by the authority having jurisdiction.</w:t>
      </w:r>
    </w:p>
    <w:p w14:paraId="06A51CFB" w14:textId="77777777" w:rsidR="0043443C" w:rsidRPr="004637A7" w:rsidRDefault="0043443C" w:rsidP="0043443C">
      <w:pPr>
        <w:rPr>
          <w:rFonts w:eastAsia="Times New Roman" w:cs="Arial"/>
          <w:b/>
          <w:bCs/>
          <w:szCs w:val="24"/>
        </w:rPr>
      </w:pPr>
      <w:r w:rsidRPr="004637A7">
        <w:rPr>
          <w:rFonts w:eastAsia="Times New Roman" w:cs="Arial"/>
          <w:b/>
          <w:bCs/>
          <w:color w:val="001A39"/>
          <w:szCs w:val="24"/>
        </w:rPr>
        <w:t>(D) Removal.</w:t>
      </w:r>
    </w:p>
    <w:p w14:paraId="0755715A" w14:textId="77777777" w:rsidR="0043443C" w:rsidRPr="004637A7" w:rsidRDefault="0043443C" w:rsidP="0043443C">
      <w:pPr>
        <w:rPr>
          <w:rFonts w:eastAsia="Times New Roman" w:cs="Arial"/>
          <w:szCs w:val="24"/>
        </w:rPr>
      </w:pPr>
      <w:r w:rsidRPr="004637A7">
        <w:rPr>
          <w:rFonts w:eastAsia="Times New Roman" w:cs="Arial"/>
          <w:color w:val="001A39"/>
          <w:szCs w:val="24"/>
        </w:rPr>
        <w:t xml:space="preserve">Temporary wiring shall be removed immediately upon completion of construction or </w:t>
      </w:r>
      <w:r w:rsidRPr="004637A7">
        <w:rPr>
          <w:rFonts w:eastAsia="Times New Roman" w:cs="Arial"/>
          <w:color w:val="001A39"/>
          <w:szCs w:val="24"/>
        </w:rPr>
        <w:lastRenderedPageBreak/>
        <w:t>purpose for which the wiring was installed.</w:t>
      </w:r>
    </w:p>
    <w:p w14:paraId="3DBAAA29" w14:textId="3F990BFF" w:rsidR="007D40DD" w:rsidRDefault="007D40DD" w:rsidP="003B5B6E">
      <w:pPr>
        <w:pStyle w:val="Heading2NotItalic"/>
        <w:rPr>
          <w:snapToGrid/>
        </w:rPr>
      </w:pPr>
      <w:r>
        <w:rPr>
          <w:snapToGrid/>
        </w:rPr>
        <w:t>CHAPTER 6</w:t>
      </w:r>
      <w:r w:rsidR="00056812">
        <w:rPr>
          <w:snapToGrid/>
        </w:rPr>
        <w:br/>
      </w:r>
      <w:r>
        <w:rPr>
          <w:snapToGrid/>
        </w:rPr>
        <w:t>SPECIAL EQUIPMENT</w:t>
      </w:r>
    </w:p>
    <w:p w14:paraId="0DB99C19" w14:textId="36511A88" w:rsidR="001E4620" w:rsidRDefault="001E4620" w:rsidP="00181AB6">
      <w:pPr>
        <w:pStyle w:val="Heading3NotItalic"/>
        <w:rPr>
          <w:snapToGrid/>
        </w:rPr>
      </w:pPr>
      <w:r w:rsidRPr="001E4620">
        <w:rPr>
          <w:snapToGrid/>
        </w:rPr>
        <w:t>ARTICLE 620 Elevators, Dumbwaiters, Escalators, Moving Walks, Platform Lifts, and Stairway Chairlifts</w:t>
      </w:r>
    </w:p>
    <w:p w14:paraId="608F37CB" w14:textId="74AC8E2C" w:rsidR="005F6405" w:rsidRPr="00E00F00" w:rsidRDefault="005F6405" w:rsidP="00CF6F26">
      <w:pPr>
        <w:pStyle w:val="Heading4NotItalic"/>
        <w:rPr>
          <w:iCs/>
          <w:snapToGrid/>
        </w:rPr>
      </w:pPr>
      <w:r w:rsidRPr="00E00F00">
        <w:rPr>
          <w:iCs/>
          <w:snapToGrid/>
        </w:rPr>
        <w:t>Part III Wiring</w:t>
      </w:r>
    </w:p>
    <w:p w14:paraId="035F2B6A" w14:textId="77777777" w:rsidR="00056812" w:rsidRPr="00E00F00" w:rsidRDefault="008327EA" w:rsidP="00CF6F26">
      <w:pPr>
        <w:pStyle w:val="Heading5NotItalic"/>
        <w:rPr>
          <w:iCs/>
          <w:vanish/>
          <w:specVanish/>
        </w:rPr>
      </w:pPr>
      <w:r w:rsidRPr="00E00F00">
        <w:rPr>
          <w:iCs/>
        </w:rPr>
        <w:t>620.21 Wiring Methods.</w:t>
      </w:r>
    </w:p>
    <w:p w14:paraId="582D820C" w14:textId="6FE01A55" w:rsidR="008327EA" w:rsidRPr="008327EA" w:rsidRDefault="008327EA" w:rsidP="008327EA">
      <w:pPr>
        <w:keepNext/>
        <w:widowControl/>
        <w:spacing w:before="240"/>
        <w:rPr>
          <w:rFonts w:eastAsia="Calibri" w:cs="Arial"/>
          <w:snapToGrid/>
          <w:szCs w:val="24"/>
        </w:rPr>
      </w:pPr>
      <w:r w:rsidRPr="008327EA">
        <w:rPr>
          <w:rFonts w:eastAsia="Calibri" w:cs="Arial"/>
          <w:b/>
          <w:bCs/>
          <w:snapToGrid/>
          <w:szCs w:val="24"/>
        </w:rPr>
        <w:t xml:space="preserve"> </w:t>
      </w:r>
      <w:r w:rsidRPr="008327EA">
        <w:rPr>
          <w:rFonts w:eastAsia="Calibri" w:cs="Arial"/>
          <w:snapToGrid/>
          <w:szCs w:val="24"/>
        </w:rPr>
        <w:t>Conductors, cables, and optical fiber</w:t>
      </w:r>
      <w:r>
        <w:rPr>
          <w:rFonts w:eastAsia="Calibri" w:cs="Arial"/>
          <w:snapToGrid/>
          <w:szCs w:val="24"/>
        </w:rPr>
        <w:t xml:space="preserve"> </w:t>
      </w:r>
      <w:r w:rsidRPr="008327EA">
        <w:rPr>
          <w:rFonts w:eastAsia="Calibri" w:cs="Arial"/>
          <w:snapToGrid/>
          <w:szCs w:val="24"/>
        </w:rPr>
        <w:t xml:space="preserve">cables located in </w:t>
      </w:r>
      <w:proofErr w:type="spellStart"/>
      <w:r w:rsidRPr="008327EA">
        <w:rPr>
          <w:rFonts w:eastAsia="Calibri" w:cs="Arial"/>
          <w:snapToGrid/>
          <w:szCs w:val="24"/>
        </w:rPr>
        <w:t>hoistways</w:t>
      </w:r>
      <w:proofErr w:type="spellEnd"/>
      <w:r w:rsidRPr="008327EA">
        <w:rPr>
          <w:rFonts w:eastAsia="Calibri" w:cs="Arial"/>
          <w:snapToGrid/>
          <w:szCs w:val="24"/>
        </w:rPr>
        <w:t xml:space="preserve">, escalator and moving walk </w:t>
      </w:r>
      <w:proofErr w:type="spellStart"/>
      <w:r w:rsidRPr="008327EA">
        <w:rPr>
          <w:rFonts w:eastAsia="Calibri" w:cs="Arial"/>
          <w:snapToGrid/>
          <w:szCs w:val="24"/>
        </w:rPr>
        <w:t>wellways</w:t>
      </w:r>
      <w:proofErr w:type="spellEnd"/>
      <w:r w:rsidRPr="008327EA">
        <w:rPr>
          <w:rFonts w:eastAsia="Calibri" w:cs="Arial"/>
          <w:snapToGrid/>
          <w:szCs w:val="24"/>
        </w:rPr>
        <w:t>,</w:t>
      </w:r>
      <w:r>
        <w:rPr>
          <w:rFonts w:eastAsia="Calibri" w:cs="Arial"/>
          <w:snapToGrid/>
          <w:szCs w:val="24"/>
        </w:rPr>
        <w:t xml:space="preserve"> </w:t>
      </w:r>
      <w:r w:rsidRPr="008327EA">
        <w:rPr>
          <w:rFonts w:eastAsia="Calibri" w:cs="Arial"/>
          <w:snapToGrid/>
          <w:szCs w:val="24"/>
        </w:rPr>
        <w:t>platform lifts, stairway chairlift runways, machinery spaces, control spaces, in or on cars, machine rooms, and control rooms,</w:t>
      </w:r>
      <w:r>
        <w:rPr>
          <w:rFonts w:eastAsia="Calibri" w:cs="Arial"/>
          <w:snapToGrid/>
          <w:szCs w:val="24"/>
        </w:rPr>
        <w:t xml:space="preserve"> </w:t>
      </w:r>
      <w:r w:rsidRPr="008327EA">
        <w:rPr>
          <w:rFonts w:eastAsia="Calibri" w:cs="Arial"/>
          <w:snapToGrid/>
          <w:szCs w:val="24"/>
        </w:rPr>
        <w:t xml:space="preserve">not including the traveling cables connecting the car or counterweight and </w:t>
      </w:r>
      <w:proofErr w:type="spellStart"/>
      <w:r w:rsidRPr="008327EA">
        <w:rPr>
          <w:rFonts w:eastAsia="Calibri" w:cs="Arial"/>
          <w:snapToGrid/>
          <w:szCs w:val="24"/>
        </w:rPr>
        <w:t>hoistway</w:t>
      </w:r>
      <w:proofErr w:type="spellEnd"/>
      <w:r w:rsidRPr="008327EA">
        <w:rPr>
          <w:rFonts w:eastAsia="Calibri" w:cs="Arial"/>
          <w:snapToGrid/>
          <w:szCs w:val="24"/>
        </w:rPr>
        <w:t xml:space="preserve"> wiring, shall be installed in rigid metal</w:t>
      </w:r>
      <w:r>
        <w:rPr>
          <w:rFonts w:eastAsia="Calibri" w:cs="Arial"/>
          <w:snapToGrid/>
          <w:szCs w:val="24"/>
        </w:rPr>
        <w:t xml:space="preserve"> </w:t>
      </w:r>
      <w:r w:rsidRPr="008327EA">
        <w:rPr>
          <w:rFonts w:eastAsia="Calibri" w:cs="Arial"/>
          <w:snapToGrid/>
          <w:szCs w:val="24"/>
        </w:rPr>
        <w:t>conduit, intermediate metal conduit, electrical metallic tubing</w:t>
      </w:r>
      <w:r>
        <w:rPr>
          <w:rFonts w:eastAsia="Calibri" w:cs="Arial"/>
          <w:snapToGrid/>
          <w:szCs w:val="24"/>
        </w:rPr>
        <w:t xml:space="preserve">, </w:t>
      </w:r>
      <w:r w:rsidRPr="008327EA">
        <w:rPr>
          <w:rFonts w:eastAsia="Calibri" w:cs="Arial"/>
          <w:snapToGrid/>
          <w:szCs w:val="24"/>
        </w:rPr>
        <w:t>rigid nonmetallic conduit, or wireways, or shall be Type MC, MI,</w:t>
      </w:r>
      <w:r>
        <w:rPr>
          <w:rFonts w:eastAsia="Calibri" w:cs="Arial"/>
          <w:snapToGrid/>
          <w:szCs w:val="24"/>
        </w:rPr>
        <w:t xml:space="preserve"> </w:t>
      </w:r>
      <w:r w:rsidRPr="008327EA">
        <w:rPr>
          <w:rFonts w:eastAsia="Calibri" w:cs="Arial"/>
          <w:snapToGrid/>
          <w:szCs w:val="24"/>
        </w:rPr>
        <w:t>or AC cable unless otherwise permitted in 620.21(A) through (C).</w:t>
      </w:r>
      <w:r>
        <w:rPr>
          <w:rFonts w:eastAsia="Calibri" w:cs="Arial"/>
          <w:snapToGrid/>
          <w:szCs w:val="24"/>
        </w:rPr>
        <w:t xml:space="preserve"> </w:t>
      </w:r>
      <w:r w:rsidRPr="008327EA">
        <w:rPr>
          <w:rFonts w:eastAsia="Calibri" w:cs="Arial"/>
          <w:snapToGrid/>
          <w:szCs w:val="24"/>
        </w:rPr>
        <w:t>Unused conductors in an</w:t>
      </w:r>
      <w:r>
        <w:rPr>
          <w:rFonts w:eastAsia="Calibri" w:cs="Arial"/>
          <w:snapToGrid/>
          <w:szCs w:val="24"/>
        </w:rPr>
        <w:t xml:space="preserve"> </w:t>
      </w:r>
      <w:r w:rsidRPr="008327EA">
        <w:rPr>
          <w:rFonts w:eastAsia="Calibri" w:cs="Arial"/>
          <w:snapToGrid/>
          <w:szCs w:val="24"/>
        </w:rPr>
        <w:t>enclosure shall be insulated or protected</w:t>
      </w:r>
      <w:r>
        <w:rPr>
          <w:rFonts w:eastAsia="Calibri" w:cs="Arial"/>
          <w:snapToGrid/>
          <w:szCs w:val="24"/>
        </w:rPr>
        <w:t xml:space="preserve"> </w:t>
      </w:r>
      <w:r w:rsidRPr="008327EA">
        <w:rPr>
          <w:rFonts w:eastAsia="Calibri" w:cs="Arial"/>
          <w:snapToGrid/>
          <w:szCs w:val="24"/>
        </w:rPr>
        <w:t>from accidental contact with exposed live parts.</w:t>
      </w:r>
    </w:p>
    <w:p w14:paraId="6EEAF442" w14:textId="1EF4689D" w:rsidR="008327EA" w:rsidRPr="008327EA" w:rsidRDefault="008327EA" w:rsidP="00056812">
      <w:pPr>
        <w:keepNext/>
        <w:widowControl/>
        <w:rPr>
          <w:rFonts w:eastAsia="Calibri" w:cs="Arial"/>
          <w:snapToGrid/>
          <w:szCs w:val="24"/>
        </w:rPr>
      </w:pPr>
      <w:r w:rsidRPr="008327EA">
        <w:rPr>
          <w:rFonts w:eastAsia="Calibri" w:cs="Arial"/>
          <w:snapToGrid/>
          <w:szCs w:val="24"/>
        </w:rPr>
        <w:t>Exception: Cords and cables of listed cord-and-plug-connected</w:t>
      </w:r>
      <w:r>
        <w:rPr>
          <w:rFonts w:eastAsia="Calibri" w:cs="Arial"/>
          <w:snapToGrid/>
          <w:szCs w:val="24"/>
        </w:rPr>
        <w:t xml:space="preserve"> </w:t>
      </w:r>
      <w:r w:rsidRPr="008327EA">
        <w:rPr>
          <w:rFonts w:eastAsia="Calibri" w:cs="Arial"/>
          <w:snapToGrid/>
          <w:szCs w:val="24"/>
        </w:rPr>
        <w:t>equipment shall not be required to be installed in a raceway.</w:t>
      </w:r>
    </w:p>
    <w:p w14:paraId="30E05F49" w14:textId="6A39B4AA" w:rsidR="008327EA" w:rsidRPr="008327EA" w:rsidRDefault="008327EA" w:rsidP="00056812">
      <w:pPr>
        <w:keepNext/>
        <w:widowControl/>
        <w:rPr>
          <w:rFonts w:eastAsia="Calibri" w:cs="Arial"/>
          <w:snapToGrid/>
          <w:szCs w:val="24"/>
        </w:rPr>
      </w:pPr>
      <w:r w:rsidRPr="008327EA">
        <w:rPr>
          <w:rFonts w:eastAsia="Calibri" w:cs="Arial"/>
          <w:snapToGrid/>
          <w:szCs w:val="24"/>
        </w:rPr>
        <w:t>Informational Note: When an elevator is classified as a fire</w:t>
      </w:r>
      <w:r>
        <w:rPr>
          <w:rFonts w:eastAsia="Calibri" w:cs="Arial"/>
          <w:snapToGrid/>
          <w:szCs w:val="24"/>
        </w:rPr>
        <w:t xml:space="preserve"> </w:t>
      </w:r>
      <w:r w:rsidRPr="008327EA">
        <w:rPr>
          <w:rFonts w:eastAsia="Calibri" w:cs="Arial"/>
          <w:snapToGrid/>
          <w:szCs w:val="24"/>
        </w:rPr>
        <w:t>service access elevator or occupant evacuation operation</w:t>
      </w:r>
      <w:r>
        <w:rPr>
          <w:rFonts w:eastAsia="Calibri" w:cs="Arial"/>
          <w:snapToGrid/>
          <w:szCs w:val="24"/>
        </w:rPr>
        <w:t xml:space="preserve"> e</w:t>
      </w:r>
      <w:r w:rsidRPr="008327EA">
        <w:rPr>
          <w:rFonts w:eastAsia="Calibri" w:cs="Arial"/>
          <w:snapToGrid/>
          <w:szCs w:val="24"/>
        </w:rPr>
        <w:t>levator, some building codes require additional protection for conductors that are l</w:t>
      </w:r>
      <w:r>
        <w:rPr>
          <w:rFonts w:eastAsia="Calibri" w:cs="Arial"/>
          <w:snapToGrid/>
          <w:szCs w:val="24"/>
        </w:rPr>
        <w:t>o</w:t>
      </w:r>
      <w:r w:rsidRPr="008327EA">
        <w:rPr>
          <w:rFonts w:eastAsia="Calibri" w:cs="Arial"/>
          <w:snapToGrid/>
          <w:szCs w:val="24"/>
        </w:rPr>
        <w:t>cated outside of the elevator</w:t>
      </w:r>
      <w:r>
        <w:rPr>
          <w:rFonts w:eastAsia="Calibri" w:cs="Arial"/>
          <w:snapToGrid/>
          <w:szCs w:val="24"/>
        </w:rPr>
        <w:t xml:space="preserve"> </w:t>
      </w:r>
      <w:proofErr w:type="spellStart"/>
      <w:r w:rsidRPr="008327EA">
        <w:rPr>
          <w:rFonts w:eastAsia="Calibri" w:cs="Arial"/>
          <w:snapToGrid/>
          <w:szCs w:val="24"/>
        </w:rPr>
        <w:t>hoistway</w:t>
      </w:r>
      <w:proofErr w:type="spellEnd"/>
      <w:r w:rsidRPr="008327EA">
        <w:rPr>
          <w:rFonts w:eastAsia="Calibri" w:cs="Arial"/>
          <w:snapToGrid/>
          <w:szCs w:val="24"/>
        </w:rPr>
        <w:t xml:space="preserve"> and machine room.</w:t>
      </w:r>
    </w:p>
    <w:p w14:paraId="2AB4445E" w14:textId="77777777" w:rsidR="008327EA" w:rsidRPr="008327EA" w:rsidRDefault="008327EA" w:rsidP="00056812">
      <w:pPr>
        <w:keepNext/>
        <w:widowControl/>
        <w:rPr>
          <w:rFonts w:eastAsia="Calibri" w:cs="Arial"/>
          <w:b/>
          <w:bCs/>
          <w:snapToGrid/>
          <w:szCs w:val="24"/>
        </w:rPr>
      </w:pPr>
      <w:r w:rsidRPr="008327EA">
        <w:rPr>
          <w:rFonts w:eastAsia="Calibri" w:cs="Arial"/>
          <w:b/>
          <w:bCs/>
          <w:snapToGrid/>
          <w:szCs w:val="24"/>
        </w:rPr>
        <w:t>(A) Elevators.</w:t>
      </w:r>
    </w:p>
    <w:p w14:paraId="60AFA39C" w14:textId="77777777" w:rsidR="008327EA" w:rsidRPr="008327EA" w:rsidRDefault="008327EA" w:rsidP="00056812">
      <w:pPr>
        <w:keepNext/>
        <w:widowControl/>
        <w:rPr>
          <w:rFonts w:eastAsia="Calibri" w:cs="Arial"/>
          <w:b/>
          <w:bCs/>
          <w:snapToGrid/>
          <w:szCs w:val="24"/>
        </w:rPr>
      </w:pPr>
      <w:r w:rsidRPr="008327EA">
        <w:rPr>
          <w:rFonts w:eastAsia="Calibri" w:cs="Arial"/>
          <w:b/>
          <w:bCs/>
          <w:snapToGrid/>
          <w:szCs w:val="24"/>
        </w:rPr>
        <w:t xml:space="preserve">(1) </w:t>
      </w:r>
      <w:proofErr w:type="spellStart"/>
      <w:r w:rsidRPr="008327EA">
        <w:rPr>
          <w:rFonts w:eastAsia="Calibri" w:cs="Arial"/>
          <w:b/>
          <w:bCs/>
          <w:snapToGrid/>
          <w:szCs w:val="24"/>
        </w:rPr>
        <w:t>Hoistways</w:t>
      </w:r>
      <w:proofErr w:type="spellEnd"/>
      <w:r w:rsidRPr="008327EA">
        <w:rPr>
          <w:rFonts w:eastAsia="Calibri" w:cs="Arial"/>
          <w:b/>
          <w:bCs/>
          <w:snapToGrid/>
          <w:szCs w:val="24"/>
        </w:rPr>
        <w:t xml:space="preserve"> and Pits.</w:t>
      </w:r>
    </w:p>
    <w:p w14:paraId="68337F2D" w14:textId="7C8BB88A" w:rsidR="008327EA" w:rsidRDefault="008327EA" w:rsidP="00056812">
      <w:pPr>
        <w:keepNext/>
        <w:widowControl/>
        <w:rPr>
          <w:rFonts w:eastAsia="Calibri" w:cs="Arial"/>
          <w:snapToGrid/>
          <w:szCs w:val="24"/>
        </w:rPr>
      </w:pPr>
      <w:r w:rsidRPr="008327EA">
        <w:rPr>
          <w:rFonts w:eastAsia="Calibri" w:cs="Arial"/>
          <w:snapToGrid/>
          <w:szCs w:val="24"/>
        </w:rPr>
        <w:t xml:space="preserve">(a) </w:t>
      </w:r>
      <w:r w:rsidR="00B048C5">
        <w:rPr>
          <w:rFonts w:eastAsia="Calibri" w:cs="Arial"/>
          <w:snapToGrid/>
          <w:szCs w:val="24"/>
        </w:rPr>
        <w:t xml:space="preserve">Types </w:t>
      </w:r>
      <w:r w:rsidR="008C7CE1">
        <w:rPr>
          <w:rFonts w:eastAsia="Calibri" w:cs="Arial"/>
          <w:snapToGrid/>
          <w:szCs w:val="24"/>
        </w:rPr>
        <w:t>CL2P, CL2R, and CL2 cables</w:t>
      </w:r>
      <w:r w:rsidRPr="008327EA">
        <w:rPr>
          <w:rFonts w:eastAsia="Calibri" w:cs="Arial"/>
          <w:snapToGrid/>
          <w:szCs w:val="24"/>
        </w:rPr>
        <w:t xml:space="preserve"> shall be permitted</w:t>
      </w:r>
      <w:r>
        <w:rPr>
          <w:rFonts w:eastAsia="Calibri" w:cs="Arial"/>
          <w:snapToGrid/>
          <w:szCs w:val="24"/>
        </w:rPr>
        <w:t xml:space="preserve">, </w:t>
      </w:r>
      <w:r w:rsidRPr="008327EA">
        <w:rPr>
          <w:rFonts w:eastAsia="Calibri" w:cs="Arial"/>
          <w:snapToGrid/>
          <w:szCs w:val="24"/>
        </w:rPr>
        <w:t>provided the cables are supported and protected from</w:t>
      </w:r>
      <w:r>
        <w:rPr>
          <w:rFonts w:eastAsia="Calibri" w:cs="Arial"/>
          <w:snapToGrid/>
          <w:szCs w:val="24"/>
        </w:rPr>
        <w:t xml:space="preserve"> </w:t>
      </w:r>
      <w:r w:rsidRPr="008327EA">
        <w:rPr>
          <w:rFonts w:eastAsia="Calibri" w:cs="Arial"/>
          <w:snapToGrid/>
          <w:szCs w:val="24"/>
        </w:rPr>
        <w:t>physical damage</w:t>
      </w:r>
      <w:r w:rsidR="00A65D34">
        <w:rPr>
          <w:rFonts w:eastAsia="Calibri" w:cs="Arial"/>
          <w:snapToGrid/>
          <w:szCs w:val="24"/>
        </w:rPr>
        <w:t xml:space="preserve">. </w:t>
      </w:r>
      <w:r w:rsidR="002A6231">
        <w:rPr>
          <w:rFonts w:eastAsia="Calibri" w:cs="Arial"/>
          <w:snapToGrid/>
          <w:szCs w:val="24"/>
        </w:rPr>
        <w:t>Substitute cables for Class 2 cables installed in accordance with 722</w:t>
      </w:r>
      <w:r w:rsidR="004F73CB">
        <w:rPr>
          <w:rFonts w:eastAsia="Calibri" w:cs="Arial"/>
          <w:snapToGrid/>
          <w:szCs w:val="24"/>
        </w:rPr>
        <w:t>.135(E) shall be permitted.</w:t>
      </w:r>
    </w:p>
    <w:p w14:paraId="020216DB" w14:textId="77777777" w:rsidR="008327EA" w:rsidRDefault="008327EA" w:rsidP="00056812">
      <w:pPr>
        <w:keepNext/>
        <w:widowControl/>
        <w:rPr>
          <w:rFonts w:eastAsia="Calibri" w:cs="Arial"/>
          <w:snapToGrid/>
          <w:szCs w:val="24"/>
        </w:rPr>
      </w:pPr>
      <w:r w:rsidRPr="008327EA">
        <w:rPr>
          <w:rFonts w:eastAsia="Calibri" w:cs="Arial"/>
          <w:snapToGrid/>
          <w:szCs w:val="24"/>
        </w:rPr>
        <w:t>(b) Flexible cords and cables that are components of listed</w:t>
      </w:r>
      <w:r>
        <w:rPr>
          <w:rFonts w:eastAsia="Calibri" w:cs="Arial"/>
          <w:snapToGrid/>
          <w:szCs w:val="24"/>
        </w:rPr>
        <w:t xml:space="preserve"> </w:t>
      </w:r>
      <w:r w:rsidRPr="008327EA">
        <w:rPr>
          <w:rFonts w:eastAsia="Calibri" w:cs="Arial"/>
          <w:snapToGrid/>
          <w:szCs w:val="24"/>
        </w:rPr>
        <w:t>equipment and used in circuits operating at 30 volts rms or less</w:t>
      </w:r>
      <w:r>
        <w:rPr>
          <w:rFonts w:eastAsia="Calibri" w:cs="Arial"/>
          <w:snapToGrid/>
          <w:szCs w:val="24"/>
        </w:rPr>
        <w:t xml:space="preserve"> </w:t>
      </w:r>
      <w:r w:rsidRPr="008327EA">
        <w:rPr>
          <w:rFonts w:eastAsia="Calibri" w:cs="Arial"/>
          <w:snapToGrid/>
          <w:szCs w:val="24"/>
        </w:rPr>
        <w:t>or 42 vol</w:t>
      </w:r>
      <w:r>
        <w:rPr>
          <w:rFonts w:eastAsia="Calibri" w:cs="Arial"/>
          <w:snapToGrid/>
          <w:szCs w:val="24"/>
        </w:rPr>
        <w:t>t</w:t>
      </w:r>
      <w:r w:rsidRPr="008327EA">
        <w:rPr>
          <w:rFonts w:eastAsia="Calibri" w:cs="Arial"/>
          <w:snapToGrid/>
          <w:szCs w:val="24"/>
        </w:rPr>
        <w:t>s d</w:t>
      </w:r>
      <w:r>
        <w:rPr>
          <w:rFonts w:eastAsia="Calibri" w:cs="Arial"/>
          <w:snapToGrid/>
          <w:szCs w:val="24"/>
        </w:rPr>
        <w:t>c</w:t>
      </w:r>
      <w:r w:rsidRPr="008327EA">
        <w:rPr>
          <w:rFonts w:eastAsia="Calibri" w:cs="Arial"/>
          <w:snapToGrid/>
          <w:szCs w:val="24"/>
        </w:rPr>
        <w:t xml:space="preserve"> or less shall be permitted, provided the cords and</w:t>
      </w:r>
      <w:r>
        <w:rPr>
          <w:rFonts w:eastAsia="Calibri" w:cs="Arial"/>
          <w:snapToGrid/>
          <w:szCs w:val="24"/>
        </w:rPr>
        <w:t xml:space="preserve"> </w:t>
      </w:r>
      <w:r w:rsidRPr="008327EA">
        <w:rPr>
          <w:rFonts w:eastAsia="Calibri" w:cs="Arial"/>
          <w:snapToGrid/>
          <w:szCs w:val="24"/>
        </w:rPr>
        <w:t>cables are supported and protected from physical damage and</w:t>
      </w:r>
      <w:r>
        <w:rPr>
          <w:rFonts w:eastAsia="Calibri" w:cs="Arial"/>
          <w:snapToGrid/>
          <w:szCs w:val="24"/>
        </w:rPr>
        <w:t xml:space="preserve"> </w:t>
      </w:r>
      <w:r w:rsidRPr="008327EA">
        <w:rPr>
          <w:rFonts w:eastAsia="Calibri" w:cs="Arial"/>
          <w:snapToGrid/>
          <w:szCs w:val="24"/>
        </w:rPr>
        <w:t>are of a jacketed and flame-retardant type.</w:t>
      </w:r>
    </w:p>
    <w:p w14:paraId="328DF794" w14:textId="48D0816D" w:rsidR="008327EA" w:rsidRPr="008327EA" w:rsidRDefault="008327EA" w:rsidP="00056812">
      <w:pPr>
        <w:keepNext/>
        <w:widowControl/>
        <w:rPr>
          <w:rFonts w:eastAsia="Calibri" w:cs="Arial"/>
          <w:snapToGrid/>
          <w:szCs w:val="24"/>
        </w:rPr>
      </w:pPr>
      <w:r w:rsidRPr="008327EA">
        <w:rPr>
          <w:rFonts w:eastAsia="Calibri" w:cs="Arial"/>
          <w:snapToGrid/>
          <w:szCs w:val="24"/>
        </w:rPr>
        <w:t>(c) The following wiring methods shall be permitted in the</w:t>
      </w:r>
      <w:r>
        <w:rPr>
          <w:rFonts w:eastAsia="Calibri" w:cs="Arial"/>
          <w:snapToGrid/>
          <w:szCs w:val="24"/>
        </w:rPr>
        <w:t xml:space="preserve"> </w:t>
      </w:r>
      <w:proofErr w:type="spellStart"/>
      <w:r w:rsidRPr="008327EA">
        <w:rPr>
          <w:rFonts w:eastAsia="Calibri" w:cs="Arial"/>
          <w:snapToGrid/>
          <w:szCs w:val="24"/>
        </w:rPr>
        <w:t>hoistway</w:t>
      </w:r>
      <w:proofErr w:type="spellEnd"/>
      <w:r w:rsidRPr="008327EA">
        <w:rPr>
          <w:rFonts w:eastAsia="Calibri" w:cs="Arial"/>
          <w:snapToGrid/>
          <w:szCs w:val="24"/>
        </w:rPr>
        <w:t xml:space="preserve"> in lengths not to</w:t>
      </w:r>
      <w:r>
        <w:rPr>
          <w:rFonts w:eastAsia="Calibri" w:cs="Arial"/>
          <w:snapToGrid/>
          <w:szCs w:val="24"/>
        </w:rPr>
        <w:t xml:space="preserve"> </w:t>
      </w:r>
      <w:r w:rsidRPr="008327EA">
        <w:rPr>
          <w:rFonts w:eastAsia="Calibri" w:cs="Arial"/>
          <w:snapToGrid/>
          <w:szCs w:val="24"/>
        </w:rPr>
        <w:t>exceed 1.8 m (6 ft):</w:t>
      </w:r>
    </w:p>
    <w:p w14:paraId="44AE9CFA" w14:textId="77777777" w:rsidR="008327EA" w:rsidRDefault="008327EA" w:rsidP="00DB148A">
      <w:pPr>
        <w:keepNext/>
        <w:widowControl/>
        <w:spacing w:after="0"/>
        <w:ind w:left="180"/>
        <w:rPr>
          <w:rFonts w:eastAsia="Calibri" w:cs="Arial"/>
          <w:snapToGrid/>
          <w:szCs w:val="24"/>
        </w:rPr>
      </w:pPr>
      <w:r w:rsidRPr="008327EA">
        <w:rPr>
          <w:rFonts w:eastAsia="Calibri" w:cs="Arial"/>
          <w:snapToGrid/>
          <w:szCs w:val="24"/>
        </w:rPr>
        <w:t>(1) Flexible metal conduit.</w:t>
      </w:r>
    </w:p>
    <w:p w14:paraId="6FA3350D" w14:textId="446A7F9E" w:rsidR="008327EA" w:rsidRPr="008327EA" w:rsidRDefault="008327EA" w:rsidP="00DB148A">
      <w:pPr>
        <w:keepNext/>
        <w:widowControl/>
        <w:spacing w:after="0"/>
        <w:ind w:left="180"/>
        <w:rPr>
          <w:rFonts w:eastAsia="Calibri" w:cs="Arial"/>
          <w:snapToGrid/>
          <w:szCs w:val="24"/>
        </w:rPr>
      </w:pPr>
      <w:r w:rsidRPr="008327EA">
        <w:rPr>
          <w:rFonts w:eastAsia="Calibri" w:cs="Arial"/>
          <w:snapToGrid/>
          <w:szCs w:val="24"/>
        </w:rPr>
        <w:t xml:space="preserve">(2) </w:t>
      </w:r>
      <w:proofErr w:type="spellStart"/>
      <w:r w:rsidRPr="008327EA">
        <w:rPr>
          <w:rFonts w:eastAsia="Calibri" w:cs="Arial"/>
          <w:snapToGrid/>
          <w:szCs w:val="24"/>
        </w:rPr>
        <w:t>Liquidtight</w:t>
      </w:r>
      <w:proofErr w:type="spellEnd"/>
      <w:r w:rsidRPr="008327EA">
        <w:rPr>
          <w:rFonts w:eastAsia="Calibri" w:cs="Arial"/>
          <w:snapToGrid/>
          <w:szCs w:val="24"/>
        </w:rPr>
        <w:t xml:space="preserve"> </w:t>
      </w:r>
      <w:r>
        <w:rPr>
          <w:rFonts w:eastAsia="Calibri" w:cs="Arial"/>
          <w:snapToGrid/>
          <w:szCs w:val="24"/>
        </w:rPr>
        <w:t>f</w:t>
      </w:r>
      <w:r w:rsidRPr="008327EA">
        <w:rPr>
          <w:rFonts w:eastAsia="Calibri" w:cs="Arial"/>
          <w:snapToGrid/>
          <w:szCs w:val="24"/>
        </w:rPr>
        <w:t>lexible metal conduit</w:t>
      </w:r>
    </w:p>
    <w:p w14:paraId="6337375F" w14:textId="77777777" w:rsidR="008327EA" w:rsidRPr="008327EA" w:rsidRDefault="008327EA" w:rsidP="00DB148A">
      <w:pPr>
        <w:keepNext/>
        <w:widowControl/>
        <w:spacing w:after="0"/>
        <w:ind w:left="180"/>
        <w:rPr>
          <w:rFonts w:eastAsia="Calibri" w:cs="Arial"/>
          <w:snapToGrid/>
          <w:szCs w:val="24"/>
        </w:rPr>
      </w:pPr>
      <w:r w:rsidRPr="008327EA">
        <w:rPr>
          <w:rFonts w:eastAsia="Calibri" w:cs="Arial"/>
          <w:snapToGrid/>
          <w:szCs w:val="24"/>
        </w:rPr>
        <w:t xml:space="preserve">(3) </w:t>
      </w:r>
      <w:proofErr w:type="spellStart"/>
      <w:r w:rsidRPr="008327EA">
        <w:rPr>
          <w:rFonts w:eastAsia="Calibri" w:cs="Arial"/>
          <w:snapToGrid/>
          <w:szCs w:val="24"/>
        </w:rPr>
        <w:t>Liquidtight</w:t>
      </w:r>
      <w:proofErr w:type="spellEnd"/>
      <w:r w:rsidRPr="008327EA">
        <w:rPr>
          <w:rFonts w:eastAsia="Calibri" w:cs="Arial"/>
          <w:snapToGrid/>
          <w:szCs w:val="24"/>
        </w:rPr>
        <w:t xml:space="preserve"> flexible nonmetallic conduit.</w:t>
      </w:r>
    </w:p>
    <w:p w14:paraId="42AFF07B" w14:textId="5E1A89F8" w:rsidR="008327EA" w:rsidRPr="008327EA" w:rsidRDefault="008327EA" w:rsidP="00DB148A">
      <w:pPr>
        <w:keepNext/>
        <w:widowControl/>
        <w:ind w:left="180"/>
        <w:rPr>
          <w:rFonts w:eastAsia="Calibri" w:cs="Arial"/>
          <w:snapToGrid/>
          <w:szCs w:val="24"/>
        </w:rPr>
      </w:pPr>
      <w:r w:rsidRPr="008327EA">
        <w:rPr>
          <w:rFonts w:eastAsia="Calibri" w:cs="Arial"/>
          <w:snapToGrid/>
          <w:szCs w:val="24"/>
        </w:rPr>
        <w:t>(4) Flexible cords and cables, or conductors grouped together</w:t>
      </w:r>
      <w:r w:rsidR="003104B7">
        <w:rPr>
          <w:rFonts w:eastAsia="Calibri" w:cs="Arial"/>
          <w:snapToGrid/>
          <w:szCs w:val="24"/>
        </w:rPr>
        <w:t xml:space="preserve"> </w:t>
      </w:r>
      <w:r w:rsidRPr="008327EA">
        <w:rPr>
          <w:rFonts w:eastAsia="Calibri" w:cs="Arial"/>
          <w:snapToGrid/>
          <w:szCs w:val="24"/>
        </w:rPr>
        <w:t xml:space="preserve">and taped or corded, shall be permitted to be installed without a raceway. They shall be located to be </w:t>
      </w:r>
      <w:r w:rsidRPr="008327EA">
        <w:rPr>
          <w:rFonts w:eastAsia="Calibri" w:cs="Arial"/>
          <w:snapToGrid/>
          <w:szCs w:val="24"/>
        </w:rPr>
        <w:lastRenderedPageBreak/>
        <w:t>protected from</w:t>
      </w:r>
      <w:r w:rsidR="003104B7">
        <w:rPr>
          <w:rFonts w:eastAsia="Calibri" w:cs="Arial"/>
          <w:snapToGrid/>
          <w:szCs w:val="24"/>
        </w:rPr>
        <w:t xml:space="preserve"> </w:t>
      </w:r>
      <w:r w:rsidRPr="008327EA">
        <w:rPr>
          <w:rFonts w:eastAsia="Calibri" w:cs="Arial"/>
          <w:snapToGrid/>
          <w:szCs w:val="24"/>
        </w:rPr>
        <w:t>physical damage, shall be of a flame-retardant type, and</w:t>
      </w:r>
      <w:r w:rsidR="003104B7">
        <w:rPr>
          <w:rFonts w:eastAsia="Calibri" w:cs="Arial"/>
          <w:snapToGrid/>
          <w:szCs w:val="24"/>
        </w:rPr>
        <w:t xml:space="preserve"> </w:t>
      </w:r>
      <w:r w:rsidRPr="008327EA">
        <w:rPr>
          <w:rFonts w:eastAsia="Calibri" w:cs="Arial"/>
          <w:snapToGrid/>
          <w:szCs w:val="24"/>
        </w:rPr>
        <w:t>shall be part of one of the following:</w:t>
      </w:r>
    </w:p>
    <w:p w14:paraId="72A97466" w14:textId="77777777" w:rsidR="008327EA" w:rsidRPr="008327EA" w:rsidRDefault="008327EA" w:rsidP="00DB148A">
      <w:pPr>
        <w:keepNext/>
        <w:widowControl/>
        <w:ind w:left="450"/>
        <w:rPr>
          <w:rFonts w:eastAsia="Calibri" w:cs="Arial"/>
          <w:snapToGrid/>
          <w:szCs w:val="24"/>
        </w:rPr>
      </w:pPr>
      <w:r w:rsidRPr="008327EA">
        <w:rPr>
          <w:rFonts w:eastAsia="Calibri" w:cs="Arial"/>
          <w:snapToGrid/>
          <w:szCs w:val="24"/>
        </w:rPr>
        <w:t>a. Listed equipment</w:t>
      </w:r>
    </w:p>
    <w:p w14:paraId="69E36576" w14:textId="25990954" w:rsidR="008327EA" w:rsidRPr="008327EA" w:rsidRDefault="003104B7" w:rsidP="00DB148A">
      <w:pPr>
        <w:keepNext/>
        <w:widowControl/>
        <w:ind w:left="450"/>
        <w:rPr>
          <w:rFonts w:eastAsia="Calibri" w:cs="Arial"/>
          <w:snapToGrid/>
          <w:szCs w:val="24"/>
        </w:rPr>
      </w:pPr>
      <w:r>
        <w:rPr>
          <w:rFonts w:eastAsia="Calibri" w:cs="Arial"/>
          <w:snapToGrid/>
          <w:szCs w:val="24"/>
        </w:rPr>
        <w:t>b</w:t>
      </w:r>
      <w:r w:rsidR="008327EA" w:rsidRPr="008327EA">
        <w:rPr>
          <w:rFonts w:eastAsia="Calibri" w:cs="Arial"/>
          <w:snapToGrid/>
          <w:szCs w:val="24"/>
        </w:rPr>
        <w:t>. Driving machine</w:t>
      </w:r>
    </w:p>
    <w:p w14:paraId="53B85C2C" w14:textId="77777777" w:rsidR="008327EA" w:rsidRPr="008327EA" w:rsidRDefault="008327EA" w:rsidP="00DB148A">
      <w:pPr>
        <w:keepNext/>
        <w:widowControl/>
        <w:ind w:left="450"/>
        <w:rPr>
          <w:rFonts w:eastAsia="Calibri" w:cs="Arial"/>
          <w:snapToGrid/>
          <w:szCs w:val="24"/>
        </w:rPr>
      </w:pPr>
      <w:r w:rsidRPr="008327EA">
        <w:rPr>
          <w:rFonts w:eastAsia="Calibri" w:cs="Arial"/>
          <w:snapToGrid/>
          <w:szCs w:val="24"/>
        </w:rPr>
        <w:t>c. Driving machine brake</w:t>
      </w:r>
    </w:p>
    <w:p w14:paraId="0B163C35" w14:textId="235383C0" w:rsidR="008327EA" w:rsidRPr="008327EA" w:rsidRDefault="008327EA" w:rsidP="008327EA">
      <w:pPr>
        <w:keepNext/>
        <w:widowControl/>
        <w:spacing w:before="240"/>
        <w:rPr>
          <w:rFonts w:eastAsia="Calibri" w:cs="Arial"/>
          <w:snapToGrid/>
          <w:szCs w:val="24"/>
        </w:rPr>
      </w:pPr>
      <w:r w:rsidRPr="008327EA">
        <w:rPr>
          <w:rFonts w:eastAsia="Calibri" w:cs="Arial"/>
          <w:snapToGrid/>
          <w:szCs w:val="24"/>
        </w:rPr>
        <w:t xml:space="preserve">Exception </w:t>
      </w:r>
      <w:r w:rsidR="00131FE7">
        <w:rPr>
          <w:rFonts w:eastAsia="Calibri" w:cs="Arial"/>
          <w:snapToGrid/>
          <w:szCs w:val="24"/>
        </w:rPr>
        <w:t xml:space="preserve">to </w:t>
      </w:r>
      <w:r w:rsidRPr="008327EA">
        <w:rPr>
          <w:rFonts w:eastAsia="Calibri" w:cs="Arial"/>
          <w:snapToGrid/>
          <w:szCs w:val="24"/>
        </w:rPr>
        <w:t>620.21(A)(1</w:t>
      </w:r>
      <w:r w:rsidR="00456897">
        <w:rPr>
          <w:rFonts w:eastAsia="Calibri" w:cs="Arial"/>
          <w:snapToGrid/>
          <w:szCs w:val="24"/>
        </w:rPr>
        <w:t>)(</w:t>
      </w:r>
      <w:r w:rsidRPr="008327EA">
        <w:rPr>
          <w:rFonts w:eastAsia="Calibri" w:cs="Arial"/>
          <w:snapToGrid/>
          <w:szCs w:val="24"/>
        </w:rPr>
        <w:t>c</w:t>
      </w:r>
      <w:r w:rsidR="00DB148A">
        <w:rPr>
          <w:rFonts w:eastAsia="Calibri" w:cs="Arial"/>
          <w:snapToGrid/>
          <w:szCs w:val="24"/>
        </w:rPr>
        <w:t>)(</w:t>
      </w:r>
      <w:r w:rsidRPr="008327EA">
        <w:rPr>
          <w:rFonts w:eastAsia="Calibri" w:cs="Arial"/>
          <w:snapToGrid/>
          <w:szCs w:val="24"/>
        </w:rPr>
        <w:t>1), (A)(</w:t>
      </w:r>
      <w:proofErr w:type="gramStart"/>
      <w:r w:rsidRPr="008327EA">
        <w:rPr>
          <w:rFonts w:eastAsia="Calibri" w:cs="Arial"/>
          <w:snapToGrid/>
          <w:szCs w:val="24"/>
        </w:rPr>
        <w:t>1</w:t>
      </w:r>
      <w:r w:rsidR="00ED68E0">
        <w:rPr>
          <w:rFonts w:eastAsia="Calibri" w:cs="Arial"/>
          <w:snapToGrid/>
          <w:szCs w:val="24"/>
        </w:rPr>
        <w:t>)</w:t>
      </w:r>
      <w:r w:rsidR="001D431C">
        <w:rPr>
          <w:rFonts w:eastAsia="Calibri" w:cs="Arial"/>
          <w:snapToGrid/>
          <w:szCs w:val="24"/>
        </w:rPr>
        <w:t>(</w:t>
      </w:r>
      <w:r w:rsidRPr="008327EA">
        <w:rPr>
          <w:rFonts w:eastAsia="Calibri" w:cs="Arial"/>
          <w:snapToGrid/>
          <w:szCs w:val="24"/>
        </w:rPr>
        <w:t>c</w:t>
      </w:r>
      <w:proofErr w:type="gramEnd"/>
      <w:r w:rsidRPr="008327EA">
        <w:rPr>
          <w:rFonts w:eastAsia="Calibri" w:cs="Arial"/>
          <w:snapToGrid/>
          <w:szCs w:val="24"/>
        </w:rPr>
        <w:t>)(2), and (A)(1)(c)(3):</w:t>
      </w:r>
      <w:r w:rsidR="003104B7">
        <w:rPr>
          <w:rFonts w:eastAsia="Calibri" w:cs="Arial"/>
          <w:snapToGrid/>
          <w:szCs w:val="24"/>
        </w:rPr>
        <w:t xml:space="preserve"> </w:t>
      </w:r>
      <w:r w:rsidRPr="008327EA">
        <w:rPr>
          <w:rFonts w:eastAsia="Calibri" w:cs="Arial"/>
          <w:snapToGrid/>
          <w:szCs w:val="24"/>
        </w:rPr>
        <w:t>The conduit length shall not be required to be limited between</w:t>
      </w:r>
      <w:r w:rsidR="003104B7">
        <w:rPr>
          <w:rFonts w:eastAsia="Calibri" w:cs="Arial"/>
          <w:snapToGrid/>
          <w:szCs w:val="24"/>
        </w:rPr>
        <w:t xml:space="preserve"> </w:t>
      </w:r>
      <w:r w:rsidRPr="008327EA">
        <w:rPr>
          <w:rFonts w:eastAsia="Calibri" w:cs="Arial"/>
          <w:snapToGrid/>
          <w:szCs w:val="24"/>
        </w:rPr>
        <w:t>risers and limit switches, interlocks, operating buttons, and</w:t>
      </w:r>
      <w:r w:rsidR="003104B7">
        <w:rPr>
          <w:rFonts w:eastAsia="Calibri" w:cs="Arial"/>
          <w:snapToGrid/>
          <w:szCs w:val="24"/>
        </w:rPr>
        <w:t xml:space="preserve"> </w:t>
      </w:r>
      <w:r w:rsidRPr="008327EA">
        <w:rPr>
          <w:rFonts w:eastAsia="Calibri" w:cs="Arial"/>
          <w:snapToGrid/>
          <w:szCs w:val="24"/>
        </w:rPr>
        <w:t>similar devices.</w:t>
      </w:r>
    </w:p>
    <w:p w14:paraId="47749221" w14:textId="1AA7A7F8" w:rsidR="008327EA" w:rsidRPr="008327EA" w:rsidRDefault="008327EA" w:rsidP="003104B7">
      <w:pPr>
        <w:keepNext/>
        <w:widowControl/>
        <w:rPr>
          <w:rFonts w:eastAsia="Calibri" w:cs="Arial"/>
          <w:snapToGrid/>
          <w:szCs w:val="24"/>
        </w:rPr>
      </w:pPr>
      <w:r w:rsidRPr="008327EA">
        <w:rPr>
          <w:rFonts w:eastAsia="Calibri" w:cs="Arial"/>
          <w:snapToGrid/>
          <w:szCs w:val="24"/>
        </w:rPr>
        <w:t>(d) A sump pump or oil recovery pump located in the pit shall</w:t>
      </w:r>
      <w:r w:rsidR="003104B7">
        <w:rPr>
          <w:rFonts w:eastAsia="Calibri" w:cs="Arial"/>
          <w:snapToGrid/>
          <w:szCs w:val="24"/>
        </w:rPr>
        <w:t xml:space="preserve"> </w:t>
      </w:r>
      <w:r w:rsidRPr="008327EA">
        <w:rPr>
          <w:rFonts w:eastAsia="Calibri" w:cs="Arial"/>
          <w:snapToGrid/>
          <w:szCs w:val="24"/>
        </w:rPr>
        <w:t>be permitted to be cord connected. The cord shall be a hard usage</w:t>
      </w:r>
      <w:r w:rsidR="003104B7">
        <w:rPr>
          <w:rFonts w:eastAsia="Calibri" w:cs="Arial"/>
          <w:snapToGrid/>
          <w:szCs w:val="24"/>
        </w:rPr>
        <w:t xml:space="preserve"> </w:t>
      </w:r>
      <w:r w:rsidRPr="008327EA">
        <w:rPr>
          <w:rFonts w:eastAsia="Calibri" w:cs="Arial"/>
          <w:snapToGrid/>
          <w:szCs w:val="24"/>
        </w:rPr>
        <w:t>oil-resistant type, of a length not to exceed 1.8 m (6 ft), and shall</w:t>
      </w:r>
      <w:r w:rsidR="003104B7">
        <w:rPr>
          <w:rFonts w:eastAsia="Calibri" w:cs="Arial"/>
          <w:snapToGrid/>
          <w:szCs w:val="24"/>
        </w:rPr>
        <w:t xml:space="preserve"> b</w:t>
      </w:r>
      <w:r w:rsidRPr="008327EA">
        <w:rPr>
          <w:rFonts w:eastAsia="Calibri" w:cs="Arial"/>
          <w:snapToGrid/>
          <w:szCs w:val="24"/>
        </w:rPr>
        <w:t xml:space="preserve">e </w:t>
      </w:r>
      <w:r w:rsidR="003104B7" w:rsidRPr="008327EA">
        <w:rPr>
          <w:rFonts w:eastAsia="Calibri" w:cs="Arial"/>
          <w:snapToGrid/>
          <w:szCs w:val="24"/>
        </w:rPr>
        <w:t>located</w:t>
      </w:r>
      <w:r w:rsidRPr="008327EA">
        <w:rPr>
          <w:rFonts w:eastAsia="Calibri" w:cs="Arial"/>
          <w:snapToGrid/>
          <w:szCs w:val="24"/>
        </w:rPr>
        <w:t xml:space="preserve"> to be protected from physical damage.</w:t>
      </w:r>
    </w:p>
    <w:p w14:paraId="2930695B" w14:textId="5468B642" w:rsidR="008327EA" w:rsidRPr="008327EA" w:rsidRDefault="008327EA" w:rsidP="003104B7">
      <w:pPr>
        <w:keepNext/>
        <w:widowControl/>
        <w:rPr>
          <w:rFonts w:eastAsia="Calibri" w:cs="Arial"/>
          <w:snapToGrid/>
          <w:szCs w:val="24"/>
        </w:rPr>
      </w:pPr>
      <w:r w:rsidRPr="008327EA">
        <w:rPr>
          <w:rFonts w:eastAsia="Calibri" w:cs="Arial"/>
          <w:snapToGrid/>
          <w:szCs w:val="24"/>
        </w:rPr>
        <w:t>(e) Hard-service cords and junior hard-service cords that conform to the requirements of Article 400 (Table 400.4) shall be</w:t>
      </w:r>
      <w:r w:rsidR="003104B7">
        <w:rPr>
          <w:rFonts w:eastAsia="Calibri" w:cs="Arial"/>
          <w:snapToGrid/>
          <w:szCs w:val="24"/>
        </w:rPr>
        <w:t xml:space="preserve"> </w:t>
      </w:r>
      <w:r w:rsidRPr="008327EA">
        <w:rPr>
          <w:rFonts w:eastAsia="Calibri" w:cs="Arial"/>
          <w:snapToGrid/>
          <w:szCs w:val="24"/>
        </w:rPr>
        <w:t>permitted as flexible connections between the fixed wiring in</w:t>
      </w:r>
      <w:r w:rsidR="003104B7">
        <w:rPr>
          <w:rFonts w:eastAsia="Calibri" w:cs="Arial"/>
          <w:snapToGrid/>
          <w:szCs w:val="24"/>
        </w:rPr>
        <w:t xml:space="preserve"> </w:t>
      </w:r>
      <w:r w:rsidRPr="008327EA">
        <w:rPr>
          <w:rFonts w:eastAsia="Calibri" w:cs="Arial"/>
          <w:snapToGrid/>
          <w:szCs w:val="24"/>
        </w:rPr>
        <w:t xml:space="preserve">the </w:t>
      </w:r>
      <w:proofErr w:type="spellStart"/>
      <w:r w:rsidRPr="008327EA">
        <w:rPr>
          <w:rFonts w:eastAsia="Calibri" w:cs="Arial"/>
          <w:snapToGrid/>
          <w:szCs w:val="24"/>
        </w:rPr>
        <w:t>hoistway</w:t>
      </w:r>
      <w:proofErr w:type="spellEnd"/>
      <w:r w:rsidRPr="008327EA">
        <w:rPr>
          <w:rFonts w:eastAsia="Calibri" w:cs="Arial"/>
          <w:snapToGrid/>
          <w:szCs w:val="24"/>
        </w:rPr>
        <w:t xml:space="preserve"> and </w:t>
      </w:r>
      <w:proofErr w:type="spellStart"/>
      <w:r w:rsidRPr="008327EA">
        <w:rPr>
          <w:rFonts w:eastAsia="Calibri" w:cs="Arial"/>
          <w:snapToGrid/>
          <w:szCs w:val="24"/>
        </w:rPr>
        <w:t>hoistway</w:t>
      </w:r>
      <w:proofErr w:type="spellEnd"/>
      <w:r w:rsidRPr="008327EA">
        <w:rPr>
          <w:rFonts w:eastAsia="Calibri" w:cs="Arial"/>
          <w:snapToGrid/>
          <w:szCs w:val="24"/>
        </w:rPr>
        <w:t xml:space="preserve"> access switches when located in the</w:t>
      </w:r>
      <w:r w:rsidR="003104B7">
        <w:rPr>
          <w:rFonts w:eastAsia="Calibri" w:cs="Arial"/>
          <w:snapToGrid/>
          <w:szCs w:val="24"/>
        </w:rPr>
        <w:t xml:space="preserve"> </w:t>
      </w:r>
      <w:proofErr w:type="spellStart"/>
      <w:r w:rsidRPr="008327EA">
        <w:rPr>
          <w:rFonts w:eastAsia="Calibri" w:cs="Arial"/>
          <w:snapToGrid/>
          <w:szCs w:val="24"/>
        </w:rPr>
        <w:t>h</w:t>
      </w:r>
      <w:r w:rsidR="003104B7">
        <w:rPr>
          <w:rFonts w:eastAsia="Calibri" w:cs="Arial"/>
          <w:snapToGrid/>
          <w:szCs w:val="24"/>
        </w:rPr>
        <w:t>o</w:t>
      </w:r>
      <w:r w:rsidRPr="008327EA">
        <w:rPr>
          <w:rFonts w:eastAsia="Calibri" w:cs="Arial"/>
          <w:snapToGrid/>
          <w:szCs w:val="24"/>
        </w:rPr>
        <w:t>istway</w:t>
      </w:r>
      <w:proofErr w:type="spellEnd"/>
      <w:r w:rsidRPr="008327EA">
        <w:rPr>
          <w:rFonts w:eastAsia="Calibri" w:cs="Arial"/>
          <w:snapToGrid/>
          <w:szCs w:val="24"/>
        </w:rPr>
        <w:t xml:space="preserve"> do</w:t>
      </w:r>
      <w:r w:rsidR="003104B7">
        <w:rPr>
          <w:rFonts w:eastAsia="Calibri" w:cs="Arial"/>
          <w:snapToGrid/>
          <w:szCs w:val="24"/>
        </w:rPr>
        <w:t>o</w:t>
      </w:r>
      <w:r w:rsidRPr="008327EA">
        <w:rPr>
          <w:rFonts w:eastAsia="Calibri" w:cs="Arial"/>
          <w:snapToGrid/>
          <w:szCs w:val="24"/>
        </w:rPr>
        <w:t>r sight guard.</w:t>
      </w:r>
    </w:p>
    <w:p w14:paraId="7AF5AB05" w14:textId="0E19EF58" w:rsidR="008327EA" w:rsidRDefault="008327EA" w:rsidP="00056812">
      <w:pPr>
        <w:keepNext/>
        <w:widowControl/>
        <w:rPr>
          <w:rFonts w:eastAsia="Calibri" w:cs="Arial"/>
          <w:snapToGrid/>
          <w:szCs w:val="24"/>
        </w:rPr>
      </w:pPr>
      <w:r w:rsidRPr="008327EA">
        <w:rPr>
          <w:rFonts w:eastAsia="Calibri" w:cs="Arial"/>
          <w:snapToGrid/>
          <w:szCs w:val="24"/>
        </w:rPr>
        <w:t>Informational Note: See ASME A17.1-201</w:t>
      </w:r>
      <w:r w:rsidR="00707CA2">
        <w:rPr>
          <w:rFonts w:eastAsia="Calibri" w:cs="Arial"/>
          <w:snapToGrid/>
          <w:szCs w:val="24"/>
        </w:rPr>
        <w:t>9</w:t>
      </w:r>
      <w:r w:rsidRPr="008327EA">
        <w:rPr>
          <w:rFonts w:eastAsia="Calibri" w:cs="Arial"/>
          <w:snapToGrid/>
          <w:szCs w:val="24"/>
        </w:rPr>
        <w:t>/CSA B44-1</w:t>
      </w:r>
      <w:r w:rsidR="004F72FD">
        <w:rPr>
          <w:rFonts w:eastAsia="Calibri" w:cs="Arial"/>
          <w:snapToGrid/>
          <w:szCs w:val="24"/>
        </w:rPr>
        <w:t>9</w:t>
      </w:r>
      <w:r w:rsidRPr="008327EA">
        <w:rPr>
          <w:rFonts w:eastAsia="Calibri" w:cs="Arial"/>
          <w:snapToGrid/>
          <w:szCs w:val="24"/>
        </w:rPr>
        <w:t>,</w:t>
      </w:r>
      <w:r w:rsidR="003104B7">
        <w:rPr>
          <w:rFonts w:eastAsia="Calibri" w:cs="Arial"/>
          <w:snapToGrid/>
          <w:szCs w:val="24"/>
        </w:rPr>
        <w:t xml:space="preserve"> </w:t>
      </w:r>
      <w:r w:rsidRPr="008327EA">
        <w:rPr>
          <w:rFonts w:eastAsia="Calibri" w:cs="Arial"/>
          <w:snapToGrid/>
          <w:szCs w:val="24"/>
        </w:rPr>
        <w:t>Safety Code for Ele</w:t>
      </w:r>
      <w:r w:rsidR="003104B7">
        <w:rPr>
          <w:rFonts w:eastAsia="Calibri" w:cs="Arial"/>
          <w:snapToGrid/>
          <w:szCs w:val="24"/>
        </w:rPr>
        <w:t xml:space="preserve">vators and </w:t>
      </w:r>
      <w:r w:rsidRPr="008327EA">
        <w:rPr>
          <w:rFonts w:eastAsia="Calibri" w:cs="Arial"/>
          <w:snapToGrid/>
          <w:szCs w:val="24"/>
        </w:rPr>
        <w:t>Escalators.</w:t>
      </w:r>
    </w:p>
    <w:p w14:paraId="79DAFFE2" w14:textId="77777777" w:rsidR="003104B7" w:rsidRPr="003104B7" w:rsidRDefault="003104B7" w:rsidP="00056812">
      <w:pPr>
        <w:keepNext/>
        <w:widowControl/>
        <w:rPr>
          <w:rFonts w:eastAsia="Calibri" w:cs="Arial"/>
          <w:b/>
          <w:bCs/>
          <w:snapToGrid/>
          <w:szCs w:val="24"/>
        </w:rPr>
      </w:pPr>
      <w:r w:rsidRPr="003104B7">
        <w:rPr>
          <w:rFonts w:eastAsia="Calibri" w:cs="Arial"/>
          <w:b/>
          <w:bCs/>
          <w:snapToGrid/>
          <w:szCs w:val="24"/>
        </w:rPr>
        <w:t>(2) Cars.</w:t>
      </w:r>
    </w:p>
    <w:p w14:paraId="46A8AB50" w14:textId="06437234" w:rsidR="003104B7" w:rsidRPr="003104B7" w:rsidRDefault="003104B7" w:rsidP="00056812">
      <w:pPr>
        <w:keepNext/>
        <w:widowControl/>
        <w:rPr>
          <w:rFonts w:eastAsia="Calibri" w:cs="Arial"/>
          <w:snapToGrid/>
          <w:szCs w:val="24"/>
        </w:rPr>
      </w:pPr>
      <w:r w:rsidRPr="003104B7">
        <w:rPr>
          <w:rFonts w:eastAsia="Calibri" w:cs="Arial"/>
          <w:snapToGrid/>
          <w:szCs w:val="24"/>
        </w:rPr>
        <w:t xml:space="preserve">(a) Flexible metal conduit,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metal conduit,</w:t>
      </w:r>
      <w:r>
        <w:rPr>
          <w:rFonts w:eastAsia="Calibri" w:cs="Arial"/>
          <w:snapToGrid/>
          <w:szCs w:val="24"/>
        </w:rPr>
        <w:t xml:space="preserve"> </w:t>
      </w:r>
      <w:r w:rsidRPr="003104B7">
        <w:rPr>
          <w:rFonts w:eastAsia="Calibri" w:cs="Arial"/>
          <w:snapToGrid/>
          <w:szCs w:val="24"/>
        </w:rPr>
        <w:t xml:space="preserve">or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w:t>
      </w:r>
      <w:r>
        <w:rPr>
          <w:rFonts w:eastAsia="Calibri" w:cs="Arial"/>
          <w:snapToGrid/>
          <w:szCs w:val="24"/>
        </w:rPr>
        <w:t xml:space="preserve"> </w:t>
      </w:r>
      <w:r w:rsidRPr="003104B7">
        <w:rPr>
          <w:rFonts w:eastAsia="Calibri" w:cs="Arial"/>
          <w:snapToGrid/>
          <w:szCs w:val="24"/>
        </w:rPr>
        <w:t>nonmetallic conduit of metric designator</w:t>
      </w:r>
      <w:r>
        <w:rPr>
          <w:rFonts w:eastAsia="Calibri" w:cs="Arial"/>
          <w:snapToGrid/>
          <w:szCs w:val="24"/>
        </w:rPr>
        <w:t xml:space="preserve"> </w:t>
      </w:r>
      <w:r w:rsidRPr="003104B7">
        <w:rPr>
          <w:rFonts w:eastAsia="Calibri" w:cs="Arial"/>
          <w:snapToGrid/>
          <w:szCs w:val="24"/>
        </w:rPr>
        <w:t>12 (trade size</w:t>
      </w:r>
      <w:r w:rsidR="00D26274">
        <w:rPr>
          <w:rFonts w:eastAsia="Calibri" w:cs="Arial"/>
          <w:snapToGrid/>
          <w:szCs w:val="24"/>
        </w:rPr>
        <w:t xml:space="preserve"> 3/</w:t>
      </w:r>
      <w:r w:rsidR="00731ACE">
        <w:rPr>
          <w:rFonts w:eastAsia="Calibri" w:cs="Arial"/>
          <w:snapToGrid/>
          <w:szCs w:val="24"/>
        </w:rPr>
        <w:t>8</w:t>
      </w:r>
      <w:r w:rsidRPr="003104B7">
        <w:rPr>
          <w:rFonts w:eastAsia="Calibri" w:cs="Arial"/>
          <w:snapToGrid/>
          <w:szCs w:val="24"/>
        </w:rPr>
        <w:t>), or larger, not exceeding 1</w:t>
      </w:r>
      <w:r w:rsidR="00731ACE">
        <w:rPr>
          <w:rFonts w:eastAsia="Calibri" w:cs="Arial"/>
          <w:snapToGrid/>
          <w:szCs w:val="24"/>
        </w:rPr>
        <w:t>.</w:t>
      </w:r>
      <w:r w:rsidRPr="003104B7">
        <w:rPr>
          <w:rFonts w:eastAsia="Calibri" w:cs="Arial"/>
          <w:snapToGrid/>
          <w:szCs w:val="24"/>
        </w:rPr>
        <w:t>8 m (6 ft) in length,</w:t>
      </w:r>
      <w:r>
        <w:rPr>
          <w:rFonts w:eastAsia="Calibri" w:cs="Arial"/>
          <w:snapToGrid/>
          <w:szCs w:val="24"/>
        </w:rPr>
        <w:t xml:space="preserve"> </w:t>
      </w:r>
      <w:r w:rsidRPr="003104B7">
        <w:rPr>
          <w:rFonts w:eastAsia="Calibri" w:cs="Arial"/>
          <w:snapToGrid/>
          <w:szCs w:val="24"/>
        </w:rPr>
        <w:t>shall be permitted on cars where so located as to be free from</w:t>
      </w:r>
      <w:r>
        <w:rPr>
          <w:rFonts w:eastAsia="Calibri" w:cs="Arial"/>
          <w:snapToGrid/>
          <w:szCs w:val="24"/>
        </w:rPr>
        <w:t xml:space="preserve"> </w:t>
      </w:r>
      <w:r w:rsidRPr="003104B7">
        <w:rPr>
          <w:rFonts w:eastAsia="Calibri" w:cs="Arial"/>
          <w:snapToGrid/>
          <w:szCs w:val="24"/>
        </w:rPr>
        <w:t>oil and if securely fastened in place.</w:t>
      </w:r>
    </w:p>
    <w:p w14:paraId="28BD2A31" w14:textId="5915DE4A" w:rsidR="003104B7" w:rsidRPr="003104B7" w:rsidRDefault="003104B7" w:rsidP="00056812">
      <w:pPr>
        <w:keepNext/>
        <w:widowControl/>
        <w:rPr>
          <w:rFonts w:eastAsia="Calibri" w:cs="Arial"/>
          <w:snapToGrid/>
          <w:szCs w:val="24"/>
        </w:rPr>
      </w:pPr>
      <w:r w:rsidRPr="003104B7">
        <w:rPr>
          <w:rFonts w:eastAsia="Calibri" w:cs="Arial"/>
          <w:snapToGrid/>
          <w:szCs w:val="24"/>
        </w:rPr>
        <w:t xml:space="preserve">Exception: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nonmetallic conduit </w:t>
      </w:r>
      <w:r w:rsidR="00D0481D">
        <w:rPr>
          <w:rFonts w:eastAsia="Calibri" w:cs="Arial"/>
          <w:snapToGrid/>
          <w:szCs w:val="24"/>
        </w:rPr>
        <w:t>(</w:t>
      </w:r>
      <w:r w:rsidR="000C5148">
        <w:rPr>
          <w:rFonts w:eastAsia="Calibri" w:cs="Arial"/>
          <w:snapToGrid/>
          <w:szCs w:val="24"/>
        </w:rPr>
        <w:t>LFNC-B)</w:t>
      </w:r>
      <w:r w:rsidR="00E002A8">
        <w:rPr>
          <w:rFonts w:eastAsia="Calibri" w:cs="Arial"/>
          <w:snapToGrid/>
          <w:szCs w:val="24"/>
        </w:rPr>
        <w:t xml:space="preserve"> </w:t>
      </w:r>
      <w:r w:rsidRPr="003104B7">
        <w:rPr>
          <w:rFonts w:eastAsia="Calibri" w:cs="Arial"/>
          <w:snapToGrid/>
          <w:szCs w:val="24"/>
        </w:rPr>
        <w:t>of metric</w:t>
      </w:r>
      <w:r>
        <w:rPr>
          <w:rFonts w:eastAsia="Calibri" w:cs="Arial"/>
          <w:snapToGrid/>
          <w:szCs w:val="24"/>
        </w:rPr>
        <w:t xml:space="preserve"> </w:t>
      </w:r>
      <w:r w:rsidRPr="003104B7">
        <w:rPr>
          <w:rFonts w:eastAsia="Calibri" w:cs="Arial"/>
          <w:snapToGrid/>
          <w:szCs w:val="24"/>
        </w:rPr>
        <w:t xml:space="preserve">designator 12 (trade size </w:t>
      </w:r>
      <w:r w:rsidR="00DB6C9E">
        <w:rPr>
          <w:rFonts w:eastAsia="Calibri" w:cs="Arial"/>
          <w:snapToGrid/>
          <w:szCs w:val="24"/>
        </w:rPr>
        <w:t>3/8</w:t>
      </w:r>
      <w:r w:rsidRPr="003104B7">
        <w:rPr>
          <w:rFonts w:eastAsia="Calibri" w:cs="Arial"/>
          <w:snapToGrid/>
          <w:szCs w:val="24"/>
        </w:rPr>
        <w:t>), or larger</w:t>
      </w:r>
      <w:r>
        <w:rPr>
          <w:rFonts w:eastAsia="Calibri" w:cs="Arial"/>
          <w:snapToGrid/>
          <w:szCs w:val="24"/>
        </w:rPr>
        <w:t xml:space="preserve"> </w:t>
      </w:r>
      <w:r w:rsidRPr="003104B7">
        <w:rPr>
          <w:rFonts w:eastAsia="Calibri" w:cs="Arial"/>
          <w:snapToGrid/>
          <w:szCs w:val="24"/>
        </w:rPr>
        <w:t xml:space="preserve">shall be permitted in lengths </w:t>
      </w:r>
      <w:proofErr w:type="gramStart"/>
      <w:r w:rsidRPr="003104B7">
        <w:rPr>
          <w:rFonts w:eastAsia="Calibri" w:cs="Arial"/>
          <w:snapToGrid/>
          <w:szCs w:val="24"/>
        </w:rPr>
        <w:t>in excess of</w:t>
      </w:r>
      <w:proofErr w:type="gramEnd"/>
      <w:r w:rsidRPr="003104B7">
        <w:rPr>
          <w:rFonts w:eastAsia="Calibri" w:cs="Arial"/>
          <w:snapToGrid/>
          <w:szCs w:val="24"/>
        </w:rPr>
        <w:t xml:space="preserve"> 1.8 m (6 ft).</w:t>
      </w:r>
    </w:p>
    <w:p w14:paraId="482B0ADF" w14:textId="6AC4DA1E" w:rsidR="003104B7" w:rsidRPr="003104B7" w:rsidRDefault="003104B7" w:rsidP="00056812">
      <w:pPr>
        <w:keepNext/>
        <w:widowControl/>
        <w:rPr>
          <w:rFonts w:eastAsia="Calibri" w:cs="Arial"/>
          <w:snapToGrid/>
          <w:szCs w:val="24"/>
        </w:rPr>
      </w:pPr>
      <w:r w:rsidRPr="003104B7">
        <w:rPr>
          <w:rFonts w:eastAsia="Calibri" w:cs="Arial"/>
          <w:snapToGrid/>
          <w:szCs w:val="24"/>
        </w:rPr>
        <w:t>(b) Hard-service cords and junior hard-service cords that</w:t>
      </w:r>
      <w:r>
        <w:rPr>
          <w:rFonts w:eastAsia="Calibri" w:cs="Arial"/>
          <w:snapToGrid/>
          <w:szCs w:val="24"/>
        </w:rPr>
        <w:t xml:space="preserve"> </w:t>
      </w:r>
      <w:r w:rsidRPr="003104B7">
        <w:rPr>
          <w:rFonts w:eastAsia="Calibri" w:cs="Arial"/>
          <w:snapToGrid/>
          <w:szCs w:val="24"/>
        </w:rPr>
        <w:t>conform to the requirements of Article 400 (Table 400.4) shall</w:t>
      </w:r>
      <w:r>
        <w:rPr>
          <w:rFonts w:eastAsia="Calibri" w:cs="Arial"/>
          <w:snapToGrid/>
          <w:szCs w:val="24"/>
        </w:rPr>
        <w:t xml:space="preserve"> </w:t>
      </w:r>
      <w:r w:rsidRPr="003104B7">
        <w:rPr>
          <w:rFonts w:eastAsia="Calibri" w:cs="Arial"/>
          <w:snapToGrid/>
          <w:szCs w:val="24"/>
        </w:rPr>
        <w:t>be permitted as flexible connections between the fixed wiring</w:t>
      </w:r>
      <w:r>
        <w:rPr>
          <w:rFonts w:eastAsia="Calibri" w:cs="Arial"/>
          <w:snapToGrid/>
          <w:szCs w:val="24"/>
        </w:rPr>
        <w:t xml:space="preserve"> </w:t>
      </w:r>
      <w:r w:rsidRPr="003104B7">
        <w:rPr>
          <w:rFonts w:eastAsia="Calibri" w:cs="Arial"/>
          <w:snapToGrid/>
          <w:szCs w:val="24"/>
        </w:rPr>
        <w:t>on the car and devices on the car doors or gates. Hard-service</w:t>
      </w:r>
      <w:r>
        <w:rPr>
          <w:rFonts w:eastAsia="Calibri" w:cs="Arial"/>
          <w:snapToGrid/>
          <w:szCs w:val="24"/>
        </w:rPr>
        <w:t xml:space="preserve"> </w:t>
      </w:r>
      <w:r w:rsidRPr="003104B7">
        <w:rPr>
          <w:rFonts w:eastAsia="Calibri" w:cs="Arial"/>
          <w:snapToGrid/>
          <w:szCs w:val="24"/>
        </w:rPr>
        <w:t xml:space="preserve">cords only </w:t>
      </w:r>
      <w:proofErr w:type="gramStart"/>
      <w:r w:rsidRPr="003104B7">
        <w:rPr>
          <w:rFonts w:eastAsia="Calibri" w:cs="Arial"/>
          <w:snapToGrid/>
          <w:szCs w:val="24"/>
        </w:rPr>
        <w:t>shall</w:t>
      </w:r>
      <w:proofErr w:type="gramEnd"/>
      <w:r w:rsidRPr="003104B7">
        <w:rPr>
          <w:rFonts w:eastAsia="Calibri" w:cs="Arial"/>
          <w:snapToGrid/>
          <w:szCs w:val="24"/>
        </w:rPr>
        <w:t xml:space="preserve"> be permitted as flexible connections for the</w:t>
      </w:r>
      <w:r>
        <w:rPr>
          <w:rFonts w:eastAsia="Calibri" w:cs="Arial"/>
          <w:snapToGrid/>
          <w:szCs w:val="24"/>
        </w:rPr>
        <w:t xml:space="preserve"> </w:t>
      </w:r>
      <w:r w:rsidRPr="003104B7">
        <w:rPr>
          <w:rFonts w:eastAsia="Calibri" w:cs="Arial"/>
          <w:snapToGrid/>
          <w:szCs w:val="24"/>
        </w:rPr>
        <w:t>top-of-car operating device or the car-top work light. Devices</w:t>
      </w:r>
      <w:r>
        <w:rPr>
          <w:rFonts w:eastAsia="Calibri" w:cs="Arial"/>
          <w:snapToGrid/>
          <w:szCs w:val="24"/>
        </w:rPr>
        <w:t xml:space="preserve"> </w:t>
      </w:r>
      <w:r w:rsidRPr="003104B7">
        <w:rPr>
          <w:rFonts w:eastAsia="Calibri" w:cs="Arial"/>
          <w:snapToGrid/>
          <w:szCs w:val="24"/>
        </w:rPr>
        <w:t xml:space="preserve">or luminaires shall be grounded by means of </w:t>
      </w:r>
      <w:proofErr w:type="gramStart"/>
      <w:r w:rsidRPr="003104B7">
        <w:rPr>
          <w:rFonts w:eastAsia="Calibri" w:cs="Arial"/>
          <w:snapToGrid/>
          <w:szCs w:val="24"/>
        </w:rPr>
        <w:t>an equipment</w:t>
      </w:r>
      <w:proofErr w:type="gramEnd"/>
      <w:r>
        <w:rPr>
          <w:rFonts w:eastAsia="Calibri" w:cs="Arial"/>
          <w:snapToGrid/>
          <w:szCs w:val="24"/>
        </w:rPr>
        <w:t xml:space="preserve"> </w:t>
      </w:r>
      <w:r w:rsidRPr="003104B7">
        <w:rPr>
          <w:rFonts w:eastAsia="Calibri" w:cs="Arial"/>
          <w:snapToGrid/>
          <w:szCs w:val="24"/>
        </w:rPr>
        <w:t>grounding conductor run with the circuit conductors. Cables</w:t>
      </w:r>
      <w:r w:rsidR="00D069F9">
        <w:rPr>
          <w:rFonts w:eastAsia="Calibri" w:cs="Arial"/>
          <w:snapToGrid/>
          <w:szCs w:val="24"/>
        </w:rPr>
        <w:t xml:space="preserve"> </w:t>
      </w:r>
      <w:r w:rsidRPr="003104B7">
        <w:rPr>
          <w:rFonts w:eastAsia="Calibri" w:cs="Arial"/>
          <w:snapToGrid/>
          <w:szCs w:val="24"/>
        </w:rPr>
        <w:t>with smaller conductors and other types and thicknesses of insulation and jackets shall be permitted as flexible connections</w:t>
      </w:r>
      <w:r w:rsidR="00D069F9">
        <w:rPr>
          <w:rFonts w:eastAsia="Calibri" w:cs="Arial"/>
          <w:snapToGrid/>
          <w:szCs w:val="24"/>
        </w:rPr>
        <w:t xml:space="preserve"> </w:t>
      </w:r>
      <w:r w:rsidRPr="003104B7">
        <w:rPr>
          <w:rFonts w:eastAsia="Calibri" w:cs="Arial"/>
          <w:snapToGrid/>
          <w:szCs w:val="24"/>
        </w:rPr>
        <w:t>between the fixed wiring on the car and devices on the car doors</w:t>
      </w:r>
      <w:r w:rsidR="00D069F9">
        <w:rPr>
          <w:rFonts w:eastAsia="Calibri" w:cs="Arial"/>
          <w:snapToGrid/>
          <w:szCs w:val="24"/>
        </w:rPr>
        <w:t xml:space="preserve"> </w:t>
      </w:r>
      <w:r w:rsidRPr="003104B7">
        <w:rPr>
          <w:rFonts w:eastAsia="Calibri" w:cs="Arial"/>
          <w:snapToGrid/>
          <w:szCs w:val="24"/>
        </w:rPr>
        <w:t>or gates, if listed for this use.</w:t>
      </w:r>
    </w:p>
    <w:p w14:paraId="3586185B" w14:textId="3A275AD3" w:rsidR="003104B7" w:rsidRPr="003104B7" w:rsidRDefault="003104B7" w:rsidP="00056812">
      <w:pPr>
        <w:keepNext/>
        <w:widowControl/>
        <w:rPr>
          <w:rFonts w:eastAsia="Calibri" w:cs="Arial"/>
          <w:snapToGrid/>
          <w:szCs w:val="24"/>
        </w:rPr>
      </w:pPr>
      <w:r w:rsidRPr="003104B7">
        <w:rPr>
          <w:rFonts w:eastAsia="Calibri" w:cs="Arial"/>
          <w:snapToGrid/>
          <w:szCs w:val="24"/>
        </w:rPr>
        <w:t>(c) Flexible cords and cables that are components of listed</w:t>
      </w:r>
      <w:r w:rsidR="00D069F9">
        <w:rPr>
          <w:rFonts w:eastAsia="Calibri" w:cs="Arial"/>
          <w:snapToGrid/>
          <w:szCs w:val="24"/>
        </w:rPr>
        <w:t xml:space="preserve"> </w:t>
      </w:r>
      <w:r w:rsidRPr="003104B7">
        <w:rPr>
          <w:rFonts w:eastAsia="Calibri" w:cs="Arial"/>
          <w:snapToGrid/>
          <w:szCs w:val="24"/>
        </w:rPr>
        <w:t>equipment and used in circuits operating at 30 volts rms or less</w:t>
      </w:r>
      <w:r w:rsidR="00D069F9">
        <w:rPr>
          <w:rFonts w:eastAsia="Calibri" w:cs="Arial"/>
          <w:snapToGrid/>
          <w:szCs w:val="24"/>
        </w:rPr>
        <w:t xml:space="preserve"> </w:t>
      </w:r>
      <w:r w:rsidRPr="003104B7">
        <w:rPr>
          <w:rFonts w:eastAsia="Calibri" w:cs="Arial"/>
          <w:snapToGrid/>
          <w:szCs w:val="24"/>
        </w:rPr>
        <w:t>or 42 volts d</w:t>
      </w:r>
      <w:r w:rsidR="005620D4">
        <w:rPr>
          <w:rFonts w:eastAsia="Calibri" w:cs="Arial"/>
          <w:snapToGrid/>
          <w:szCs w:val="24"/>
        </w:rPr>
        <w:t>c</w:t>
      </w:r>
      <w:r w:rsidRPr="003104B7">
        <w:rPr>
          <w:rFonts w:eastAsia="Calibri" w:cs="Arial"/>
          <w:snapToGrid/>
          <w:szCs w:val="24"/>
        </w:rPr>
        <w:t xml:space="preserve"> or less shall be permitted, </w:t>
      </w:r>
      <w:r w:rsidRPr="003104B7">
        <w:rPr>
          <w:rFonts w:eastAsia="Calibri" w:cs="Arial"/>
          <w:snapToGrid/>
          <w:szCs w:val="24"/>
        </w:rPr>
        <w:lastRenderedPageBreak/>
        <w:t>provided the cords and</w:t>
      </w:r>
      <w:r w:rsidR="00D069F9">
        <w:rPr>
          <w:rFonts w:eastAsia="Calibri" w:cs="Arial"/>
          <w:snapToGrid/>
          <w:szCs w:val="24"/>
        </w:rPr>
        <w:t xml:space="preserve"> </w:t>
      </w:r>
      <w:r w:rsidRPr="003104B7">
        <w:rPr>
          <w:rFonts w:eastAsia="Calibri" w:cs="Arial"/>
          <w:snapToGrid/>
          <w:szCs w:val="24"/>
        </w:rPr>
        <w:t>cables are supported and protected from physical damage and are of a jacketed and flame-retardant type.</w:t>
      </w:r>
    </w:p>
    <w:p w14:paraId="50F4E4B1" w14:textId="139F762B" w:rsidR="003104B7" w:rsidRPr="003104B7" w:rsidRDefault="003104B7" w:rsidP="00D069F9">
      <w:pPr>
        <w:keepNext/>
        <w:widowControl/>
        <w:rPr>
          <w:rFonts w:eastAsia="Calibri" w:cs="Arial"/>
          <w:snapToGrid/>
          <w:szCs w:val="24"/>
        </w:rPr>
      </w:pPr>
      <w:r w:rsidRPr="003104B7">
        <w:rPr>
          <w:rFonts w:eastAsia="Calibri" w:cs="Arial"/>
          <w:snapToGrid/>
          <w:szCs w:val="24"/>
        </w:rPr>
        <w:t>(d) The following wiring methods shall be permitted on the</w:t>
      </w:r>
      <w:r w:rsidR="00D069F9">
        <w:rPr>
          <w:rFonts w:eastAsia="Calibri" w:cs="Arial"/>
          <w:snapToGrid/>
          <w:szCs w:val="24"/>
        </w:rPr>
        <w:t xml:space="preserve"> </w:t>
      </w:r>
      <w:r w:rsidRPr="003104B7">
        <w:rPr>
          <w:rFonts w:eastAsia="Calibri" w:cs="Arial"/>
          <w:snapToGrid/>
          <w:szCs w:val="24"/>
        </w:rPr>
        <w:t>car assembly in lengths not to exceed 1.8 m (6 ft):</w:t>
      </w:r>
    </w:p>
    <w:p w14:paraId="5DF6303E" w14:textId="6153E0A2" w:rsidR="003104B7" w:rsidRPr="003104B7" w:rsidRDefault="003104B7" w:rsidP="00D069F9">
      <w:pPr>
        <w:keepNext/>
        <w:widowControl/>
        <w:rPr>
          <w:rFonts w:eastAsia="Calibri" w:cs="Arial"/>
          <w:snapToGrid/>
          <w:szCs w:val="24"/>
        </w:rPr>
      </w:pPr>
      <w:r w:rsidRPr="003104B7">
        <w:rPr>
          <w:rFonts w:eastAsia="Calibri" w:cs="Arial"/>
          <w:snapToGrid/>
          <w:szCs w:val="24"/>
        </w:rPr>
        <w:t>(1) Flexible metal conduit</w:t>
      </w:r>
      <w:r w:rsidR="00D069F9">
        <w:rPr>
          <w:rFonts w:eastAsia="Calibri" w:cs="Arial"/>
          <w:snapToGrid/>
          <w:szCs w:val="24"/>
        </w:rPr>
        <w:t>.</w:t>
      </w:r>
    </w:p>
    <w:p w14:paraId="48A5A17A" w14:textId="69DD8D80" w:rsidR="003104B7" w:rsidRPr="003104B7" w:rsidRDefault="003104B7" w:rsidP="00D069F9">
      <w:pPr>
        <w:keepNext/>
        <w:widowControl/>
        <w:rPr>
          <w:rFonts w:eastAsia="Calibri" w:cs="Arial"/>
          <w:snapToGrid/>
          <w:szCs w:val="24"/>
        </w:rPr>
      </w:pPr>
      <w:r w:rsidRPr="003104B7">
        <w:rPr>
          <w:rFonts w:eastAsia="Calibri" w:cs="Arial"/>
          <w:snapToGrid/>
          <w:szCs w:val="24"/>
        </w:rPr>
        <w:t xml:space="preserve">(2)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metal conduit</w:t>
      </w:r>
      <w:r w:rsidR="00D069F9">
        <w:rPr>
          <w:rFonts w:eastAsia="Calibri" w:cs="Arial"/>
          <w:snapToGrid/>
          <w:szCs w:val="24"/>
        </w:rPr>
        <w:t>.</w:t>
      </w:r>
    </w:p>
    <w:p w14:paraId="15308ED4" w14:textId="738A61DB" w:rsidR="003104B7" w:rsidRPr="003104B7" w:rsidRDefault="003104B7" w:rsidP="00D069F9">
      <w:pPr>
        <w:keepNext/>
        <w:widowControl/>
        <w:rPr>
          <w:rFonts w:eastAsia="Calibri" w:cs="Arial"/>
          <w:snapToGrid/>
          <w:szCs w:val="24"/>
        </w:rPr>
      </w:pPr>
      <w:r w:rsidRPr="003104B7">
        <w:rPr>
          <w:rFonts w:eastAsia="Calibri" w:cs="Arial"/>
          <w:snapToGrid/>
          <w:szCs w:val="24"/>
        </w:rPr>
        <w:t xml:space="preserve">(3)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nonmetallic conduit</w:t>
      </w:r>
      <w:r w:rsidR="00D069F9">
        <w:rPr>
          <w:rFonts w:eastAsia="Calibri" w:cs="Arial"/>
          <w:snapToGrid/>
          <w:szCs w:val="24"/>
        </w:rPr>
        <w:t>.</w:t>
      </w:r>
    </w:p>
    <w:p w14:paraId="237CBAAB" w14:textId="4CDBD865" w:rsidR="003104B7" w:rsidRPr="003104B7" w:rsidRDefault="003104B7" w:rsidP="00D069F9">
      <w:pPr>
        <w:keepNext/>
        <w:widowControl/>
        <w:rPr>
          <w:rFonts w:eastAsia="Calibri" w:cs="Arial"/>
          <w:snapToGrid/>
          <w:szCs w:val="24"/>
        </w:rPr>
      </w:pPr>
      <w:r w:rsidRPr="003104B7">
        <w:rPr>
          <w:rFonts w:eastAsia="Calibri" w:cs="Arial"/>
          <w:snapToGrid/>
          <w:szCs w:val="24"/>
        </w:rPr>
        <w:t>(4) Flexible cords and cables, or conductors grouped together</w:t>
      </w:r>
      <w:r w:rsidR="00D069F9">
        <w:rPr>
          <w:rFonts w:eastAsia="Calibri" w:cs="Arial"/>
          <w:snapToGrid/>
          <w:szCs w:val="24"/>
        </w:rPr>
        <w:t xml:space="preserve"> </w:t>
      </w:r>
      <w:r w:rsidRPr="003104B7">
        <w:rPr>
          <w:rFonts w:eastAsia="Calibri" w:cs="Arial"/>
          <w:snapToGrid/>
          <w:szCs w:val="24"/>
        </w:rPr>
        <w:t>and taped or corded, shall be permitted to be installed without a raceway. They shall be located to be protected from</w:t>
      </w:r>
      <w:r w:rsidR="00D069F9">
        <w:rPr>
          <w:rFonts w:eastAsia="Calibri" w:cs="Arial"/>
          <w:snapToGrid/>
          <w:szCs w:val="24"/>
        </w:rPr>
        <w:t xml:space="preserve"> </w:t>
      </w:r>
      <w:r w:rsidRPr="003104B7">
        <w:rPr>
          <w:rFonts w:eastAsia="Calibri" w:cs="Arial"/>
          <w:snapToGrid/>
          <w:szCs w:val="24"/>
        </w:rPr>
        <w:t>physical damage and shall be of a flame-retardant type and</w:t>
      </w:r>
      <w:r w:rsidR="00D069F9">
        <w:rPr>
          <w:rFonts w:eastAsia="Calibri" w:cs="Arial"/>
          <w:snapToGrid/>
          <w:szCs w:val="24"/>
        </w:rPr>
        <w:t xml:space="preserve"> </w:t>
      </w:r>
      <w:r w:rsidRPr="003104B7">
        <w:rPr>
          <w:rFonts w:eastAsia="Calibri" w:cs="Arial"/>
          <w:snapToGrid/>
          <w:szCs w:val="24"/>
        </w:rPr>
        <w:t>shall be part of one of the following:</w:t>
      </w:r>
    </w:p>
    <w:p w14:paraId="0312055F" w14:textId="6DD3D9BB" w:rsidR="003104B7" w:rsidRPr="003104B7" w:rsidRDefault="003104B7" w:rsidP="00D069F9">
      <w:pPr>
        <w:keepNext/>
        <w:widowControl/>
        <w:rPr>
          <w:rFonts w:eastAsia="Calibri" w:cs="Arial"/>
          <w:snapToGrid/>
          <w:szCs w:val="24"/>
        </w:rPr>
      </w:pPr>
      <w:r w:rsidRPr="003104B7">
        <w:rPr>
          <w:rFonts w:eastAsia="Calibri" w:cs="Arial"/>
          <w:snapToGrid/>
          <w:szCs w:val="24"/>
        </w:rPr>
        <w:t>a. Listed equipment</w:t>
      </w:r>
      <w:r w:rsidR="00DB148A">
        <w:rPr>
          <w:rFonts w:eastAsia="Calibri" w:cs="Arial"/>
          <w:snapToGrid/>
          <w:szCs w:val="24"/>
        </w:rPr>
        <w:t>.</w:t>
      </w:r>
    </w:p>
    <w:p w14:paraId="6564B96B" w14:textId="50184259" w:rsidR="003104B7" w:rsidRPr="003104B7" w:rsidRDefault="003104B7" w:rsidP="00D069F9">
      <w:pPr>
        <w:keepNext/>
        <w:widowControl/>
        <w:rPr>
          <w:rFonts w:eastAsia="Calibri" w:cs="Arial"/>
          <w:snapToGrid/>
          <w:szCs w:val="24"/>
        </w:rPr>
      </w:pPr>
      <w:r w:rsidRPr="003104B7">
        <w:rPr>
          <w:rFonts w:eastAsia="Calibri" w:cs="Arial"/>
          <w:snapToGrid/>
          <w:szCs w:val="24"/>
        </w:rPr>
        <w:t>b. A driving machine</w:t>
      </w:r>
      <w:r w:rsidR="00DB148A">
        <w:rPr>
          <w:rFonts w:eastAsia="Calibri" w:cs="Arial"/>
          <w:snapToGrid/>
          <w:szCs w:val="24"/>
        </w:rPr>
        <w:t>.</w:t>
      </w:r>
    </w:p>
    <w:p w14:paraId="642A28A5" w14:textId="62F3BF5D" w:rsidR="003104B7" w:rsidRPr="003104B7" w:rsidRDefault="003104B7" w:rsidP="00D069F9">
      <w:pPr>
        <w:keepNext/>
        <w:widowControl/>
        <w:rPr>
          <w:rFonts w:eastAsia="Calibri" w:cs="Arial"/>
          <w:snapToGrid/>
          <w:szCs w:val="24"/>
        </w:rPr>
      </w:pPr>
      <w:r w:rsidRPr="003104B7">
        <w:rPr>
          <w:rFonts w:eastAsia="Calibri" w:cs="Arial"/>
          <w:snapToGrid/>
          <w:szCs w:val="24"/>
        </w:rPr>
        <w:t>c. A driving machine brake</w:t>
      </w:r>
      <w:r w:rsidR="00DB148A">
        <w:rPr>
          <w:rFonts w:eastAsia="Calibri" w:cs="Arial"/>
          <w:snapToGrid/>
          <w:szCs w:val="24"/>
        </w:rPr>
        <w:t>.</w:t>
      </w:r>
    </w:p>
    <w:p w14:paraId="2AC87C5C" w14:textId="46482DD0" w:rsidR="003104B7" w:rsidRPr="00D069F9" w:rsidRDefault="003104B7" w:rsidP="00056812">
      <w:pPr>
        <w:keepNext/>
        <w:widowControl/>
        <w:rPr>
          <w:rFonts w:eastAsia="Calibri" w:cs="Arial"/>
          <w:b/>
          <w:bCs/>
          <w:snapToGrid/>
          <w:szCs w:val="24"/>
        </w:rPr>
      </w:pPr>
      <w:r w:rsidRPr="00D069F9">
        <w:rPr>
          <w:rFonts w:eastAsia="Calibri" w:cs="Arial"/>
          <w:b/>
          <w:bCs/>
          <w:snapToGrid/>
          <w:szCs w:val="24"/>
        </w:rPr>
        <w:t>(3) Within Machine Rooms, Control Rooms, and Machinery Spaces and Control Spaces.</w:t>
      </w:r>
    </w:p>
    <w:p w14:paraId="3E9A7BAA" w14:textId="40387316" w:rsidR="003104B7" w:rsidRPr="003104B7" w:rsidRDefault="003104B7" w:rsidP="00D069F9">
      <w:pPr>
        <w:keepNext/>
        <w:widowControl/>
        <w:rPr>
          <w:rFonts w:eastAsia="Calibri" w:cs="Arial"/>
          <w:snapToGrid/>
          <w:szCs w:val="24"/>
        </w:rPr>
      </w:pPr>
      <w:r w:rsidRPr="003104B7">
        <w:rPr>
          <w:rFonts w:eastAsia="Calibri" w:cs="Arial"/>
          <w:snapToGrid/>
          <w:szCs w:val="24"/>
        </w:rPr>
        <w:t xml:space="preserve">(a) Flexible metal conduit,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metal conduit,</w:t>
      </w:r>
      <w:r w:rsidR="00D069F9">
        <w:rPr>
          <w:rFonts w:eastAsia="Calibri" w:cs="Arial"/>
          <w:snapToGrid/>
          <w:szCs w:val="24"/>
        </w:rPr>
        <w:t xml:space="preserve"> </w:t>
      </w:r>
      <w:r w:rsidRPr="003104B7">
        <w:rPr>
          <w:rFonts w:eastAsia="Calibri" w:cs="Arial"/>
          <w:snapToGrid/>
          <w:szCs w:val="24"/>
        </w:rPr>
        <w:t xml:space="preserve">or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w:t>
      </w:r>
      <w:r w:rsidR="00D069F9">
        <w:rPr>
          <w:rFonts w:eastAsia="Calibri" w:cs="Arial"/>
          <w:snapToGrid/>
          <w:szCs w:val="24"/>
        </w:rPr>
        <w:t xml:space="preserve"> </w:t>
      </w:r>
      <w:r w:rsidRPr="003104B7">
        <w:rPr>
          <w:rFonts w:eastAsia="Calibri" w:cs="Arial"/>
          <w:snapToGrid/>
          <w:szCs w:val="24"/>
        </w:rPr>
        <w:t>nonmetallic conduit of metric designator</w:t>
      </w:r>
      <w:r w:rsidR="00D069F9">
        <w:rPr>
          <w:rFonts w:eastAsia="Calibri" w:cs="Arial"/>
          <w:snapToGrid/>
          <w:szCs w:val="24"/>
        </w:rPr>
        <w:t xml:space="preserve"> </w:t>
      </w:r>
      <w:r w:rsidRPr="003104B7">
        <w:rPr>
          <w:rFonts w:eastAsia="Calibri" w:cs="Arial"/>
          <w:snapToGrid/>
          <w:szCs w:val="24"/>
        </w:rPr>
        <w:t>12 (trade size</w:t>
      </w:r>
      <w:r w:rsidR="00DB148A">
        <w:rPr>
          <w:rFonts w:eastAsia="Calibri" w:cs="Arial"/>
          <w:snapToGrid/>
          <w:szCs w:val="24"/>
        </w:rPr>
        <w:t xml:space="preserve"> </w:t>
      </w:r>
      <w:r w:rsidR="007B3A23">
        <w:rPr>
          <w:rFonts w:eastAsia="Calibri" w:cs="Arial"/>
          <w:snapToGrid/>
          <w:szCs w:val="24"/>
        </w:rPr>
        <w:t>3/8</w:t>
      </w:r>
      <w:r w:rsidRPr="007B3A23">
        <w:rPr>
          <w:rFonts w:eastAsia="Calibri" w:cs="Arial"/>
          <w:snapToGrid/>
          <w:szCs w:val="24"/>
        </w:rPr>
        <w:t>), or</w:t>
      </w:r>
      <w:r w:rsidRPr="003104B7">
        <w:rPr>
          <w:rFonts w:eastAsia="Calibri" w:cs="Arial"/>
          <w:snapToGrid/>
          <w:szCs w:val="24"/>
        </w:rPr>
        <w:t xml:space="preserve"> larger, not exceeding 1.8 m (6 ft) in length,</w:t>
      </w:r>
      <w:r w:rsidR="00D069F9">
        <w:rPr>
          <w:rFonts w:eastAsia="Calibri" w:cs="Arial"/>
          <w:snapToGrid/>
          <w:szCs w:val="24"/>
        </w:rPr>
        <w:t xml:space="preserve"> </w:t>
      </w:r>
      <w:r w:rsidRPr="003104B7">
        <w:rPr>
          <w:rFonts w:eastAsia="Calibri" w:cs="Arial"/>
          <w:snapToGrid/>
          <w:szCs w:val="24"/>
        </w:rPr>
        <w:t>shall be permitted between control panels and machine motors,</w:t>
      </w:r>
      <w:r w:rsidR="00D069F9">
        <w:rPr>
          <w:rFonts w:eastAsia="Calibri" w:cs="Arial"/>
          <w:snapToGrid/>
          <w:szCs w:val="24"/>
        </w:rPr>
        <w:t xml:space="preserve"> </w:t>
      </w:r>
      <w:r w:rsidRPr="003104B7">
        <w:rPr>
          <w:rFonts w:eastAsia="Calibri" w:cs="Arial"/>
          <w:snapToGrid/>
          <w:szCs w:val="24"/>
        </w:rPr>
        <w:t>machine brakes, motor-generator sets, disconnecting means, and</w:t>
      </w:r>
      <w:r w:rsidR="00D069F9">
        <w:rPr>
          <w:rFonts w:eastAsia="Calibri" w:cs="Arial"/>
          <w:snapToGrid/>
          <w:szCs w:val="24"/>
        </w:rPr>
        <w:t xml:space="preserve"> </w:t>
      </w:r>
      <w:r w:rsidRPr="003104B7">
        <w:rPr>
          <w:rFonts w:eastAsia="Calibri" w:cs="Arial"/>
          <w:snapToGrid/>
          <w:szCs w:val="24"/>
        </w:rPr>
        <w:t>pumping unit motors and valves.</w:t>
      </w:r>
    </w:p>
    <w:p w14:paraId="68242356" w14:textId="22591D26" w:rsidR="003104B7" w:rsidRPr="003104B7" w:rsidRDefault="003104B7" w:rsidP="00056812">
      <w:pPr>
        <w:keepNext/>
        <w:widowControl/>
        <w:rPr>
          <w:rFonts w:eastAsia="Calibri" w:cs="Arial"/>
          <w:snapToGrid/>
          <w:szCs w:val="24"/>
        </w:rPr>
      </w:pPr>
      <w:r w:rsidRPr="003104B7">
        <w:rPr>
          <w:rFonts w:eastAsia="Calibri" w:cs="Arial"/>
          <w:snapToGrid/>
          <w:szCs w:val="24"/>
        </w:rPr>
        <w:t xml:space="preserve">Exception: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nonmetallic conduit</w:t>
      </w:r>
      <w:r w:rsidR="00E9354B">
        <w:rPr>
          <w:rFonts w:eastAsia="Calibri" w:cs="Arial"/>
          <w:snapToGrid/>
          <w:szCs w:val="24"/>
        </w:rPr>
        <w:t xml:space="preserve"> (LFN</w:t>
      </w:r>
      <w:r w:rsidR="00E02F39">
        <w:rPr>
          <w:rFonts w:eastAsia="Calibri" w:cs="Arial"/>
          <w:snapToGrid/>
          <w:szCs w:val="24"/>
        </w:rPr>
        <w:t>C-B)</w:t>
      </w:r>
      <w:r w:rsidRPr="003104B7">
        <w:rPr>
          <w:rFonts w:eastAsia="Calibri" w:cs="Arial"/>
          <w:snapToGrid/>
          <w:szCs w:val="24"/>
        </w:rPr>
        <w:t xml:space="preserve"> metric designator 12 (trade size</w:t>
      </w:r>
      <w:r w:rsidR="00E02F39">
        <w:rPr>
          <w:rFonts w:eastAsia="Calibri" w:cs="Arial"/>
          <w:snapToGrid/>
          <w:szCs w:val="24"/>
        </w:rPr>
        <w:t xml:space="preserve"> 3/8</w:t>
      </w:r>
      <w:r w:rsidRPr="003104B7">
        <w:rPr>
          <w:rFonts w:eastAsia="Calibri" w:cs="Arial"/>
          <w:snapToGrid/>
          <w:szCs w:val="24"/>
        </w:rPr>
        <w:t>) or larger shall</w:t>
      </w:r>
      <w:r w:rsidR="00D069F9">
        <w:rPr>
          <w:rFonts w:eastAsia="Calibri" w:cs="Arial"/>
          <w:snapToGrid/>
          <w:szCs w:val="24"/>
        </w:rPr>
        <w:t xml:space="preserve"> </w:t>
      </w:r>
      <w:r w:rsidRPr="003104B7">
        <w:rPr>
          <w:rFonts w:eastAsia="Calibri" w:cs="Arial"/>
          <w:snapToGrid/>
          <w:szCs w:val="24"/>
        </w:rPr>
        <w:t xml:space="preserve">be permitted to be installed in lengths </w:t>
      </w:r>
      <w:proofErr w:type="gramStart"/>
      <w:r w:rsidRPr="003104B7">
        <w:rPr>
          <w:rFonts w:eastAsia="Calibri" w:cs="Arial"/>
          <w:snapToGrid/>
          <w:szCs w:val="24"/>
        </w:rPr>
        <w:t>in excess of</w:t>
      </w:r>
      <w:proofErr w:type="gramEnd"/>
      <w:r w:rsidRPr="003104B7">
        <w:rPr>
          <w:rFonts w:eastAsia="Calibri" w:cs="Arial"/>
          <w:snapToGrid/>
          <w:szCs w:val="24"/>
        </w:rPr>
        <w:t xml:space="preserve"> 1.8 m (6 ft).</w:t>
      </w:r>
    </w:p>
    <w:p w14:paraId="05A6754C" w14:textId="6B3FA45D" w:rsidR="003104B7" w:rsidRPr="003104B7" w:rsidRDefault="003104B7" w:rsidP="00D069F9">
      <w:pPr>
        <w:keepNext/>
        <w:widowControl/>
        <w:rPr>
          <w:rFonts w:eastAsia="Calibri" w:cs="Arial"/>
          <w:snapToGrid/>
          <w:szCs w:val="24"/>
        </w:rPr>
      </w:pPr>
      <w:r w:rsidRPr="003104B7">
        <w:rPr>
          <w:rFonts w:eastAsia="Calibri" w:cs="Arial"/>
          <w:snapToGrid/>
          <w:szCs w:val="24"/>
        </w:rPr>
        <w:t>(b) Where motor-generators, machine motors, or pumping unit</w:t>
      </w:r>
      <w:r w:rsidR="00D069F9">
        <w:rPr>
          <w:rFonts w:eastAsia="Calibri" w:cs="Arial"/>
          <w:snapToGrid/>
          <w:szCs w:val="24"/>
        </w:rPr>
        <w:t xml:space="preserve"> </w:t>
      </w:r>
      <w:r w:rsidRPr="003104B7">
        <w:rPr>
          <w:rFonts w:eastAsia="Calibri" w:cs="Arial"/>
          <w:snapToGrid/>
          <w:szCs w:val="24"/>
        </w:rPr>
        <w:t xml:space="preserve">motors and valves are located adjacent to </w:t>
      </w:r>
      <w:proofErr w:type="gramStart"/>
      <w:r w:rsidRPr="003104B7">
        <w:rPr>
          <w:rFonts w:eastAsia="Calibri" w:cs="Arial"/>
          <w:snapToGrid/>
          <w:szCs w:val="24"/>
        </w:rPr>
        <w:t>or</w:t>
      </w:r>
      <w:proofErr w:type="gramEnd"/>
      <w:r w:rsidRPr="003104B7">
        <w:rPr>
          <w:rFonts w:eastAsia="Calibri" w:cs="Arial"/>
          <w:snapToGrid/>
          <w:szCs w:val="24"/>
        </w:rPr>
        <w:t xml:space="preserve"> </w:t>
      </w:r>
      <w:r w:rsidR="00D069F9" w:rsidRPr="003104B7">
        <w:rPr>
          <w:rFonts w:eastAsia="Calibri" w:cs="Arial"/>
          <w:snapToGrid/>
          <w:szCs w:val="24"/>
        </w:rPr>
        <w:t>underearth</w:t>
      </w:r>
      <w:r w:rsidRPr="003104B7">
        <w:rPr>
          <w:rFonts w:eastAsia="Calibri" w:cs="Arial"/>
          <w:snapToGrid/>
          <w:szCs w:val="24"/>
        </w:rPr>
        <w:t xml:space="preserve"> control</w:t>
      </w:r>
      <w:r w:rsidR="00D069F9">
        <w:rPr>
          <w:rFonts w:eastAsia="Calibri" w:cs="Arial"/>
          <w:snapToGrid/>
          <w:szCs w:val="24"/>
        </w:rPr>
        <w:t xml:space="preserve"> </w:t>
      </w:r>
      <w:r w:rsidRPr="003104B7">
        <w:rPr>
          <w:rFonts w:eastAsia="Calibri" w:cs="Arial"/>
          <w:snapToGrid/>
          <w:szCs w:val="24"/>
        </w:rPr>
        <w:t>equipment and are provided with extra-length terminal leads not</w:t>
      </w:r>
      <w:r w:rsidR="00D069F9">
        <w:rPr>
          <w:rFonts w:eastAsia="Calibri" w:cs="Arial"/>
          <w:snapToGrid/>
          <w:szCs w:val="24"/>
        </w:rPr>
        <w:t xml:space="preserve"> </w:t>
      </w:r>
      <w:r w:rsidRPr="003104B7">
        <w:rPr>
          <w:rFonts w:eastAsia="Calibri" w:cs="Arial"/>
          <w:snapToGrid/>
          <w:szCs w:val="24"/>
        </w:rPr>
        <w:t>exceeding 1.8 m (6 ft) in length, such leads shall be permitted to</w:t>
      </w:r>
      <w:r w:rsidR="00D069F9">
        <w:rPr>
          <w:rFonts w:eastAsia="Calibri" w:cs="Arial"/>
          <w:snapToGrid/>
          <w:szCs w:val="24"/>
        </w:rPr>
        <w:t xml:space="preserve"> </w:t>
      </w:r>
      <w:r w:rsidRPr="003104B7">
        <w:rPr>
          <w:rFonts w:eastAsia="Calibri" w:cs="Arial"/>
          <w:snapToGrid/>
          <w:szCs w:val="24"/>
        </w:rPr>
        <w:t>be extended to connect directly to controller terminal studs without regard to the carrying-capacity requirements of Articles 430</w:t>
      </w:r>
      <w:r w:rsidR="00D069F9">
        <w:rPr>
          <w:rFonts w:eastAsia="Calibri" w:cs="Arial"/>
          <w:snapToGrid/>
          <w:szCs w:val="24"/>
        </w:rPr>
        <w:t xml:space="preserve"> </w:t>
      </w:r>
      <w:r w:rsidRPr="003104B7">
        <w:rPr>
          <w:rFonts w:eastAsia="Calibri" w:cs="Arial"/>
          <w:snapToGrid/>
          <w:szCs w:val="24"/>
        </w:rPr>
        <w:t xml:space="preserve">and 445. Auxiliary gutters shall be permitted in machine and control rooms between controllers, starters, and similar </w:t>
      </w:r>
      <w:proofErr w:type="gramStart"/>
      <w:r w:rsidRPr="003104B7">
        <w:rPr>
          <w:rFonts w:eastAsia="Calibri" w:cs="Arial"/>
          <w:snapToGrid/>
          <w:szCs w:val="24"/>
        </w:rPr>
        <w:t>apparatus</w:t>
      </w:r>
      <w:proofErr w:type="gramEnd"/>
      <w:r w:rsidR="009D683F">
        <w:rPr>
          <w:rFonts w:eastAsia="Calibri" w:cs="Arial"/>
          <w:snapToGrid/>
          <w:szCs w:val="24"/>
        </w:rPr>
        <w:t>.</w:t>
      </w:r>
    </w:p>
    <w:p w14:paraId="1125224D" w14:textId="55141EF9" w:rsidR="003104B7" w:rsidRPr="003104B7" w:rsidRDefault="003104B7" w:rsidP="00D069F9">
      <w:pPr>
        <w:keepNext/>
        <w:widowControl/>
        <w:rPr>
          <w:rFonts w:eastAsia="Calibri" w:cs="Arial"/>
          <w:snapToGrid/>
          <w:szCs w:val="24"/>
        </w:rPr>
      </w:pPr>
      <w:r w:rsidRPr="003104B7">
        <w:rPr>
          <w:rFonts w:eastAsia="Calibri" w:cs="Arial"/>
          <w:snapToGrid/>
          <w:szCs w:val="24"/>
        </w:rPr>
        <w:t>(c) Flexible cords and cables that are components of listed</w:t>
      </w:r>
      <w:r w:rsidR="00D069F9">
        <w:rPr>
          <w:rFonts w:eastAsia="Calibri" w:cs="Arial"/>
          <w:snapToGrid/>
          <w:szCs w:val="24"/>
        </w:rPr>
        <w:t xml:space="preserve"> </w:t>
      </w:r>
      <w:r w:rsidRPr="003104B7">
        <w:rPr>
          <w:rFonts w:eastAsia="Calibri" w:cs="Arial"/>
          <w:snapToGrid/>
          <w:szCs w:val="24"/>
        </w:rPr>
        <w:t>equipment and used in circuits operating at 30 volts rms or less</w:t>
      </w:r>
      <w:r w:rsidR="00D069F9">
        <w:rPr>
          <w:rFonts w:eastAsia="Calibri" w:cs="Arial"/>
          <w:snapToGrid/>
          <w:szCs w:val="24"/>
        </w:rPr>
        <w:t xml:space="preserve"> </w:t>
      </w:r>
      <w:r w:rsidRPr="003104B7">
        <w:rPr>
          <w:rFonts w:eastAsia="Calibri" w:cs="Arial"/>
          <w:snapToGrid/>
          <w:szCs w:val="24"/>
        </w:rPr>
        <w:t>or 42 volts d</w:t>
      </w:r>
      <w:r w:rsidR="007B2285">
        <w:rPr>
          <w:rFonts w:eastAsia="Calibri" w:cs="Arial"/>
          <w:snapToGrid/>
          <w:szCs w:val="24"/>
        </w:rPr>
        <w:t>c</w:t>
      </w:r>
      <w:r w:rsidRPr="003104B7">
        <w:rPr>
          <w:rFonts w:eastAsia="Calibri" w:cs="Arial"/>
          <w:snapToGrid/>
          <w:szCs w:val="24"/>
        </w:rPr>
        <w:t xml:space="preserve"> or less shall be permitted, provided the cords and</w:t>
      </w:r>
      <w:r w:rsidR="00D069F9">
        <w:rPr>
          <w:rFonts w:eastAsia="Calibri" w:cs="Arial"/>
          <w:snapToGrid/>
          <w:szCs w:val="24"/>
        </w:rPr>
        <w:t xml:space="preserve"> </w:t>
      </w:r>
      <w:r w:rsidRPr="003104B7">
        <w:rPr>
          <w:rFonts w:eastAsia="Calibri" w:cs="Arial"/>
          <w:snapToGrid/>
          <w:szCs w:val="24"/>
        </w:rPr>
        <w:t>cables are supported and protected from physical damage and</w:t>
      </w:r>
      <w:r w:rsidR="00D069F9">
        <w:rPr>
          <w:rFonts w:eastAsia="Calibri" w:cs="Arial"/>
          <w:snapToGrid/>
          <w:szCs w:val="24"/>
        </w:rPr>
        <w:t xml:space="preserve"> </w:t>
      </w:r>
      <w:r w:rsidRPr="003104B7">
        <w:rPr>
          <w:rFonts w:eastAsia="Calibri" w:cs="Arial"/>
          <w:snapToGrid/>
          <w:szCs w:val="24"/>
        </w:rPr>
        <w:t>are of a jacketed and flame-retardant type.</w:t>
      </w:r>
    </w:p>
    <w:p w14:paraId="7EF11FE8" w14:textId="3A90FFB0" w:rsidR="003104B7" w:rsidRPr="003104B7" w:rsidRDefault="003104B7" w:rsidP="00D069F9">
      <w:pPr>
        <w:keepNext/>
        <w:widowControl/>
        <w:rPr>
          <w:rFonts w:eastAsia="Calibri" w:cs="Arial"/>
          <w:snapToGrid/>
          <w:szCs w:val="24"/>
        </w:rPr>
      </w:pPr>
      <w:r w:rsidRPr="003104B7">
        <w:rPr>
          <w:rFonts w:eastAsia="Calibri" w:cs="Arial"/>
          <w:snapToGrid/>
          <w:szCs w:val="24"/>
        </w:rPr>
        <w:t>(d) On existing or listed equipment, conductors shall also be</w:t>
      </w:r>
      <w:r w:rsidR="00D069F9">
        <w:rPr>
          <w:rFonts w:eastAsia="Calibri" w:cs="Arial"/>
          <w:snapToGrid/>
          <w:szCs w:val="24"/>
        </w:rPr>
        <w:t xml:space="preserve"> </w:t>
      </w:r>
      <w:r w:rsidRPr="003104B7">
        <w:rPr>
          <w:rFonts w:eastAsia="Calibri" w:cs="Arial"/>
          <w:snapToGrid/>
          <w:szCs w:val="24"/>
        </w:rPr>
        <w:t>permitted to be grouped together and taped or corded without</w:t>
      </w:r>
      <w:r w:rsidR="00D069F9">
        <w:rPr>
          <w:rFonts w:eastAsia="Calibri" w:cs="Arial"/>
          <w:snapToGrid/>
          <w:szCs w:val="24"/>
        </w:rPr>
        <w:t xml:space="preserve"> </w:t>
      </w:r>
      <w:r w:rsidRPr="003104B7">
        <w:rPr>
          <w:rFonts w:eastAsia="Calibri" w:cs="Arial"/>
          <w:snapToGrid/>
          <w:szCs w:val="24"/>
        </w:rPr>
        <w:t xml:space="preserve">being installed in a raceway. Such cable groups shall be supported at intervals not over 900 mm (3 ft) and located </w:t>
      </w:r>
      <w:proofErr w:type="gramStart"/>
      <w:r w:rsidRPr="003104B7">
        <w:rPr>
          <w:rFonts w:eastAsia="Calibri" w:cs="Arial"/>
          <w:snapToGrid/>
          <w:szCs w:val="24"/>
        </w:rPr>
        <w:t>so as to</w:t>
      </w:r>
      <w:proofErr w:type="gramEnd"/>
      <w:r w:rsidR="00D069F9">
        <w:rPr>
          <w:rFonts w:eastAsia="Calibri" w:cs="Arial"/>
          <w:snapToGrid/>
          <w:szCs w:val="24"/>
        </w:rPr>
        <w:t xml:space="preserve"> </w:t>
      </w:r>
      <w:r w:rsidRPr="003104B7">
        <w:rPr>
          <w:rFonts w:eastAsia="Calibri" w:cs="Arial"/>
          <w:snapToGrid/>
          <w:szCs w:val="24"/>
        </w:rPr>
        <w:t>be protected from physical damage.</w:t>
      </w:r>
    </w:p>
    <w:p w14:paraId="1C09F861" w14:textId="06B41A1E" w:rsidR="003104B7" w:rsidRPr="003104B7" w:rsidRDefault="003104B7" w:rsidP="00D069F9">
      <w:pPr>
        <w:keepNext/>
        <w:widowControl/>
        <w:rPr>
          <w:rFonts w:eastAsia="Calibri" w:cs="Arial"/>
          <w:snapToGrid/>
          <w:szCs w:val="24"/>
        </w:rPr>
      </w:pPr>
      <w:r w:rsidRPr="003104B7">
        <w:rPr>
          <w:rFonts w:eastAsia="Calibri" w:cs="Arial"/>
          <w:snapToGrid/>
          <w:szCs w:val="24"/>
        </w:rPr>
        <w:t>(e) Flexible cords and cables in lengths not to exceed 1.8 m</w:t>
      </w:r>
      <w:r w:rsidR="00D069F9">
        <w:rPr>
          <w:rFonts w:eastAsia="Calibri" w:cs="Arial"/>
          <w:snapToGrid/>
          <w:szCs w:val="24"/>
        </w:rPr>
        <w:t xml:space="preserve"> </w:t>
      </w:r>
      <w:r w:rsidRPr="003104B7">
        <w:rPr>
          <w:rFonts w:eastAsia="Calibri" w:cs="Arial"/>
          <w:snapToGrid/>
          <w:szCs w:val="24"/>
        </w:rPr>
        <w:t xml:space="preserve">(6 ft) that are of a flame-retardant type and located to be protected from physical damage shall be permitted in </w:t>
      </w:r>
      <w:r w:rsidRPr="003104B7">
        <w:rPr>
          <w:rFonts w:eastAsia="Calibri" w:cs="Arial"/>
          <w:snapToGrid/>
          <w:szCs w:val="24"/>
        </w:rPr>
        <w:lastRenderedPageBreak/>
        <w:t>these rooms</w:t>
      </w:r>
      <w:r w:rsidR="00D069F9">
        <w:rPr>
          <w:rFonts w:eastAsia="Calibri" w:cs="Arial"/>
          <w:snapToGrid/>
          <w:szCs w:val="24"/>
        </w:rPr>
        <w:t xml:space="preserve"> </w:t>
      </w:r>
      <w:r w:rsidRPr="003104B7">
        <w:rPr>
          <w:rFonts w:eastAsia="Calibri" w:cs="Arial"/>
          <w:snapToGrid/>
          <w:szCs w:val="24"/>
        </w:rPr>
        <w:t>and spaces without being installed in a raceway. They shall be</w:t>
      </w:r>
      <w:r w:rsidR="00D069F9">
        <w:rPr>
          <w:rFonts w:eastAsia="Calibri" w:cs="Arial"/>
          <w:snapToGrid/>
          <w:szCs w:val="24"/>
        </w:rPr>
        <w:t xml:space="preserve"> </w:t>
      </w:r>
      <w:r w:rsidRPr="003104B7">
        <w:rPr>
          <w:rFonts w:eastAsia="Calibri" w:cs="Arial"/>
          <w:snapToGrid/>
          <w:szCs w:val="24"/>
        </w:rPr>
        <w:t>part of one of the following:</w:t>
      </w:r>
    </w:p>
    <w:p w14:paraId="458A55EA" w14:textId="2A12478E" w:rsidR="003104B7" w:rsidRPr="003104B7" w:rsidRDefault="003104B7" w:rsidP="00D069F9">
      <w:pPr>
        <w:keepNext/>
        <w:widowControl/>
        <w:rPr>
          <w:rFonts w:eastAsia="Calibri" w:cs="Arial"/>
          <w:snapToGrid/>
          <w:szCs w:val="24"/>
        </w:rPr>
      </w:pPr>
      <w:r w:rsidRPr="003104B7">
        <w:rPr>
          <w:rFonts w:eastAsia="Calibri" w:cs="Arial"/>
          <w:snapToGrid/>
          <w:szCs w:val="24"/>
        </w:rPr>
        <w:t>(1) Listed equipment</w:t>
      </w:r>
      <w:r w:rsidR="00DB148A">
        <w:rPr>
          <w:rFonts w:eastAsia="Calibri" w:cs="Arial"/>
          <w:snapToGrid/>
          <w:szCs w:val="24"/>
        </w:rPr>
        <w:t>.</w:t>
      </w:r>
    </w:p>
    <w:p w14:paraId="670EC015" w14:textId="70075556" w:rsidR="003104B7" w:rsidRPr="003104B7" w:rsidRDefault="003104B7" w:rsidP="00D069F9">
      <w:pPr>
        <w:keepNext/>
        <w:widowControl/>
        <w:rPr>
          <w:rFonts w:eastAsia="Calibri" w:cs="Arial"/>
          <w:snapToGrid/>
          <w:szCs w:val="24"/>
        </w:rPr>
      </w:pPr>
      <w:r w:rsidRPr="003104B7">
        <w:rPr>
          <w:rFonts w:eastAsia="Calibri" w:cs="Arial"/>
          <w:snapToGrid/>
          <w:szCs w:val="24"/>
        </w:rPr>
        <w:t>(2) A driving machine</w:t>
      </w:r>
      <w:r w:rsidR="00DB148A">
        <w:rPr>
          <w:rFonts w:eastAsia="Calibri" w:cs="Arial"/>
          <w:snapToGrid/>
          <w:szCs w:val="24"/>
        </w:rPr>
        <w:t>.</w:t>
      </w:r>
    </w:p>
    <w:p w14:paraId="7AD6B071" w14:textId="750B5FBB" w:rsidR="00D069F9" w:rsidRDefault="003104B7" w:rsidP="00D069F9">
      <w:pPr>
        <w:keepNext/>
        <w:widowControl/>
        <w:rPr>
          <w:rFonts w:eastAsia="Calibri" w:cs="Arial"/>
          <w:snapToGrid/>
          <w:szCs w:val="24"/>
        </w:rPr>
      </w:pPr>
      <w:r w:rsidRPr="003104B7">
        <w:rPr>
          <w:rFonts w:eastAsia="Calibri" w:cs="Arial"/>
          <w:snapToGrid/>
          <w:szCs w:val="24"/>
        </w:rPr>
        <w:t xml:space="preserve">(3) A driving machine </w:t>
      </w:r>
      <w:proofErr w:type="gramStart"/>
      <w:r w:rsidRPr="003104B7">
        <w:rPr>
          <w:rFonts w:eastAsia="Calibri" w:cs="Arial"/>
          <w:snapToGrid/>
          <w:szCs w:val="24"/>
        </w:rPr>
        <w:t>brake</w:t>
      </w:r>
      <w:proofErr w:type="gramEnd"/>
      <w:r w:rsidR="00DB148A">
        <w:rPr>
          <w:rFonts w:eastAsia="Calibri" w:cs="Arial"/>
          <w:snapToGrid/>
          <w:szCs w:val="24"/>
        </w:rPr>
        <w:t>.</w:t>
      </w:r>
    </w:p>
    <w:p w14:paraId="6668F4EC" w14:textId="4AF3C84E" w:rsidR="003104B7" w:rsidRPr="003104B7" w:rsidRDefault="00D069F9" w:rsidP="00D069F9">
      <w:pPr>
        <w:keepNext/>
        <w:widowControl/>
        <w:rPr>
          <w:rFonts w:eastAsia="Calibri" w:cs="Arial"/>
          <w:snapToGrid/>
          <w:szCs w:val="24"/>
        </w:rPr>
      </w:pPr>
      <w:r w:rsidRPr="00D069F9">
        <w:rPr>
          <w:rFonts w:eastAsia="Calibri" w:cs="Arial"/>
          <w:b/>
          <w:bCs/>
          <w:snapToGrid/>
          <w:szCs w:val="24"/>
        </w:rPr>
        <w:t>(4) Counterweight.</w:t>
      </w:r>
      <w:r>
        <w:rPr>
          <w:rFonts w:eastAsia="Calibri" w:cs="Arial"/>
          <w:snapToGrid/>
          <w:szCs w:val="24"/>
        </w:rPr>
        <w:t xml:space="preserve">  The following wiring methods shall be </w:t>
      </w:r>
      <w:r w:rsidR="003104B7" w:rsidRPr="003104B7">
        <w:rPr>
          <w:rFonts w:eastAsia="Calibri" w:cs="Arial"/>
          <w:snapToGrid/>
          <w:szCs w:val="24"/>
        </w:rPr>
        <w:t>permitted on the counterweight assembly in lengths not to exceed</w:t>
      </w:r>
      <w:r>
        <w:rPr>
          <w:rFonts w:eastAsia="Calibri" w:cs="Arial"/>
          <w:snapToGrid/>
          <w:szCs w:val="24"/>
        </w:rPr>
        <w:t xml:space="preserve"> </w:t>
      </w:r>
      <w:r w:rsidR="003104B7" w:rsidRPr="003104B7">
        <w:rPr>
          <w:rFonts w:eastAsia="Calibri" w:cs="Arial"/>
          <w:snapToGrid/>
          <w:szCs w:val="24"/>
        </w:rPr>
        <w:t>1.8 m (6 ft)</w:t>
      </w:r>
      <w:r w:rsidR="00D42E48">
        <w:rPr>
          <w:rFonts w:eastAsia="Calibri" w:cs="Arial"/>
          <w:snapToGrid/>
          <w:szCs w:val="24"/>
        </w:rPr>
        <w:t>:</w:t>
      </w:r>
    </w:p>
    <w:p w14:paraId="63890096" w14:textId="114F442B" w:rsidR="003104B7" w:rsidRPr="003104B7" w:rsidRDefault="003104B7" w:rsidP="00D069F9">
      <w:pPr>
        <w:keepNext/>
        <w:widowControl/>
        <w:rPr>
          <w:rFonts w:eastAsia="Calibri" w:cs="Arial"/>
          <w:snapToGrid/>
          <w:szCs w:val="24"/>
        </w:rPr>
      </w:pPr>
      <w:r w:rsidRPr="003104B7">
        <w:rPr>
          <w:rFonts w:eastAsia="Calibri" w:cs="Arial"/>
          <w:snapToGrid/>
          <w:szCs w:val="24"/>
        </w:rPr>
        <w:t>(1) Flexible metal conduit</w:t>
      </w:r>
      <w:r w:rsidR="00DB148A">
        <w:rPr>
          <w:rFonts w:eastAsia="Calibri" w:cs="Arial"/>
          <w:snapToGrid/>
          <w:szCs w:val="24"/>
        </w:rPr>
        <w:t>.</w:t>
      </w:r>
    </w:p>
    <w:p w14:paraId="19E86831" w14:textId="154887E7" w:rsidR="003104B7" w:rsidRPr="003104B7" w:rsidRDefault="003104B7" w:rsidP="00D069F9">
      <w:pPr>
        <w:keepNext/>
        <w:widowControl/>
        <w:rPr>
          <w:rFonts w:eastAsia="Calibri" w:cs="Arial"/>
          <w:snapToGrid/>
          <w:szCs w:val="24"/>
        </w:rPr>
      </w:pPr>
      <w:r w:rsidRPr="003104B7">
        <w:rPr>
          <w:rFonts w:eastAsia="Calibri" w:cs="Arial"/>
          <w:snapToGrid/>
          <w:szCs w:val="24"/>
        </w:rPr>
        <w:t xml:space="preserve">(2)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metal conduit</w:t>
      </w:r>
      <w:r w:rsidR="00DB148A">
        <w:rPr>
          <w:rFonts w:eastAsia="Calibri" w:cs="Arial"/>
          <w:snapToGrid/>
          <w:szCs w:val="24"/>
        </w:rPr>
        <w:t>.</w:t>
      </w:r>
    </w:p>
    <w:p w14:paraId="03F1D049" w14:textId="2CCD3505" w:rsidR="003104B7" w:rsidRPr="003104B7" w:rsidRDefault="003104B7" w:rsidP="00D069F9">
      <w:pPr>
        <w:keepNext/>
        <w:widowControl/>
        <w:rPr>
          <w:rFonts w:eastAsia="Calibri" w:cs="Arial"/>
          <w:snapToGrid/>
          <w:szCs w:val="24"/>
        </w:rPr>
      </w:pPr>
      <w:r w:rsidRPr="003104B7">
        <w:rPr>
          <w:rFonts w:eastAsia="Calibri" w:cs="Arial"/>
          <w:snapToGrid/>
          <w:szCs w:val="24"/>
        </w:rPr>
        <w:t xml:space="preserve">(3)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nonmetallic conduit</w:t>
      </w:r>
      <w:r w:rsidR="00DB148A">
        <w:rPr>
          <w:rFonts w:eastAsia="Calibri" w:cs="Arial"/>
          <w:snapToGrid/>
          <w:szCs w:val="24"/>
        </w:rPr>
        <w:t>.</w:t>
      </w:r>
    </w:p>
    <w:p w14:paraId="5AF2A75E" w14:textId="7B1A4621" w:rsidR="003104B7" w:rsidRPr="003104B7" w:rsidRDefault="003104B7" w:rsidP="00D069F9">
      <w:pPr>
        <w:keepNext/>
        <w:widowControl/>
        <w:rPr>
          <w:rFonts w:eastAsia="Calibri" w:cs="Arial"/>
          <w:snapToGrid/>
          <w:szCs w:val="24"/>
        </w:rPr>
      </w:pPr>
      <w:r w:rsidRPr="003104B7">
        <w:rPr>
          <w:rFonts w:eastAsia="Calibri" w:cs="Arial"/>
          <w:snapToGrid/>
          <w:szCs w:val="24"/>
        </w:rPr>
        <w:t>(4) Flexible cords and cables, or conductors grouped together</w:t>
      </w:r>
      <w:r w:rsidR="00D069F9">
        <w:rPr>
          <w:rFonts w:eastAsia="Calibri" w:cs="Arial"/>
          <w:snapToGrid/>
          <w:szCs w:val="24"/>
        </w:rPr>
        <w:t xml:space="preserve"> </w:t>
      </w:r>
      <w:r w:rsidRPr="003104B7">
        <w:rPr>
          <w:rFonts w:eastAsia="Calibri" w:cs="Arial"/>
          <w:snapToGrid/>
          <w:szCs w:val="24"/>
        </w:rPr>
        <w:t>and taped or corded, shall be permitted to be installed without a raceway. They shall be located to be protected from</w:t>
      </w:r>
      <w:r w:rsidR="00D069F9">
        <w:rPr>
          <w:rFonts w:eastAsia="Calibri" w:cs="Arial"/>
          <w:snapToGrid/>
          <w:szCs w:val="24"/>
        </w:rPr>
        <w:t xml:space="preserve"> </w:t>
      </w:r>
      <w:r w:rsidRPr="003104B7">
        <w:rPr>
          <w:rFonts w:eastAsia="Calibri" w:cs="Arial"/>
          <w:snapToGrid/>
          <w:szCs w:val="24"/>
        </w:rPr>
        <w:t>physical damage, shall be of a flame-retardant type, and</w:t>
      </w:r>
      <w:r w:rsidR="00D069F9">
        <w:rPr>
          <w:rFonts w:eastAsia="Calibri" w:cs="Arial"/>
          <w:snapToGrid/>
          <w:szCs w:val="24"/>
        </w:rPr>
        <w:t xml:space="preserve"> </w:t>
      </w:r>
      <w:r w:rsidRPr="003104B7">
        <w:rPr>
          <w:rFonts w:eastAsia="Calibri" w:cs="Arial"/>
          <w:snapToGrid/>
          <w:szCs w:val="24"/>
        </w:rPr>
        <w:t>shall be part of one of the following:</w:t>
      </w:r>
    </w:p>
    <w:p w14:paraId="2A0BA435" w14:textId="77777777" w:rsidR="003104B7" w:rsidRPr="003104B7" w:rsidRDefault="003104B7" w:rsidP="00D069F9">
      <w:pPr>
        <w:keepNext/>
        <w:widowControl/>
        <w:rPr>
          <w:rFonts w:eastAsia="Calibri" w:cs="Arial"/>
          <w:snapToGrid/>
          <w:szCs w:val="24"/>
        </w:rPr>
      </w:pPr>
      <w:r w:rsidRPr="003104B7">
        <w:rPr>
          <w:rFonts w:eastAsia="Calibri" w:cs="Arial"/>
          <w:snapToGrid/>
          <w:szCs w:val="24"/>
        </w:rPr>
        <w:t>a. Listed equipment</w:t>
      </w:r>
    </w:p>
    <w:p w14:paraId="1BA73DAD" w14:textId="77777777" w:rsidR="003104B7" w:rsidRPr="003104B7" w:rsidRDefault="003104B7" w:rsidP="00D069F9">
      <w:pPr>
        <w:keepNext/>
        <w:widowControl/>
        <w:rPr>
          <w:rFonts w:eastAsia="Calibri" w:cs="Arial"/>
          <w:snapToGrid/>
          <w:szCs w:val="24"/>
        </w:rPr>
      </w:pPr>
      <w:r w:rsidRPr="003104B7">
        <w:rPr>
          <w:rFonts w:eastAsia="Calibri" w:cs="Arial"/>
          <w:snapToGrid/>
          <w:szCs w:val="24"/>
        </w:rPr>
        <w:t>b. A driving machine</w:t>
      </w:r>
    </w:p>
    <w:p w14:paraId="79F5E711" w14:textId="77777777" w:rsidR="003104B7" w:rsidRPr="003104B7" w:rsidRDefault="003104B7" w:rsidP="00D069F9">
      <w:pPr>
        <w:keepNext/>
        <w:widowControl/>
        <w:rPr>
          <w:rFonts w:eastAsia="Calibri" w:cs="Arial"/>
          <w:snapToGrid/>
          <w:szCs w:val="24"/>
        </w:rPr>
      </w:pPr>
      <w:r w:rsidRPr="003104B7">
        <w:rPr>
          <w:rFonts w:eastAsia="Calibri" w:cs="Arial"/>
          <w:snapToGrid/>
          <w:szCs w:val="24"/>
        </w:rPr>
        <w:t>c. A driving machine brake</w:t>
      </w:r>
    </w:p>
    <w:p w14:paraId="64911CB5" w14:textId="3E709472" w:rsidR="003104B7" w:rsidRPr="00DB148A" w:rsidRDefault="003104B7" w:rsidP="00056812">
      <w:pPr>
        <w:keepNext/>
        <w:widowControl/>
        <w:rPr>
          <w:rFonts w:eastAsia="Calibri" w:cs="Arial"/>
          <w:i/>
          <w:iCs/>
          <w:snapToGrid/>
          <w:szCs w:val="24"/>
        </w:rPr>
      </w:pPr>
      <w:r w:rsidRPr="00DB148A">
        <w:rPr>
          <w:rFonts w:eastAsia="Calibri" w:cs="Arial"/>
          <w:b/>
          <w:bCs/>
          <w:i/>
          <w:iCs/>
          <w:snapToGrid/>
          <w:szCs w:val="24"/>
        </w:rPr>
        <w:t>(5) [OSHPD 1] Seismi</w:t>
      </w:r>
      <w:r w:rsidR="00834178" w:rsidRPr="00DB148A">
        <w:rPr>
          <w:rFonts w:eastAsia="Calibri" w:cs="Arial"/>
          <w:b/>
          <w:bCs/>
          <w:i/>
          <w:iCs/>
          <w:snapToGrid/>
          <w:szCs w:val="24"/>
        </w:rPr>
        <w:t>c</w:t>
      </w:r>
      <w:r w:rsidRPr="00DB148A">
        <w:rPr>
          <w:rFonts w:eastAsia="Calibri" w:cs="Arial"/>
          <w:b/>
          <w:bCs/>
          <w:i/>
          <w:iCs/>
          <w:snapToGrid/>
          <w:szCs w:val="24"/>
        </w:rPr>
        <w:t xml:space="preserve"> Switches.</w:t>
      </w:r>
      <w:r w:rsidRPr="00DB148A">
        <w:rPr>
          <w:rFonts w:eastAsia="Calibri" w:cs="Arial"/>
          <w:i/>
          <w:iCs/>
          <w:snapToGrid/>
          <w:szCs w:val="24"/>
        </w:rPr>
        <w:t xml:space="preserve"> Cord-and-plug connections</w:t>
      </w:r>
      <w:r w:rsidR="00D069F9" w:rsidRPr="00DB148A">
        <w:rPr>
          <w:rFonts w:eastAsia="Calibri" w:cs="Arial"/>
          <w:i/>
          <w:iCs/>
          <w:snapToGrid/>
          <w:szCs w:val="24"/>
        </w:rPr>
        <w:t xml:space="preserve"> </w:t>
      </w:r>
      <w:r w:rsidRPr="00DB148A">
        <w:rPr>
          <w:rFonts w:eastAsia="Calibri" w:cs="Arial"/>
          <w:i/>
          <w:iCs/>
          <w:snapToGrid/>
          <w:szCs w:val="24"/>
        </w:rPr>
        <w:t>for seismic switches shall not be used.</w:t>
      </w:r>
    </w:p>
    <w:p w14:paraId="2E074297" w14:textId="77777777" w:rsidR="003104B7" w:rsidRPr="00AA0F38" w:rsidRDefault="003104B7" w:rsidP="00056812">
      <w:pPr>
        <w:keepNext/>
        <w:widowControl/>
        <w:rPr>
          <w:rFonts w:eastAsia="Calibri" w:cs="Arial"/>
          <w:b/>
          <w:bCs/>
          <w:snapToGrid/>
          <w:szCs w:val="24"/>
        </w:rPr>
      </w:pPr>
      <w:r w:rsidRPr="00AA0F38">
        <w:rPr>
          <w:rFonts w:eastAsia="Calibri" w:cs="Arial"/>
          <w:b/>
          <w:bCs/>
          <w:snapToGrid/>
          <w:szCs w:val="24"/>
        </w:rPr>
        <w:t>(B) Escalators.</w:t>
      </w:r>
    </w:p>
    <w:p w14:paraId="1FAE19C2" w14:textId="06631CEA" w:rsidR="003104B7" w:rsidRPr="003104B7" w:rsidRDefault="003104B7" w:rsidP="00056812">
      <w:pPr>
        <w:keepNext/>
        <w:widowControl/>
        <w:rPr>
          <w:rFonts w:eastAsia="Calibri" w:cs="Arial"/>
          <w:snapToGrid/>
          <w:szCs w:val="24"/>
        </w:rPr>
      </w:pPr>
      <w:r w:rsidRPr="00DB148A">
        <w:rPr>
          <w:rFonts w:eastAsia="Calibri" w:cs="Arial"/>
          <w:b/>
          <w:bCs/>
          <w:snapToGrid/>
          <w:szCs w:val="24"/>
        </w:rPr>
        <w:t>(1) Wiring Methods.</w:t>
      </w:r>
      <w:r w:rsidRPr="003104B7">
        <w:rPr>
          <w:rFonts w:eastAsia="Calibri" w:cs="Arial"/>
          <w:snapToGrid/>
          <w:szCs w:val="24"/>
        </w:rPr>
        <w:t xml:space="preserve"> Flexible metal conduit,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metal conduit, or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nonmetallic conduit</w:t>
      </w:r>
      <w:r w:rsidR="00AA0F38">
        <w:rPr>
          <w:rFonts w:eastAsia="Calibri" w:cs="Arial"/>
          <w:snapToGrid/>
          <w:szCs w:val="24"/>
        </w:rPr>
        <w:t xml:space="preserve"> </w:t>
      </w:r>
      <w:r w:rsidRPr="003104B7">
        <w:rPr>
          <w:rFonts w:eastAsia="Calibri" w:cs="Arial"/>
          <w:snapToGrid/>
          <w:szCs w:val="24"/>
        </w:rPr>
        <w:t xml:space="preserve">shall be permitted in escalator and moving walk </w:t>
      </w:r>
      <w:proofErr w:type="spellStart"/>
      <w:r w:rsidRPr="003104B7">
        <w:rPr>
          <w:rFonts w:eastAsia="Calibri" w:cs="Arial"/>
          <w:snapToGrid/>
          <w:szCs w:val="24"/>
        </w:rPr>
        <w:t>wellways</w:t>
      </w:r>
      <w:proofErr w:type="spellEnd"/>
      <w:r w:rsidRPr="003104B7">
        <w:rPr>
          <w:rFonts w:eastAsia="Calibri" w:cs="Arial"/>
          <w:snapToGrid/>
          <w:szCs w:val="24"/>
        </w:rPr>
        <w:t xml:space="preserve">. Flexible metal conduit or </w:t>
      </w:r>
      <w:proofErr w:type="spellStart"/>
      <w:r w:rsidRPr="003104B7">
        <w:rPr>
          <w:rFonts w:eastAsia="Calibri" w:cs="Arial"/>
          <w:snapToGrid/>
          <w:szCs w:val="24"/>
        </w:rPr>
        <w:t>liquidtight</w:t>
      </w:r>
      <w:proofErr w:type="spellEnd"/>
      <w:r w:rsidRPr="003104B7">
        <w:rPr>
          <w:rFonts w:eastAsia="Calibri" w:cs="Arial"/>
          <w:snapToGrid/>
          <w:szCs w:val="24"/>
        </w:rPr>
        <w:t xml:space="preserve"> flexible conduit of metric designator 12 (trade size %) shall be permitted in lengths not </w:t>
      </w:r>
      <w:proofErr w:type="gramStart"/>
      <w:r w:rsidRPr="003104B7">
        <w:rPr>
          <w:rFonts w:eastAsia="Calibri" w:cs="Arial"/>
          <w:snapToGrid/>
          <w:szCs w:val="24"/>
        </w:rPr>
        <w:t>in</w:t>
      </w:r>
      <w:r w:rsidR="00AA0F38">
        <w:rPr>
          <w:rFonts w:eastAsia="Calibri" w:cs="Arial"/>
          <w:snapToGrid/>
          <w:szCs w:val="24"/>
        </w:rPr>
        <w:t xml:space="preserve"> </w:t>
      </w:r>
      <w:r w:rsidRPr="003104B7">
        <w:rPr>
          <w:rFonts w:eastAsia="Calibri" w:cs="Arial"/>
          <w:snapToGrid/>
          <w:szCs w:val="24"/>
        </w:rPr>
        <w:t>excess of</w:t>
      </w:r>
      <w:proofErr w:type="gramEnd"/>
      <w:r w:rsidRPr="003104B7">
        <w:rPr>
          <w:rFonts w:eastAsia="Calibri" w:cs="Arial"/>
          <w:snapToGrid/>
          <w:szCs w:val="24"/>
        </w:rPr>
        <w:t xml:space="preserve"> 1.8 m (6 ft).</w:t>
      </w:r>
    </w:p>
    <w:p w14:paraId="74E839B2" w14:textId="175020ED" w:rsidR="003104B7" w:rsidRDefault="003104B7" w:rsidP="00056812">
      <w:pPr>
        <w:keepNext/>
        <w:widowControl/>
        <w:rPr>
          <w:rFonts w:eastAsia="Calibri" w:cs="Arial"/>
          <w:snapToGrid/>
          <w:szCs w:val="24"/>
        </w:rPr>
      </w:pPr>
      <w:r w:rsidRPr="003104B7">
        <w:rPr>
          <w:rFonts w:eastAsia="Calibri" w:cs="Arial"/>
          <w:snapToGrid/>
          <w:szCs w:val="24"/>
        </w:rPr>
        <w:t>Exception: Metri</w:t>
      </w:r>
      <w:r w:rsidR="00AA0F38">
        <w:rPr>
          <w:rFonts w:eastAsia="Calibri" w:cs="Arial"/>
          <w:snapToGrid/>
          <w:szCs w:val="24"/>
        </w:rPr>
        <w:t>c</w:t>
      </w:r>
      <w:r w:rsidRPr="003104B7">
        <w:rPr>
          <w:rFonts w:eastAsia="Calibri" w:cs="Arial"/>
          <w:snapToGrid/>
          <w:szCs w:val="24"/>
        </w:rPr>
        <w:t xml:space="preserve"> designator 12 (trade size </w:t>
      </w:r>
      <w:r w:rsidR="00E73D1C">
        <w:rPr>
          <w:rFonts w:eastAsia="Calibri" w:cs="Arial"/>
          <w:snapToGrid/>
          <w:szCs w:val="24"/>
        </w:rPr>
        <w:t>3/8</w:t>
      </w:r>
      <w:r w:rsidRPr="003104B7">
        <w:rPr>
          <w:rFonts w:eastAsia="Calibri" w:cs="Arial"/>
          <w:snapToGrid/>
          <w:szCs w:val="24"/>
        </w:rPr>
        <w:t>), nominal, or</w:t>
      </w:r>
      <w:r w:rsidR="00AA0F38">
        <w:rPr>
          <w:rFonts w:eastAsia="Calibri" w:cs="Arial"/>
          <w:snapToGrid/>
          <w:szCs w:val="24"/>
        </w:rPr>
        <w:t xml:space="preserve"> </w:t>
      </w:r>
      <w:r w:rsidRPr="003104B7">
        <w:rPr>
          <w:rFonts w:eastAsia="Calibri" w:cs="Arial"/>
          <w:snapToGrid/>
          <w:szCs w:val="24"/>
        </w:rPr>
        <w:t xml:space="preserve">larger </w:t>
      </w:r>
      <w:proofErr w:type="spellStart"/>
      <w:proofErr w:type="gramStart"/>
      <w:r w:rsidRPr="003104B7">
        <w:rPr>
          <w:rFonts w:eastAsia="Calibri" w:cs="Arial"/>
          <w:snapToGrid/>
          <w:szCs w:val="24"/>
        </w:rPr>
        <w:t>liquidtight</w:t>
      </w:r>
      <w:proofErr w:type="spellEnd"/>
      <w:proofErr w:type="gramEnd"/>
      <w:r w:rsidRPr="003104B7">
        <w:rPr>
          <w:rFonts w:eastAsia="Calibri" w:cs="Arial"/>
          <w:snapToGrid/>
          <w:szCs w:val="24"/>
        </w:rPr>
        <w:t xml:space="preserve"> flexible nonmetallic conduit</w:t>
      </w:r>
      <w:r w:rsidR="000526A6">
        <w:rPr>
          <w:rFonts w:eastAsia="Calibri" w:cs="Arial"/>
          <w:snapToGrid/>
          <w:szCs w:val="24"/>
        </w:rPr>
        <w:t xml:space="preserve"> (LFNC</w:t>
      </w:r>
      <w:r w:rsidR="00957E92">
        <w:rPr>
          <w:rFonts w:eastAsia="Calibri" w:cs="Arial"/>
          <w:snapToGrid/>
          <w:szCs w:val="24"/>
        </w:rPr>
        <w:t>-B)</w:t>
      </w:r>
      <w:r w:rsidRPr="003104B7">
        <w:rPr>
          <w:rFonts w:eastAsia="Calibri" w:cs="Arial"/>
          <w:snapToGrid/>
          <w:szCs w:val="24"/>
        </w:rPr>
        <w:t xml:space="preserve"> shall be permitted to be installed in lengths </w:t>
      </w:r>
      <w:proofErr w:type="gramStart"/>
      <w:r w:rsidRPr="003104B7">
        <w:rPr>
          <w:rFonts w:eastAsia="Calibri" w:cs="Arial"/>
          <w:snapToGrid/>
          <w:szCs w:val="24"/>
        </w:rPr>
        <w:t>in excess</w:t>
      </w:r>
      <w:r w:rsidR="00AA0F38">
        <w:rPr>
          <w:rFonts w:eastAsia="Calibri" w:cs="Arial"/>
          <w:snapToGrid/>
          <w:szCs w:val="24"/>
        </w:rPr>
        <w:t xml:space="preserve"> </w:t>
      </w:r>
      <w:r w:rsidRPr="003104B7">
        <w:rPr>
          <w:rFonts w:eastAsia="Calibri" w:cs="Arial"/>
          <w:snapToGrid/>
          <w:szCs w:val="24"/>
        </w:rPr>
        <w:t>of</w:t>
      </w:r>
      <w:proofErr w:type="gramEnd"/>
      <w:r w:rsidRPr="003104B7">
        <w:rPr>
          <w:rFonts w:eastAsia="Calibri" w:cs="Arial"/>
          <w:snapToGrid/>
          <w:szCs w:val="24"/>
        </w:rPr>
        <w:t xml:space="preserve"> 1.8 m (6 ft).</w:t>
      </w:r>
    </w:p>
    <w:p w14:paraId="25309B33" w14:textId="3DFBF9A2" w:rsidR="00AA0F38" w:rsidRPr="00AA0F38" w:rsidRDefault="00AA0F38" w:rsidP="00056812">
      <w:pPr>
        <w:keepNext/>
        <w:widowControl/>
        <w:rPr>
          <w:rFonts w:eastAsia="Calibri" w:cs="Arial"/>
          <w:snapToGrid/>
          <w:szCs w:val="24"/>
        </w:rPr>
      </w:pPr>
      <w:r w:rsidRPr="00AA0F38">
        <w:rPr>
          <w:rFonts w:eastAsia="Calibri" w:cs="Arial"/>
          <w:b/>
          <w:bCs/>
          <w:snapToGrid/>
          <w:szCs w:val="24"/>
        </w:rPr>
        <w:t>(2) Class 2 Circuit Cables.</w:t>
      </w:r>
      <w:r w:rsidRPr="00AA0F38">
        <w:rPr>
          <w:rFonts w:eastAsia="Calibri" w:cs="Arial"/>
          <w:snapToGrid/>
          <w:szCs w:val="24"/>
        </w:rPr>
        <w:t xml:space="preserve"> </w:t>
      </w:r>
      <w:r w:rsidR="00E711E9">
        <w:rPr>
          <w:rFonts w:eastAsia="Calibri" w:cs="Arial"/>
          <w:snapToGrid/>
          <w:szCs w:val="24"/>
        </w:rPr>
        <w:t>Types CL2(, CL</w:t>
      </w:r>
      <w:r w:rsidR="009C342B">
        <w:rPr>
          <w:rFonts w:eastAsia="Calibri" w:cs="Arial"/>
          <w:snapToGrid/>
          <w:szCs w:val="24"/>
        </w:rPr>
        <w:t xml:space="preserve">2R, and CL2 cables </w:t>
      </w:r>
      <w:r w:rsidRPr="00AA0F38">
        <w:rPr>
          <w:rFonts w:eastAsia="Calibri" w:cs="Arial"/>
          <w:snapToGrid/>
          <w:szCs w:val="24"/>
        </w:rPr>
        <w:t>shall be permitted to be installed within escalators and moving walkways, provided the cables are supported</w:t>
      </w:r>
      <w:r>
        <w:rPr>
          <w:rFonts w:eastAsia="Calibri" w:cs="Arial"/>
          <w:snapToGrid/>
          <w:szCs w:val="24"/>
        </w:rPr>
        <w:t xml:space="preserve"> </w:t>
      </w:r>
      <w:r w:rsidRPr="00AA0F38">
        <w:rPr>
          <w:rFonts w:eastAsia="Calibri" w:cs="Arial"/>
          <w:snapToGrid/>
          <w:szCs w:val="24"/>
        </w:rPr>
        <w:t>and protected from physical damage</w:t>
      </w:r>
      <w:r w:rsidR="00041691">
        <w:rPr>
          <w:rFonts w:eastAsia="Calibri" w:cs="Arial"/>
          <w:snapToGrid/>
          <w:szCs w:val="24"/>
        </w:rPr>
        <w:t>. Substitute cables for Class 2 cables installed in accordance with 722.</w:t>
      </w:r>
      <w:r w:rsidR="00EB31E9">
        <w:rPr>
          <w:rFonts w:eastAsia="Calibri" w:cs="Arial"/>
          <w:snapToGrid/>
          <w:szCs w:val="24"/>
        </w:rPr>
        <w:t>135(f) shall be permitted</w:t>
      </w:r>
      <w:r w:rsidR="00BD46AF">
        <w:rPr>
          <w:rFonts w:eastAsia="Calibri" w:cs="Arial"/>
          <w:snapToGrid/>
          <w:szCs w:val="24"/>
        </w:rPr>
        <w:t>.</w:t>
      </w:r>
    </w:p>
    <w:p w14:paraId="36F43299" w14:textId="4AA612BB" w:rsidR="00AA0F38" w:rsidRPr="00AA0F38" w:rsidRDefault="00AA0F38" w:rsidP="00056812">
      <w:pPr>
        <w:keepNext/>
        <w:widowControl/>
        <w:rPr>
          <w:rFonts w:eastAsia="Calibri" w:cs="Arial"/>
          <w:snapToGrid/>
          <w:szCs w:val="24"/>
        </w:rPr>
      </w:pPr>
      <w:r w:rsidRPr="00DB148A">
        <w:rPr>
          <w:rFonts w:eastAsia="Calibri" w:cs="Arial"/>
          <w:b/>
          <w:bCs/>
          <w:snapToGrid/>
          <w:szCs w:val="24"/>
        </w:rPr>
        <w:t>(3) Flexible Cords.</w:t>
      </w:r>
      <w:r w:rsidRPr="00AA0F38">
        <w:rPr>
          <w:rFonts w:eastAsia="Calibri" w:cs="Arial"/>
          <w:snapToGrid/>
          <w:szCs w:val="24"/>
        </w:rPr>
        <w:t xml:space="preserve"> Hard-service cords that conform to the</w:t>
      </w:r>
      <w:r>
        <w:rPr>
          <w:rFonts w:eastAsia="Calibri" w:cs="Arial"/>
          <w:snapToGrid/>
          <w:szCs w:val="24"/>
        </w:rPr>
        <w:t xml:space="preserve"> </w:t>
      </w:r>
      <w:r w:rsidRPr="00AA0F38">
        <w:rPr>
          <w:rFonts w:eastAsia="Calibri" w:cs="Arial"/>
          <w:snapToGrid/>
          <w:szCs w:val="24"/>
        </w:rPr>
        <w:t>requirements of Article 400 (Table 400.4) shall be permitted</w:t>
      </w:r>
      <w:r>
        <w:rPr>
          <w:rFonts w:eastAsia="Calibri" w:cs="Arial"/>
          <w:snapToGrid/>
          <w:szCs w:val="24"/>
        </w:rPr>
        <w:t xml:space="preserve"> </w:t>
      </w:r>
      <w:r w:rsidRPr="00AA0F38">
        <w:rPr>
          <w:rFonts w:eastAsia="Calibri" w:cs="Arial"/>
          <w:snapToGrid/>
          <w:szCs w:val="24"/>
        </w:rPr>
        <w:t>as flexible connections on escalators and moving walk control panels and disconnecting means where the entire control</w:t>
      </w:r>
      <w:r>
        <w:rPr>
          <w:rFonts w:eastAsia="Calibri" w:cs="Arial"/>
          <w:snapToGrid/>
          <w:szCs w:val="24"/>
        </w:rPr>
        <w:t xml:space="preserve"> </w:t>
      </w:r>
      <w:r w:rsidRPr="00AA0F38">
        <w:rPr>
          <w:rFonts w:eastAsia="Calibri" w:cs="Arial"/>
          <w:snapToGrid/>
          <w:szCs w:val="24"/>
        </w:rPr>
        <w:t>panel and disconnecting means are arranged for removal from</w:t>
      </w:r>
      <w:r>
        <w:rPr>
          <w:rFonts w:eastAsia="Calibri" w:cs="Arial"/>
          <w:snapToGrid/>
          <w:szCs w:val="24"/>
        </w:rPr>
        <w:t xml:space="preserve"> </w:t>
      </w:r>
      <w:r w:rsidRPr="00AA0F38">
        <w:rPr>
          <w:rFonts w:eastAsia="Calibri" w:cs="Arial"/>
          <w:snapToGrid/>
          <w:szCs w:val="24"/>
        </w:rPr>
        <w:t>machine spaces as permitted in 620.5.</w:t>
      </w:r>
    </w:p>
    <w:p w14:paraId="5145F039" w14:textId="77777777" w:rsidR="00AA0F38" w:rsidRPr="00AA0F38" w:rsidRDefault="00AA0F38" w:rsidP="00056812">
      <w:pPr>
        <w:keepNext/>
        <w:widowControl/>
        <w:rPr>
          <w:rFonts w:eastAsia="Calibri" w:cs="Arial"/>
          <w:b/>
          <w:bCs/>
          <w:snapToGrid/>
          <w:szCs w:val="24"/>
        </w:rPr>
      </w:pPr>
      <w:r w:rsidRPr="00AA0F38">
        <w:rPr>
          <w:rFonts w:eastAsia="Calibri" w:cs="Arial"/>
          <w:b/>
          <w:bCs/>
          <w:snapToGrid/>
          <w:szCs w:val="24"/>
        </w:rPr>
        <w:t>(C) Platform Lifts and Stairway Chairlift Raceways.</w:t>
      </w:r>
    </w:p>
    <w:p w14:paraId="7A1055C0" w14:textId="2CBB637B" w:rsidR="00AA0F38" w:rsidRPr="00AA0F38" w:rsidRDefault="00AA0F38" w:rsidP="00056812">
      <w:pPr>
        <w:keepNext/>
        <w:widowControl/>
        <w:rPr>
          <w:rFonts w:eastAsia="Calibri" w:cs="Arial"/>
          <w:snapToGrid/>
          <w:szCs w:val="24"/>
        </w:rPr>
      </w:pPr>
      <w:r w:rsidRPr="00DB148A">
        <w:rPr>
          <w:rFonts w:eastAsia="Calibri" w:cs="Arial"/>
          <w:b/>
          <w:bCs/>
          <w:snapToGrid/>
          <w:szCs w:val="24"/>
        </w:rPr>
        <w:t>(1) Wiring Methods.</w:t>
      </w:r>
      <w:r w:rsidRPr="00AA0F38">
        <w:rPr>
          <w:rFonts w:eastAsia="Calibri" w:cs="Arial"/>
          <w:snapToGrid/>
          <w:szCs w:val="24"/>
        </w:rPr>
        <w:t xml:space="preserve"> Flexible metal conduit or </w:t>
      </w:r>
      <w:proofErr w:type="spellStart"/>
      <w:r w:rsidRPr="00AA0F38">
        <w:rPr>
          <w:rFonts w:eastAsia="Calibri" w:cs="Arial"/>
          <w:snapToGrid/>
          <w:szCs w:val="24"/>
        </w:rPr>
        <w:t>liquidtight</w:t>
      </w:r>
      <w:proofErr w:type="spellEnd"/>
      <w:r w:rsidRPr="00AA0F38">
        <w:rPr>
          <w:rFonts w:eastAsia="Calibri" w:cs="Arial"/>
          <w:snapToGrid/>
          <w:szCs w:val="24"/>
        </w:rPr>
        <w:t xml:space="preserve"> flexible metal conduit shall be permitted in platform lifts and stairway chairlift runways and machinery spaces. Flexible </w:t>
      </w:r>
      <w:r w:rsidRPr="00AA0F38">
        <w:rPr>
          <w:rFonts w:eastAsia="Calibri" w:cs="Arial"/>
          <w:snapToGrid/>
          <w:szCs w:val="24"/>
        </w:rPr>
        <w:lastRenderedPageBreak/>
        <w:t>metal</w:t>
      </w:r>
      <w:r>
        <w:rPr>
          <w:rFonts w:eastAsia="Calibri" w:cs="Arial"/>
          <w:snapToGrid/>
          <w:szCs w:val="24"/>
        </w:rPr>
        <w:t xml:space="preserve"> </w:t>
      </w:r>
      <w:r w:rsidRPr="00AA0F38">
        <w:rPr>
          <w:rFonts w:eastAsia="Calibri" w:cs="Arial"/>
          <w:snapToGrid/>
          <w:szCs w:val="24"/>
        </w:rPr>
        <w:t xml:space="preserve">conduit or </w:t>
      </w:r>
      <w:proofErr w:type="spellStart"/>
      <w:r w:rsidRPr="00AA0F38">
        <w:rPr>
          <w:rFonts w:eastAsia="Calibri" w:cs="Arial"/>
          <w:snapToGrid/>
          <w:szCs w:val="24"/>
        </w:rPr>
        <w:t>liquidtight</w:t>
      </w:r>
      <w:proofErr w:type="spellEnd"/>
      <w:r w:rsidRPr="00AA0F38">
        <w:rPr>
          <w:rFonts w:eastAsia="Calibri" w:cs="Arial"/>
          <w:snapToGrid/>
          <w:szCs w:val="24"/>
        </w:rPr>
        <w:t xml:space="preserve"> flexible conduit of metric designator 12</w:t>
      </w:r>
      <w:r>
        <w:rPr>
          <w:rFonts w:eastAsia="Calibri" w:cs="Arial"/>
          <w:snapToGrid/>
          <w:szCs w:val="24"/>
        </w:rPr>
        <w:t xml:space="preserve"> </w:t>
      </w:r>
      <w:r w:rsidRPr="00AA0F38">
        <w:rPr>
          <w:rFonts w:eastAsia="Calibri" w:cs="Arial"/>
          <w:snapToGrid/>
          <w:szCs w:val="24"/>
        </w:rPr>
        <w:t xml:space="preserve">(trade size </w:t>
      </w:r>
      <w:r w:rsidR="006F481B">
        <w:rPr>
          <w:rFonts w:eastAsia="Calibri" w:cs="Arial"/>
          <w:snapToGrid/>
          <w:szCs w:val="24"/>
        </w:rPr>
        <w:t>3/8</w:t>
      </w:r>
      <w:r w:rsidRPr="00AA0F38">
        <w:rPr>
          <w:rFonts w:eastAsia="Calibri" w:cs="Arial"/>
          <w:snapToGrid/>
          <w:szCs w:val="24"/>
        </w:rPr>
        <w:t xml:space="preserve">) shall be permitted in lengths not </w:t>
      </w:r>
      <w:proofErr w:type="gramStart"/>
      <w:r w:rsidRPr="00AA0F38">
        <w:rPr>
          <w:rFonts w:eastAsia="Calibri" w:cs="Arial"/>
          <w:snapToGrid/>
          <w:szCs w:val="24"/>
        </w:rPr>
        <w:t>in excess of</w:t>
      </w:r>
      <w:proofErr w:type="gramEnd"/>
      <w:r>
        <w:rPr>
          <w:rFonts w:eastAsia="Calibri" w:cs="Arial"/>
          <w:snapToGrid/>
          <w:szCs w:val="24"/>
        </w:rPr>
        <w:t xml:space="preserve"> </w:t>
      </w:r>
      <w:r w:rsidRPr="00AA0F38">
        <w:rPr>
          <w:rFonts w:eastAsia="Calibri" w:cs="Arial"/>
          <w:snapToGrid/>
          <w:szCs w:val="24"/>
        </w:rPr>
        <w:t>1.8 m (6 ft).</w:t>
      </w:r>
    </w:p>
    <w:p w14:paraId="7629AAF3" w14:textId="3986E614" w:rsidR="00AA0F38" w:rsidRPr="00AA0F38" w:rsidRDefault="00AA0F38" w:rsidP="00056812">
      <w:pPr>
        <w:keepNext/>
        <w:widowControl/>
        <w:rPr>
          <w:rFonts w:eastAsia="Calibri" w:cs="Arial"/>
          <w:snapToGrid/>
          <w:szCs w:val="24"/>
        </w:rPr>
      </w:pPr>
      <w:r w:rsidRPr="00AA0F38">
        <w:rPr>
          <w:rFonts w:eastAsia="Calibri" w:cs="Arial"/>
          <w:snapToGrid/>
          <w:szCs w:val="24"/>
        </w:rPr>
        <w:t xml:space="preserve">Exception: Metric designator 12 (trade size </w:t>
      </w:r>
      <w:r w:rsidR="00312518">
        <w:rPr>
          <w:rFonts w:eastAsia="Calibri" w:cs="Arial"/>
          <w:snapToGrid/>
          <w:szCs w:val="24"/>
        </w:rPr>
        <w:t>3/8</w:t>
      </w:r>
      <w:r w:rsidRPr="00AA0F38">
        <w:rPr>
          <w:rFonts w:eastAsia="Calibri" w:cs="Arial"/>
          <w:snapToGrid/>
          <w:szCs w:val="24"/>
        </w:rPr>
        <w:t>) or larger liquid-tight flexible nonmetallic conduit</w:t>
      </w:r>
      <w:r w:rsidR="00312518">
        <w:rPr>
          <w:rFonts w:eastAsia="Calibri" w:cs="Arial"/>
          <w:snapToGrid/>
          <w:szCs w:val="24"/>
        </w:rPr>
        <w:t xml:space="preserve"> (LFNC</w:t>
      </w:r>
      <w:r w:rsidR="00526749">
        <w:rPr>
          <w:rFonts w:eastAsia="Calibri" w:cs="Arial"/>
          <w:snapToGrid/>
          <w:szCs w:val="24"/>
        </w:rPr>
        <w:t>-B)</w:t>
      </w:r>
      <w:r w:rsidRPr="00AA0F38">
        <w:rPr>
          <w:rFonts w:eastAsia="Calibri" w:cs="Arial"/>
          <w:snapToGrid/>
          <w:szCs w:val="24"/>
        </w:rPr>
        <w:t xml:space="preserve"> shall</w:t>
      </w:r>
      <w:r>
        <w:rPr>
          <w:rFonts w:eastAsia="Calibri" w:cs="Arial"/>
          <w:snapToGrid/>
          <w:szCs w:val="24"/>
        </w:rPr>
        <w:t xml:space="preserve"> </w:t>
      </w:r>
      <w:r w:rsidRPr="00AA0F38">
        <w:rPr>
          <w:rFonts w:eastAsia="Calibri" w:cs="Arial"/>
          <w:snapToGrid/>
          <w:szCs w:val="24"/>
        </w:rPr>
        <w:t xml:space="preserve">be permitted to be installed in lengths </w:t>
      </w:r>
      <w:proofErr w:type="gramStart"/>
      <w:r w:rsidRPr="00AA0F38">
        <w:rPr>
          <w:rFonts w:eastAsia="Calibri" w:cs="Arial"/>
          <w:snapToGrid/>
          <w:szCs w:val="24"/>
        </w:rPr>
        <w:t>in excess of</w:t>
      </w:r>
      <w:proofErr w:type="gramEnd"/>
      <w:r w:rsidRPr="00AA0F38">
        <w:rPr>
          <w:rFonts w:eastAsia="Calibri" w:cs="Arial"/>
          <w:snapToGrid/>
          <w:szCs w:val="24"/>
        </w:rPr>
        <w:t xml:space="preserve"> 1.8 m (6 ft).</w:t>
      </w:r>
    </w:p>
    <w:p w14:paraId="29722A85" w14:textId="08FDDFF6" w:rsidR="00AA0F38" w:rsidRPr="00AA0F38" w:rsidRDefault="00AA0F38" w:rsidP="00056812">
      <w:pPr>
        <w:keepNext/>
        <w:widowControl/>
        <w:rPr>
          <w:rFonts w:eastAsia="Calibri" w:cs="Arial"/>
          <w:snapToGrid/>
          <w:szCs w:val="24"/>
        </w:rPr>
      </w:pPr>
      <w:r w:rsidRPr="00DB148A">
        <w:rPr>
          <w:rFonts w:eastAsia="Calibri" w:cs="Arial"/>
          <w:b/>
          <w:bCs/>
          <w:snapToGrid/>
          <w:szCs w:val="24"/>
        </w:rPr>
        <w:t>(2) Class 2 Circuit Cables.</w:t>
      </w:r>
      <w:r w:rsidRPr="00AA0F38">
        <w:rPr>
          <w:rFonts w:eastAsia="Calibri" w:cs="Arial"/>
          <w:snapToGrid/>
          <w:szCs w:val="24"/>
        </w:rPr>
        <w:t xml:space="preserve"> </w:t>
      </w:r>
      <w:r w:rsidR="009E60CA">
        <w:rPr>
          <w:rFonts w:eastAsia="Calibri" w:cs="Arial"/>
          <w:snapToGrid/>
          <w:szCs w:val="24"/>
        </w:rPr>
        <w:t>Types CL2P, CL</w:t>
      </w:r>
      <w:r w:rsidR="00EA3009">
        <w:rPr>
          <w:rFonts w:eastAsia="Calibri" w:cs="Arial"/>
          <w:snapToGrid/>
          <w:szCs w:val="24"/>
        </w:rPr>
        <w:t>2R, and CL2 cables</w:t>
      </w:r>
      <w:r w:rsidRPr="00AA0F38">
        <w:rPr>
          <w:rFonts w:eastAsia="Calibri" w:cs="Arial"/>
          <w:snapToGrid/>
          <w:szCs w:val="24"/>
        </w:rPr>
        <w:t xml:space="preserve"> shall be permitted to be installed within platform lifts and stairway chairlift runways and machinery spaces,</w:t>
      </w:r>
      <w:r>
        <w:rPr>
          <w:rFonts w:eastAsia="Calibri" w:cs="Arial"/>
          <w:snapToGrid/>
          <w:szCs w:val="24"/>
        </w:rPr>
        <w:t xml:space="preserve"> </w:t>
      </w:r>
      <w:r w:rsidRPr="00AA0F38">
        <w:rPr>
          <w:rFonts w:eastAsia="Calibri" w:cs="Arial"/>
          <w:snapToGrid/>
          <w:szCs w:val="24"/>
        </w:rPr>
        <w:t>provided the cables are supported and protected from physical</w:t>
      </w:r>
      <w:r>
        <w:rPr>
          <w:rFonts w:eastAsia="Calibri" w:cs="Arial"/>
          <w:snapToGrid/>
          <w:szCs w:val="24"/>
        </w:rPr>
        <w:t xml:space="preserve"> </w:t>
      </w:r>
      <w:r w:rsidRPr="00AA0F38">
        <w:rPr>
          <w:rFonts w:eastAsia="Calibri" w:cs="Arial"/>
          <w:snapToGrid/>
          <w:szCs w:val="24"/>
        </w:rPr>
        <w:t>damage</w:t>
      </w:r>
      <w:r w:rsidR="00292904">
        <w:rPr>
          <w:rFonts w:eastAsia="Calibri" w:cs="Arial"/>
          <w:snapToGrid/>
          <w:szCs w:val="24"/>
        </w:rPr>
        <w:t>. Substitute cables for Class 2 cables installed in accor</w:t>
      </w:r>
      <w:r w:rsidR="00EA3637">
        <w:rPr>
          <w:rFonts w:eastAsia="Calibri" w:cs="Arial"/>
          <w:snapToGrid/>
          <w:szCs w:val="24"/>
        </w:rPr>
        <w:t>dance with 722.135(E)</w:t>
      </w:r>
      <w:r w:rsidR="00F06D84">
        <w:rPr>
          <w:rFonts w:eastAsia="Calibri" w:cs="Arial"/>
          <w:snapToGrid/>
          <w:szCs w:val="24"/>
        </w:rPr>
        <w:t xml:space="preserve"> shall be permitted.</w:t>
      </w:r>
    </w:p>
    <w:p w14:paraId="30AEE853" w14:textId="41AD52DA" w:rsidR="00AA0F38" w:rsidRDefault="00AA0F38" w:rsidP="00056812">
      <w:pPr>
        <w:keepNext/>
        <w:widowControl/>
        <w:rPr>
          <w:rFonts w:eastAsia="Calibri" w:cs="Arial"/>
          <w:snapToGrid/>
          <w:szCs w:val="24"/>
        </w:rPr>
      </w:pPr>
      <w:r w:rsidRPr="00DB148A">
        <w:rPr>
          <w:rFonts w:eastAsia="Calibri" w:cs="Arial"/>
          <w:b/>
          <w:bCs/>
          <w:snapToGrid/>
          <w:szCs w:val="24"/>
        </w:rPr>
        <w:t>(3) Flexible Cords and Cables.</w:t>
      </w:r>
      <w:r w:rsidRPr="00AA0F38">
        <w:rPr>
          <w:rFonts w:eastAsia="Calibri" w:cs="Arial"/>
          <w:snapToGrid/>
          <w:szCs w:val="24"/>
        </w:rPr>
        <w:t xml:space="preserve"> Flexible cords and cables that</w:t>
      </w:r>
      <w:r>
        <w:rPr>
          <w:rFonts w:eastAsia="Calibri" w:cs="Arial"/>
          <w:snapToGrid/>
          <w:szCs w:val="24"/>
        </w:rPr>
        <w:t xml:space="preserve"> </w:t>
      </w:r>
      <w:r w:rsidRPr="00AA0F38">
        <w:rPr>
          <w:rFonts w:eastAsia="Calibri" w:cs="Arial"/>
          <w:snapToGrid/>
          <w:szCs w:val="24"/>
        </w:rPr>
        <w:t>are components of listed equipment and used in circuits operating at 30 volts rms or less or 42 volts dc or less shall be permitted in lengths not to exceed 1.8 m (6 ft), provided the cords and</w:t>
      </w:r>
      <w:r>
        <w:rPr>
          <w:rFonts w:eastAsia="Calibri" w:cs="Arial"/>
          <w:snapToGrid/>
          <w:szCs w:val="24"/>
        </w:rPr>
        <w:t xml:space="preserve"> </w:t>
      </w:r>
      <w:r w:rsidRPr="00AA0F38">
        <w:rPr>
          <w:rFonts w:eastAsia="Calibri" w:cs="Arial"/>
          <w:snapToGrid/>
          <w:szCs w:val="24"/>
        </w:rPr>
        <w:t>cables are supported and protected from physical damage and</w:t>
      </w:r>
      <w:r>
        <w:rPr>
          <w:rFonts w:eastAsia="Calibri" w:cs="Arial"/>
          <w:snapToGrid/>
          <w:szCs w:val="24"/>
        </w:rPr>
        <w:t xml:space="preserve"> </w:t>
      </w:r>
      <w:r w:rsidRPr="00AA0F38">
        <w:rPr>
          <w:rFonts w:eastAsia="Calibri" w:cs="Arial"/>
          <w:snapToGrid/>
          <w:szCs w:val="24"/>
        </w:rPr>
        <w:t>are of a jacketed and flame-retardant type.</w:t>
      </w:r>
    </w:p>
    <w:p w14:paraId="4F37DCFF" w14:textId="2CDCC8C0" w:rsidR="002A170A" w:rsidRDefault="002A170A" w:rsidP="005122B0">
      <w:pPr>
        <w:pStyle w:val="Heading4NotItalic"/>
        <w:rPr>
          <w:snapToGrid/>
        </w:rPr>
      </w:pPr>
      <w:r>
        <w:rPr>
          <w:snapToGrid/>
        </w:rPr>
        <w:t>Part VIII. Machine Rooms, Control Rooms, Machinery Spaces, and Control Spaces</w:t>
      </w:r>
    </w:p>
    <w:p w14:paraId="7257EFDD" w14:textId="77777777" w:rsidR="006A0CCC" w:rsidRPr="00E00F00" w:rsidRDefault="006A0CCC" w:rsidP="00CF6F26">
      <w:pPr>
        <w:pStyle w:val="Heading5NotItalic"/>
        <w:rPr>
          <w:iCs/>
        </w:rPr>
      </w:pPr>
      <w:r w:rsidRPr="00E00F00">
        <w:rPr>
          <w:iCs/>
        </w:rPr>
        <w:t>620.71 Guarding Equipment.</w:t>
      </w:r>
    </w:p>
    <w:p w14:paraId="71D816FA" w14:textId="3BD8EAF4" w:rsidR="005122B0" w:rsidRPr="005122B0" w:rsidRDefault="005122B0" w:rsidP="005122B0">
      <w:pPr>
        <w:rPr>
          <w:rFonts w:eastAsia="Times New Roman" w:cs="Arial"/>
          <w:szCs w:val="24"/>
        </w:rPr>
      </w:pPr>
      <w:bookmarkStart w:id="33" w:name="_Hlk202260907"/>
      <w:r w:rsidRPr="004637A7">
        <w:rPr>
          <w:rFonts w:eastAsia="Times New Roman" w:cs="Arial"/>
          <w:color w:val="001A39"/>
          <w:szCs w:val="24"/>
        </w:rPr>
        <w:t>Elevator, dumbwaiter, escalator, and moving walk driving machines; motor-generator sets; motor controllers; and disconnecting means shall be installed in a room or space set aside for that purpose unless otherwise permitted in </w:t>
      </w:r>
      <w:hyperlink r:id="rId18" w:anchor="ID000700007473" w:history="1">
        <w:r w:rsidRPr="004637A7">
          <w:rPr>
            <w:rFonts w:eastAsia="Times New Roman" w:cs="Arial"/>
            <w:b/>
            <w:bCs/>
            <w:color w:val="001A39"/>
            <w:szCs w:val="24"/>
            <w:u w:val="single"/>
          </w:rPr>
          <w:t>620.71(A)</w:t>
        </w:r>
      </w:hyperlink>
      <w:r w:rsidRPr="004637A7">
        <w:rPr>
          <w:rFonts w:eastAsia="Times New Roman" w:cs="Arial"/>
          <w:color w:val="001A39"/>
          <w:szCs w:val="24"/>
        </w:rPr>
        <w:t> or (B). The room or space shall be secured against unauthorized access.</w:t>
      </w:r>
    </w:p>
    <w:p w14:paraId="09F67447" w14:textId="77777777" w:rsidR="005122B0" w:rsidRPr="004637A7" w:rsidRDefault="005122B0" w:rsidP="005122B0">
      <w:pPr>
        <w:rPr>
          <w:rFonts w:eastAsia="Times New Roman" w:cs="Arial"/>
          <w:b/>
          <w:bCs/>
          <w:szCs w:val="24"/>
        </w:rPr>
      </w:pPr>
      <w:r w:rsidRPr="004637A7">
        <w:rPr>
          <w:rFonts w:eastAsia="Times New Roman" w:cs="Arial"/>
          <w:b/>
          <w:bCs/>
          <w:color w:val="001A39"/>
          <w:szCs w:val="24"/>
        </w:rPr>
        <w:t>(A) Motor Controllers.</w:t>
      </w:r>
    </w:p>
    <w:p w14:paraId="4ED77A38" w14:textId="77777777" w:rsidR="005122B0" w:rsidRPr="004637A7" w:rsidRDefault="005122B0" w:rsidP="005122B0">
      <w:pPr>
        <w:rPr>
          <w:rFonts w:eastAsia="Times New Roman" w:cs="Arial"/>
          <w:szCs w:val="24"/>
        </w:rPr>
      </w:pPr>
      <w:r w:rsidRPr="004637A7">
        <w:rPr>
          <w:rFonts w:eastAsia="Times New Roman" w:cs="Arial"/>
          <w:color w:val="001A39"/>
          <w:szCs w:val="24"/>
        </w:rPr>
        <w:t xml:space="preserve">Motor controllers shall be permitted outside the spaces herein specified, provided they are in enclosures with doors or removable panels that are capable of being locked in the closed position and the disconnecting means is located adjacent to or is an integral part of the motor controller. Motor controller enclosures for escalator or moving walks shall be permitted in the balustrade on the side located away from the moving steps or moving treadway. If </w:t>
      </w:r>
      <w:proofErr w:type="gramStart"/>
      <w:r w:rsidRPr="004637A7">
        <w:rPr>
          <w:rFonts w:eastAsia="Times New Roman" w:cs="Arial"/>
          <w:color w:val="001A39"/>
          <w:szCs w:val="24"/>
        </w:rPr>
        <w:t>the disconnecting</w:t>
      </w:r>
      <w:proofErr w:type="gramEnd"/>
      <w:r w:rsidRPr="004637A7">
        <w:rPr>
          <w:rFonts w:eastAsia="Times New Roman" w:cs="Arial"/>
          <w:color w:val="001A39"/>
          <w:szCs w:val="24"/>
        </w:rPr>
        <w:t xml:space="preserve"> means is an integral part of the motor controller, it shall be operable without opening the enclosure.</w:t>
      </w:r>
    </w:p>
    <w:bookmarkEnd w:id="33"/>
    <w:p w14:paraId="3299D88A" w14:textId="77777777" w:rsidR="006A0CCC" w:rsidRPr="00016E0C" w:rsidRDefault="006A0CCC" w:rsidP="00056812">
      <w:pPr>
        <w:rPr>
          <w:rFonts w:eastAsia="Times New Roman" w:cs="Arial"/>
          <w:szCs w:val="24"/>
        </w:rPr>
      </w:pPr>
      <w:r>
        <w:rPr>
          <w:rFonts w:eastAsia="Times New Roman" w:cs="Arial"/>
          <w:b/>
          <w:bCs/>
          <w:szCs w:val="24"/>
        </w:rPr>
        <w:t xml:space="preserve">(B) Driving Machines. </w:t>
      </w:r>
      <w:r w:rsidRPr="00016E0C">
        <w:rPr>
          <w:rFonts w:eastAsia="Times New Roman" w:cs="Arial"/>
          <w:szCs w:val="24"/>
        </w:rPr>
        <w:t>Elevators with driving machines located on the car</w:t>
      </w:r>
      <w:r>
        <w:rPr>
          <w:rFonts w:eastAsia="Times New Roman" w:cs="Arial"/>
          <w:szCs w:val="24"/>
        </w:rPr>
        <w:t xml:space="preserve">, </w:t>
      </w:r>
      <w:proofErr w:type="gramStart"/>
      <w:r>
        <w:rPr>
          <w:rFonts w:eastAsia="Times New Roman" w:cs="Arial"/>
          <w:szCs w:val="24"/>
        </w:rPr>
        <w:t>on</w:t>
      </w:r>
      <w:proofErr w:type="gramEnd"/>
      <w:r>
        <w:rPr>
          <w:rFonts w:eastAsia="Times New Roman" w:cs="Arial"/>
          <w:szCs w:val="24"/>
        </w:rPr>
        <w:t xml:space="preserve"> </w:t>
      </w:r>
      <w:proofErr w:type="gramStart"/>
      <w:r>
        <w:rPr>
          <w:rFonts w:eastAsia="Times New Roman" w:cs="Arial"/>
          <w:szCs w:val="24"/>
        </w:rPr>
        <w:t>the counterweight</w:t>
      </w:r>
      <w:proofErr w:type="gramEnd"/>
      <w:r>
        <w:rPr>
          <w:rFonts w:eastAsia="Times New Roman" w:cs="Arial"/>
          <w:szCs w:val="24"/>
        </w:rPr>
        <w:t xml:space="preserve">, or </w:t>
      </w:r>
      <w:proofErr w:type="gramStart"/>
      <w:r>
        <w:rPr>
          <w:rFonts w:eastAsia="Times New Roman" w:cs="Arial"/>
          <w:szCs w:val="24"/>
        </w:rPr>
        <w:t>in</w:t>
      </w:r>
      <w:proofErr w:type="gramEnd"/>
      <w:r>
        <w:rPr>
          <w:rFonts w:eastAsia="Times New Roman" w:cs="Arial"/>
          <w:szCs w:val="24"/>
        </w:rPr>
        <w:t xml:space="preserve"> the </w:t>
      </w:r>
      <w:proofErr w:type="spellStart"/>
      <w:r>
        <w:rPr>
          <w:rFonts w:eastAsia="Times New Roman" w:cs="Arial"/>
          <w:szCs w:val="24"/>
        </w:rPr>
        <w:t>hoistway</w:t>
      </w:r>
      <w:proofErr w:type="spellEnd"/>
      <w:r>
        <w:rPr>
          <w:rFonts w:eastAsia="Times New Roman" w:cs="Arial"/>
          <w:szCs w:val="24"/>
        </w:rPr>
        <w:t xml:space="preserve">, and driving machines for dumbwaiters, platform lifts, and stairway lifts, shall be permitted outside the </w:t>
      </w:r>
      <w:r w:rsidRPr="0043443C">
        <w:rPr>
          <w:rFonts w:eastAsia="Times New Roman" w:cs="Arial"/>
          <w:i/>
          <w:iCs/>
          <w:szCs w:val="24"/>
          <w:highlight w:val="yellow"/>
        </w:rPr>
        <w:t>room</w:t>
      </w:r>
      <w:r>
        <w:rPr>
          <w:rFonts w:eastAsia="Times New Roman" w:cs="Arial"/>
          <w:szCs w:val="24"/>
        </w:rPr>
        <w:t xml:space="preserve"> herein specified.</w:t>
      </w:r>
    </w:p>
    <w:p w14:paraId="15D4EFC5" w14:textId="77777777" w:rsidR="001E4620" w:rsidRDefault="001E4620" w:rsidP="00181AB6">
      <w:pPr>
        <w:pStyle w:val="Heading3NotItalic"/>
        <w:rPr>
          <w:snapToGrid/>
        </w:rPr>
      </w:pPr>
      <w:r w:rsidRPr="001E4620">
        <w:rPr>
          <w:snapToGrid/>
        </w:rPr>
        <w:t>ARTICLE 625 Electric Vehicle Power Transfer System</w:t>
      </w:r>
    </w:p>
    <w:p w14:paraId="51DC325A" w14:textId="5AE3EA72" w:rsidR="00806DD8" w:rsidRPr="00E00F00" w:rsidRDefault="00806DD8" w:rsidP="00CF6F26">
      <w:pPr>
        <w:pStyle w:val="Heading4NotItalic"/>
        <w:rPr>
          <w:iCs/>
          <w:snapToGrid/>
        </w:rPr>
      </w:pPr>
      <w:r w:rsidRPr="00E00F00">
        <w:rPr>
          <w:iCs/>
          <w:snapToGrid/>
        </w:rPr>
        <w:t xml:space="preserve">Part </w:t>
      </w:r>
      <w:r w:rsidR="001175B2" w:rsidRPr="00E00F00">
        <w:rPr>
          <w:iCs/>
          <w:snapToGrid/>
        </w:rPr>
        <w:t>I. General</w:t>
      </w:r>
    </w:p>
    <w:p w14:paraId="5EB661E0" w14:textId="77777777" w:rsidR="00056812" w:rsidRPr="00056812" w:rsidRDefault="001175B2" w:rsidP="00CF6F26">
      <w:pPr>
        <w:pStyle w:val="Heading5NotItalic"/>
        <w:rPr>
          <w:vanish/>
          <w:specVanish/>
        </w:rPr>
      </w:pPr>
      <w:r w:rsidRPr="00E00F00">
        <w:rPr>
          <w:iCs/>
        </w:rPr>
        <w:t>625.1 Scope</w:t>
      </w:r>
      <w:r>
        <w:t>.</w:t>
      </w:r>
    </w:p>
    <w:p w14:paraId="40500FC2" w14:textId="053BB5B4" w:rsidR="001175B2" w:rsidRDefault="001175B2" w:rsidP="0080598C">
      <w:pPr>
        <w:rPr>
          <w:rFonts w:eastAsia="Calibri" w:cs="Arial"/>
          <w:snapToGrid/>
          <w:szCs w:val="24"/>
        </w:rPr>
      </w:pPr>
      <w:r>
        <w:rPr>
          <w:rFonts w:eastAsia="Calibri" w:cs="Arial"/>
          <w:b/>
          <w:bCs/>
          <w:snapToGrid/>
          <w:szCs w:val="24"/>
        </w:rPr>
        <w:t xml:space="preserve"> </w:t>
      </w:r>
      <w:r w:rsidR="00986AFB">
        <w:rPr>
          <w:rFonts w:eastAsia="Calibri" w:cs="Arial"/>
          <w:snapToGrid/>
          <w:szCs w:val="24"/>
        </w:rPr>
        <w:t xml:space="preserve">This article covers the electrical conductors and equipment connecting an electric vehicle to premises wiring for the purpose of charging, power export, or bidirectional </w:t>
      </w:r>
      <w:r w:rsidR="00DB6793">
        <w:rPr>
          <w:rFonts w:eastAsia="Calibri" w:cs="Arial"/>
          <w:snapToGrid/>
          <w:szCs w:val="24"/>
        </w:rPr>
        <w:t>current flow.</w:t>
      </w:r>
    </w:p>
    <w:p w14:paraId="50B1DB6A" w14:textId="274610FA" w:rsidR="00DB6793" w:rsidRDefault="00DB6793" w:rsidP="0080598C">
      <w:pPr>
        <w:rPr>
          <w:rFonts w:eastAsia="Calibri" w:cs="Arial"/>
          <w:snapToGrid/>
          <w:szCs w:val="24"/>
        </w:rPr>
      </w:pPr>
      <w:r>
        <w:rPr>
          <w:rFonts w:eastAsia="Calibri" w:cs="Arial"/>
          <w:snapToGrid/>
          <w:szCs w:val="24"/>
        </w:rPr>
        <w:t>Informational Note No.1: See NFPA505-</w:t>
      </w:r>
      <w:r w:rsidR="00A274D8">
        <w:rPr>
          <w:rFonts w:eastAsia="Calibri" w:cs="Arial"/>
          <w:snapToGrid/>
          <w:szCs w:val="24"/>
        </w:rPr>
        <w:t xml:space="preserve">2018, Fire Safety Standard for Powered Industrial Trucks Including Type Designations, Areas of Use, Conversions, Maintenance and Operations for </w:t>
      </w:r>
      <w:r w:rsidR="001B7DAE">
        <w:rPr>
          <w:rFonts w:eastAsia="Calibri" w:cs="Arial"/>
          <w:snapToGrid/>
          <w:szCs w:val="24"/>
        </w:rPr>
        <w:t>information</w:t>
      </w:r>
      <w:r w:rsidR="00A274D8">
        <w:rPr>
          <w:rFonts w:eastAsia="Calibri" w:cs="Arial"/>
          <w:snapToGrid/>
          <w:szCs w:val="24"/>
        </w:rPr>
        <w:t xml:space="preserve"> on fire protection of industrial trucks.</w:t>
      </w:r>
    </w:p>
    <w:p w14:paraId="088C4A3D" w14:textId="07DFBA1C" w:rsidR="00840EF9" w:rsidRDefault="00840EF9" w:rsidP="0080598C">
      <w:pPr>
        <w:rPr>
          <w:rFonts w:eastAsia="Calibri" w:cs="Arial"/>
          <w:snapToGrid/>
          <w:szCs w:val="24"/>
        </w:rPr>
      </w:pPr>
      <w:r>
        <w:rPr>
          <w:rFonts w:eastAsia="Calibri" w:cs="Arial"/>
          <w:snapToGrid/>
          <w:szCs w:val="24"/>
        </w:rPr>
        <w:t>Informational Note No.</w:t>
      </w:r>
      <w:r w:rsidR="009376FC">
        <w:rPr>
          <w:rFonts w:eastAsia="Calibri" w:cs="Arial"/>
          <w:snapToGrid/>
          <w:szCs w:val="24"/>
        </w:rPr>
        <w:t xml:space="preserve">2: See UL 2594-2016, Electric </w:t>
      </w:r>
      <w:r w:rsidR="00B41261">
        <w:rPr>
          <w:rFonts w:eastAsia="Calibri" w:cs="Arial"/>
          <w:snapToGrid/>
          <w:szCs w:val="24"/>
        </w:rPr>
        <w:t>Vehicle Supply Equipment, for information on conductive electric vehicle supply equipment.</w:t>
      </w:r>
    </w:p>
    <w:p w14:paraId="00A59A15" w14:textId="2C4368AA" w:rsidR="00B41261" w:rsidRDefault="005567CF" w:rsidP="0080598C">
      <w:pPr>
        <w:rPr>
          <w:rFonts w:eastAsia="Times New Roman" w:cs="Arial"/>
          <w:szCs w:val="24"/>
        </w:rPr>
      </w:pPr>
      <w:r>
        <w:rPr>
          <w:rFonts w:eastAsia="Times New Roman" w:cs="Arial"/>
          <w:szCs w:val="24"/>
        </w:rPr>
        <w:t>Informational Note No.3: See UL</w:t>
      </w:r>
      <w:r w:rsidR="005C3404">
        <w:rPr>
          <w:rFonts w:eastAsia="Times New Roman" w:cs="Arial"/>
          <w:szCs w:val="24"/>
        </w:rPr>
        <w:t xml:space="preserve"> </w:t>
      </w:r>
      <w:r>
        <w:rPr>
          <w:rFonts w:eastAsia="Times New Roman" w:cs="Arial"/>
          <w:szCs w:val="24"/>
        </w:rPr>
        <w:t>2202-2009, Electric Vehicle Charging System Equipment, for information on conductive</w:t>
      </w:r>
      <w:r w:rsidR="00724B35">
        <w:rPr>
          <w:rFonts w:eastAsia="Times New Roman" w:cs="Arial"/>
          <w:szCs w:val="24"/>
        </w:rPr>
        <w:t xml:space="preserve"> electric vehicle charging equipment.</w:t>
      </w:r>
    </w:p>
    <w:p w14:paraId="76D36941" w14:textId="0DC60756" w:rsidR="007532F7" w:rsidRDefault="00724B35" w:rsidP="0080598C">
      <w:pPr>
        <w:rPr>
          <w:rFonts w:eastAsia="Times New Roman" w:cs="Arial"/>
          <w:szCs w:val="24"/>
        </w:rPr>
      </w:pPr>
      <w:r>
        <w:rPr>
          <w:rFonts w:eastAsia="Times New Roman" w:cs="Arial"/>
          <w:szCs w:val="24"/>
        </w:rPr>
        <w:t>Informational Note No.</w:t>
      </w:r>
      <w:r w:rsidR="00774547">
        <w:rPr>
          <w:rFonts w:eastAsia="Times New Roman" w:cs="Arial"/>
          <w:szCs w:val="24"/>
        </w:rPr>
        <w:t xml:space="preserve">4: See UL 2750-2020, Outline of Investigation for Wireless Power </w:t>
      </w:r>
      <w:r w:rsidR="00774547">
        <w:rPr>
          <w:rFonts w:eastAsia="Times New Roman" w:cs="Arial"/>
          <w:szCs w:val="24"/>
        </w:rPr>
        <w:lastRenderedPageBreak/>
        <w:t xml:space="preserve">Transfer Equipment for Electric Vehicles, for information on wireless power </w:t>
      </w:r>
      <w:r w:rsidR="0057467F">
        <w:rPr>
          <w:rFonts w:eastAsia="Times New Roman" w:cs="Arial"/>
          <w:szCs w:val="24"/>
        </w:rPr>
        <w:t>transfer</w:t>
      </w:r>
      <w:r w:rsidR="00774547">
        <w:rPr>
          <w:rFonts w:eastAsia="Times New Roman" w:cs="Arial"/>
          <w:szCs w:val="24"/>
        </w:rPr>
        <w:t xml:space="preserve"> equipment for transferring power to an electric vehicle.</w:t>
      </w:r>
    </w:p>
    <w:p w14:paraId="5379D287" w14:textId="2ABA4C68" w:rsidR="00FB362D" w:rsidRDefault="00FB1485" w:rsidP="0080598C">
      <w:pPr>
        <w:rPr>
          <w:rFonts w:eastAsia="Times New Roman" w:cs="Arial"/>
          <w:szCs w:val="24"/>
        </w:rPr>
      </w:pPr>
      <w:r>
        <w:rPr>
          <w:rFonts w:eastAsia="Times New Roman" w:cs="Arial"/>
          <w:szCs w:val="24"/>
        </w:rPr>
        <w:t>Informational Note No.5: See NECA 413-</w:t>
      </w:r>
      <w:r w:rsidR="00CC6C95">
        <w:rPr>
          <w:rFonts w:eastAsia="Times New Roman" w:cs="Arial"/>
          <w:szCs w:val="24"/>
        </w:rPr>
        <w:t>2019, Installing and Maintaining Electric Vehicle Supply Equipment (EVSE</w:t>
      </w:r>
      <w:r w:rsidR="000C0807">
        <w:rPr>
          <w:rFonts w:eastAsia="Times New Roman" w:cs="Arial"/>
          <w:szCs w:val="24"/>
        </w:rPr>
        <w:t>), for information on the procedures for installing and maintaining AC</w:t>
      </w:r>
      <w:r w:rsidR="00FB362D">
        <w:rPr>
          <w:rFonts w:eastAsia="Times New Roman" w:cs="Arial"/>
          <w:szCs w:val="24"/>
        </w:rPr>
        <w:t xml:space="preserve"> Level 1 and Level 2, and fast-</w:t>
      </w:r>
      <w:proofErr w:type="gramStart"/>
      <w:r w:rsidR="00FB362D">
        <w:rPr>
          <w:rFonts w:eastAsia="Times New Roman" w:cs="Arial"/>
          <w:szCs w:val="24"/>
        </w:rPr>
        <w:t xml:space="preserve">charging </w:t>
      </w:r>
      <w:r w:rsidR="00637866">
        <w:rPr>
          <w:rFonts w:eastAsia="Times New Roman" w:cs="Arial"/>
          <w:szCs w:val="24"/>
        </w:rPr>
        <w:t>dc</w:t>
      </w:r>
      <w:proofErr w:type="gramEnd"/>
      <w:r w:rsidR="00637866">
        <w:rPr>
          <w:rFonts w:eastAsia="Times New Roman" w:cs="Arial"/>
          <w:szCs w:val="24"/>
        </w:rPr>
        <w:t xml:space="preserve"> </w:t>
      </w:r>
      <w:r w:rsidR="00FB362D">
        <w:rPr>
          <w:rFonts w:eastAsia="Times New Roman" w:cs="Arial"/>
          <w:szCs w:val="24"/>
        </w:rPr>
        <w:t>electric vehicle supply equipment (EVSE).</w:t>
      </w:r>
    </w:p>
    <w:p w14:paraId="4F43CD80" w14:textId="1043FA62" w:rsidR="00637866" w:rsidRDefault="00760B67" w:rsidP="00FB362D">
      <w:pPr>
        <w:spacing w:before="240"/>
        <w:rPr>
          <w:rFonts w:eastAsia="Times New Roman" w:cs="Arial"/>
          <w:i/>
          <w:iCs/>
          <w:szCs w:val="24"/>
        </w:rPr>
      </w:pPr>
      <w:r w:rsidRPr="001B2441">
        <w:rPr>
          <w:rFonts w:eastAsia="Times New Roman" w:cs="Arial"/>
          <w:b/>
          <w:bCs/>
          <w:i/>
          <w:iCs/>
          <w:szCs w:val="24"/>
        </w:rPr>
        <w:t>625.1.1 [BSC</w:t>
      </w:r>
      <w:r w:rsidR="00C96974" w:rsidRPr="001B2441">
        <w:rPr>
          <w:rFonts w:eastAsia="Times New Roman" w:cs="Arial"/>
          <w:b/>
          <w:bCs/>
          <w:i/>
          <w:iCs/>
          <w:szCs w:val="24"/>
        </w:rPr>
        <w:t>-CG, HCD 1] Electric Ve</w:t>
      </w:r>
      <w:r w:rsidR="00D34CB5" w:rsidRPr="001B2441">
        <w:rPr>
          <w:rFonts w:eastAsia="Times New Roman" w:cs="Arial"/>
          <w:b/>
          <w:bCs/>
          <w:i/>
          <w:iCs/>
          <w:szCs w:val="24"/>
        </w:rPr>
        <w:t>hicle (EV) Charging for New Construction.</w:t>
      </w:r>
      <w:r w:rsidR="00E47509">
        <w:rPr>
          <w:rFonts w:eastAsia="Times New Roman" w:cs="Arial"/>
          <w:i/>
          <w:iCs/>
          <w:szCs w:val="24"/>
        </w:rPr>
        <w:t xml:space="preserve"> In addition to requirements in this Article, electric vehicle charging shall comply with the California Green Building Standards Code</w:t>
      </w:r>
      <w:r w:rsidR="00884567">
        <w:rPr>
          <w:rFonts w:eastAsia="Times New Roman" w:cs="Arial"/>
          <w:i/>
          <w:iCs/>
          <w:szCs w:val="24"/>
        </w:rPr>
        <w:t xml:space="preserve"> (</w:t>
      </w:r>
      <w:proofErr w:type="spellStart"/>
      <w:r w:rsidR="00884567">
        <w:rPr>
          <w:rFonts w:eastAsia="Times New Roman" w:cs="Arial"/>
          <w:i/>
          <w:iCs/>
          <w:szCs w:val="24"/>
        </w:rPr>
        <w:t>CALGreen</w:t>
      </w:r>
      <w:proofErr w:type="spellEnd"/>
      <w:r w:rsidR="00884567">
        <w:rPr>
          <w:rFonts w:eastAsia="Times New Roman" w:cs="Arial"/>
          <w:i/>
          <w:iCs/>
          <w:szCs w:val="24"/>
        </w:rPr>
        <w:t>) Chapter 4, Division</w:t>
      </w:r>
      <w:r w:rsidR="009C71C7">
        <w:rPr>
          <w:rFonts w:eastAsia="Times New Roman" w:cs="Arial"/>
          <w:i/>
          <w:iCs/>
          <w:szCs w:val="24"/>
        </w:rPr>
        <w:t xml:space="preserve"> 4.1., (</w:t>
      </w:r>
      <w:proofErr w:type="spellStart"/>
      <w:r w:rsidR="009C71C7">
        <w:rPr>
          <w:rFonts w:eastAsia="Times New Roman" w:cs="Arial"/>
          <w:i/>
          <w:iCs/>
          <w:szCs w:val="24"/>
        </w:rPr>
        <w:t>CALGreen</w:t>
      </w:r>
      <w:proofErr w:type="spellEnd"/>
      <w:r w:rsidR="009C71C7">
        <w:rPr>
          <w:rFonts w:eastAsia="Times New Roman" w:cs="Arial"/>
          <w:i/>
          <w:iCs/>
          <w:szCs w:val="24"/>
        </w:rPr>
        <w:t>) Chapter 5</w:t>
      </w:r>
      <w:r w:rsidR="00584241">
        <w:rPr>
          <w:rFonts w:eastAsia="Times New Roman" w:cs="Arial"/>
          <w:i/>
          <w:iCs/>
          <w:szCs w:val="24"/>
        </w:rPr>
        <w:t>, Division5.1.</w:t>
      </w:r>
    </w:p>
    <w:p w14:paraId="1862956C" w14:textId="3298B1FC" w:rsidR="00D85B37" w:rsidRPr="00AA3FB6" w:rsidRDefault="00D85B37" w:rsidP="00CF6F26">
      <w:pPr>
        <w:pStyle w:val="Heading5NotItalic"/>
      </w:pPr>
      <w:r w:rsidRPr="00AA3FB6">
        <w:t>625.52 Ventilation.</w:t>
      </w:r>
    </w:p>
    <w:p w14:paraId="2B83CEBB" w14:textId="487589DE" w:rsidR="002402A0" w:rsidRPr="00806984" w:rsidRDefault="002402A0" w:rsidP="002402A0">
      <w:pPr>
        <w:rPr>
          <w:rFonts w:eastAsia="Times New Roman" w:cs="Arial"/>
          <w:szCs w:val="24"/>
        </w:rPr>
      </w:pPr>
      <w:r w:rsidRPr="004637A7">
        <w:rPr>
          <w:rFonts w:eastAsia="Times New Roman" w:cs="Arial"/>
          <w:color w:val="001A39"/>
          <w:szCs w:val="24"/>
        </w:rPr>
        <w:t>The ventilation requirement for charging an electric vehicle in an indoor enclosed space shall be determined by </w:t>
      </w:r>
      <w:hyperlink r:id="rId19" w:anchor="ID000700007537" w:history="1">
        <w:r w:rsidRPr="004637A7">
          <w:rPr>
            <w:rFonts w:eastAsia="Times New Roman" w:cs="Arial"/>
            <w:b/>
            <w:bCs/>
            <w:color w:val="001A39"/>
            <w:szCs w:val="24"/>
            <w:u w:val="single"/>
          </w:rPr>
          <w:t>625.52(A)</w:t>
        </w:r>
      </w:hyperlink>
      <w:r w:rsidRPr="004637A7">
        <w:rPr>
          <w:rFonts w:eastAsia="Times New Roman" w:cs="Arial"/>
          <w:color w:val="001A39"/>
          <w:szCs w:val="24"/>
        </w:rPr>
        <w:t> or (B).</w:t>
      </w:r>
    </w:p>
    <w:p w14:paraId="7A9E9FF7" w14:textId="77777777" w:rsidR="002402A0" w:rsidRPr="004637A7" w:rsidRDefault="002402A0" w:rsidP="002402A0">
      <w:pPr>
        <w:rPr>
          <w:rFonts w:eastAsia="Times New Roman" w:cs="Arial"/>
          <w:b/>
          <w:bCs/>
          <w:color w:val="001A39"/>
          <w:szCs w:val="24"/>
        </w:rPr>
      </w:pPr>
      <w:r w:rsidRPr="004637A7">
        <w:rPr>
          <w:rFonts w:eastAsia="Times New Roman" w:cs="Arial"/>
          <w:b/>
          <w:bCs/>
          <w:color w:val="001A39"/>
          <w:szCs w:val="24"/>
        </w:rPr>
        <w:t>(A) Ventilation Not Required.</w:t>
      </w:r>
    </w:p>
    <w:p w14:paraId="6B541539" w14:textId="6036E2BD" w:rsidR="002402A0" w:rsidRPr="00806984" w:rsidRDefault="002402A0" w:rsidP="002402A0">
      <w:pPr>
        <w:rPr>
          <w:rFonts w:eastAsia="Times New Roman" w:cs="Arial"/>
          <w:szCs w:val="24"/>
        </w:rPr>
      </w:pPr>
      <w:r w:rsidRPr="004637A7">
        <w:rPr>
          <w:rFonts w:eastAsia="Times New Roman" w:cs="Arial"/>
          <w:color w:val="001A39"/>
          <w:szCs w:val="24"/>
        </w:rPr>
        <w:t>Where electric vehicle storage batteries are used or where the equipment is listed for charging electric vehicles indoors without ventilation, mechanical ventilation shall not be required.</w:t>
      </w:r>
    </w:p>
    <w:p w14:paraId="13BF2D56" w14:textId="77777777" w:rsidR="002402A0" w:rsidRPr="004637A7" w:rsidRDefault="002402A0" w:rsidP="002402A0">
      <w:pPr>
        <w:rPr>
          <w:rFonts w:eastAsia="Times New Roman" w:cs="Arial"/>
          <w:b/>
          <w:bCs/>
          <w:color w:val="001A39"/>
          <w:szCs w:val="24"/>
        </w:rPr>
      </w:pPr>
      <w:r w:rsidRPr="004637A7">
        <w:rPr>
          <w:rFonts w:eastAsia="Times New Roman" w:cs="Arial"/>
          <w:b/>
          <w:bCs/>
          <w:color w:val="001A39"/>
          <w:szCs w:val="24"/>
        </w:rPr>
        <w:t>(B) Ventilation Required.</w:t>
      </w:r>
    </w:p>
    <w:p w14:paraId="796FA77A" w14:textId="34A54560" w:rsidR="002402A0" w:rsidRPr="00806984" w:rsidRDefault="002402A0" w:rsidP="002402A0">
      <w:pPr>
        <w:rPr>
          <w:rFonts w:eastAsia="Times New Roman" w:cs="Arial"/>
          <w:szCs w:val="24"/>
        </w:rPr>
      </w:pPr>
      <w:r w:rsidRPr="004637A7">
        <w:rPr>
          <w:rFonts w:eastAsia="Times New Roman" w:cs="Arial"/>
          <w:color w:val="001A39"/>
          <w:szCs w:val="24"/>
        </w:rPr>
        <w:t>Where the equipment is listed for charging electric vehicles that require ventilation for indoor charging, mechanical ventilation, such as a fan, shall be provided. The ventilation shall include both supply and exhaust equipment and shall be permanently installed and located to intake from, and vent directly to, the outdoors. Positive-pressure ventilation systems shall be permitted only in vehicle charging buildings or areas that have been specifically designed and approved for that application. Mechanical ventilation requirements shall be determined by one of the methods specified in </w:t>
      </w:r>
      <w:hyperlink r:id="rId20" w:anchor="ID000700007539" w:history="1">
        <w:r w:rsidRPr="004637A7">
          <w:rPr>
            <w:rFonts w:eastAsia="Times New Roman" w:cs="Arial"/>
            <w:b/>
            <w:bCs/>
            <w:color w:val="001A39"/>
            <w:szCs w:val="24"/>
            <w:u w:val="single"/>
          </w:rPr>
          <w:t>625.52(B)(1)</w:t>
        </w:r>
      </w:hyperlink>
      <w:r w:rsidRPr="004637A7">
        <w:rPr>
          <w:rFonts w:eastAsia="Times New Roman" w:cs="Arial"/>
          <w:color w:val="001A39"/>
          <w:szCs w:val="24"/>
        </w:rPr>
        <w:t> through (B)(4).</w:t>
      </w:r>
    </w:p>
    <w:p w14:paraId="4B78E6C9" w14:textId="77777777" w:rsidR="002402A0" w:rsidRPr="004637A7" w:rsidRDefault="002402A0" w:rsidP="002402A0">
      <w:pPr>
        <w:rPr>
          <w:rFonts w:eastAsia="Times New Roman" w:cs="Arial"/>
          <w:b/>
          <w:bCs/>
          <w:color w:val="001A39"/>
          <w:szCs w:val="24"/>
        </w:rPr>
      </w:pPr>
      <w:r w:rsidRPr="004637A7">
        <w:rPr>
          <w:rFonts w:eastAsia="Times New Roman" w:cs="Arial"/>
          <w:b/>
          <w:bCs/>
          <w:color w:val="001A39"/>
          <w:szCs w:val="24"/>
        </w:rPr>
        <w:t>(1) Table Values.</w:t>
      </w:r>
    </w:p>
    <w:p w14:paraId="77D03D8A" w14:textId="4363501D" w:rsidR="002402A0" w:rsidRPr="00806984" w:rsidRDefault="002402A0" w:rsidP="002402A0">
      <w:pPr>
        <w:rPr>
          <w:rFonts w:eastAsia="Times New Roman" w:cs="Arial"/>
          <w:szCs w:val="24"/>
        </w:rPr>
      </w:pPr>
      <w:r w:rsidRPr="004637A7">
        <w:rPr>
          <w:rFonts w:eastAsia="Times New Roman" w:cs="Arial"/>
          <w:color w:val="001A39"/>
          <w:szCs w:val="24"/>
        </w:rPr>
        <w:t>For supply voltages and currents specified in </w:t>
      </w:r>
      <w:hyperlink r:id="rId21" w:anchor="ID000700007549" w:history="1">
        <w:r w:rsidRPr="004637A7">
          <w:rPr>
            <w:rFonts w:eastAsia="Times New Roman" w:cs="Arial"/>
            <w:b/>
            <w:bCs/>
            <w:color w:val="001A39"/>
            <w:szCs w:val="24"/>
            <w:u w:val="single"/>
          </w:rPr>
          <w:t>Table 625.52(B)(1)(1)</w:t>
        </w:r>
      </w:hyperlink>
      <w:r w:rsidRPr="004637A7">
        <w:rPr>
          <w:rFonts w:eastAsia="Times New Roman" w:cs="Arial"/>
          <w:color w:val="001A39"/>
          <w:szCs w:val="24"/>
        </w:rPr>
        <w:t> or </w:t>
      </w:r>
      <w:hyperlink r:id="rId22" w:anchor="ID000700007550" w:history="1">
        <w:r w:rsidRPr="004637A7">
          <w:rPr>
            <w:rFonts w:eastAsia="Times New Roman" w:cs="Arial"/>
            <w:b/>
            <w:bCs/>
            <w:color w:val="001A39"/>
            <w:szCs w:val="24"/>
            <w:u w:val="single"/>
          </w:rPr>
          <w:t>Table 625.52(B)(1)(2)</w:t>
        </w:r>
      </w:hyperlink>
      <w:r w:rsidRPr="004637A7">
        <w:rPr>
          <w:rFonts w:eastAsia="Times New Roman" w:cs="Arial"/>
          <w:color w:val="001A39"/>
          <w:szCs w:val="24"/>
        </w:rPr>
        <w:t>, the minimum ventilation requirements shall be as specified in </w:t>
      </w:r>
      <w:hyperlink r:id="rId23" w:anchor="ID000700007549" w:history="1">
        <w:r w:rsidRPr="004637A7">
          <w:rPr>
            <w:rFonts w:eastAsia="Times New Roman" w:cs="Arial"/>
            <w:b/>
            <w:bCs/>
            <w:color w:val="001A39"/>
            <w:szCs w:val="24"/>
            <w:u w:val="single"/>
          </w:rPr>
          <w:t>Table 625.52(B)(1)(1)</w:t>
        </w:r>
      </w:hyperlink>
      <w:r w:rsidRPr="004637A7">
        <w:rPr>
          <w:rFonts w:eastAsia="Times New Roman" w:cs="Arial"/>
          <w:color w:val="001A39"/>
          <w:szCs w:val="24"/>
        </w:rPr>
        <w:t> or </w:t>
      </w:r>
      <w:hyperlink r:id="rId24" w:anchor="ID000700007550" w:history="1">
        <w:r w:rsidRPr="004637A7">
          <w:rPr>
            <w:rFonts w:eastAsia="Times New Roman" w:cs="Arial"/>
            <w:b/>
            <w:bCs/>
            <w:color w:val="001A39"/>
            <w:szCs w:val="24"/>
            <w:u w:val="single"/>
          </w:rPr>
          <w:t>Table 625.52(B)(1)(2)</w:t>
        </w:r>
      </w:hyperlink>
      <w:r w:rsidRPr="004637A7">
        <w:rPr>
          <w:rFonts w:eastAsia="Times New Roman" w:cs="Arial"/>
          <w:color w:val="001A39"/>
          <w:szCs w:val="24"/>
        </w:rPr>
        <w:t> for each of the total number of electric vehicles that can be charged at one time.</w:t>
      </w:r>
    </w:p>
    <w:p w14:paraId="0AD5D4A4" w14:textId="77777777" w:rsidR="002402A0" w:rsidRPr="004637A7" w:rsidRDefault="002402A0" w:rsidP="002402A0">
      <w:pPr>
        <w:rPr>
          <w:rFonts w:cs="Arial"/>
          <w:b/>
          <w:bCs/>
          <w:color w:val="001A39"/>
          <w:szCs w:val="24"/>
        </w:rPr>
      </w:pPr>
      <w:r w:rsidRPr="004637A7">
        <w:rPr>
          <w:rFonts w:cs="Arial"/>
          <w:b/>
          <w:bCs/>
          <w:color w:val="001A39"/>
          <w:szCs w:val="24"/>
        </w:rPr>
        <w:t>Table 625.52(B)(1)(1) Minimum Ventilation Required in Cubic Meters per Minute (m</w:t>
      </w:r>
      <w:r w:rsidRPr="004637A7">
        <w:rPr>
          <w:rFonts w:cs="Arial"/>
          <w:b/>
          <w:bCs/>
          <w:color w:val="001A39"/>
          <w:szCs w:val="24"/>
          <w:vertAlign w:val="superscript"/>
        </w:rPr>
        <w:t>3</w:t>
      </w:r>
      <w:r w:rsidRPr="004637A7">
        <w:rPr>
          <w:rFonts w:cs="Arial"/>
          <w:b/>
          <w:bCs/>
          <w:color w:val="001A39"/>
          <w:szCs w:val="24"/>
        </w:rPr>
        <w:t>/min) for Each of the Total Number of Electric Vehicles That Can Be Charged at One Time</w:t>
      </w:r>
    </w:p>
    <w:p w14:paraId="0CFB1935" w14:textId="54053303" w:rsidR="002402A0" w:rsidRPr="00806984" w:rsidRDefault="002402A0" w:rsidP="002402A0">
      <w:pPr>
        <w:rPr>
          <w:rFonts w:eastAsia="Times New Roman" w:cs="Arial"/>
          <w:color w:val="001A39"/>
          <w:szCs w:val="24"/>
        </w:rPr>
      </w:pPr>
      <w:r w:rsidRPr="00806984">
        <w:rPr>
          <w:rFonts w:cs="Arial"/>
          <w:color w:val="001A39"/>
          <w:szCs w:val="24"/>
        </w:rPr>
        <w:t>[No change to model code tables.]</w:t>
      </w:r>
    </w:p>
    <w:p w14:paraId="1802C2E0" w14:textId="77777777" w:rsidR="002402A0" w:rsidRPr="004637A7" w:rsidRDefault="002402A0" w:rsidP="002402A0">
      <w:pPr>
        <w:rPr>
          <w:rFonts w:cs="Arial"/>
          <w:b/>
          <w:bCs/>
          <w:color w:val="001A39"/>
          <w:szCs w:val="24"/>
        </w:rPr>
      </w:pPr>
      <w:r w:rsidRPr="004637A7">
        <w:rPr>
          <w:rFonts w:cs="Arial"/>
          <w:b/>
          <w:bCs/>
          <w:color w:val="001A39"/>
          <w:szCs w:val="24"/>
        </w:rPr>
        <w:t>Table 625.52(B)(1)(2) Minimum Ventilation Required in Cubic Feet per Minute (cfm) for Each of the Total Number of Electric Vehicles That Can Be Charged at One Time</w:t>
      </w:r>
    </w:p>
    <w:p w14:paraId="7A2AE65B" w14:textId="6682E90E" w:rsidR="002402A0" w:rsidRPr="00806984" w:rsidRDefault="002402A0" w:rsidP="002402A0">
      <w:pPr>
        <w:rPr>
          <w:rFonts w:eastAsia="Times New Roman" w:cs="Arial"/>
          <w:color w:val="001A39"/>
          <w:szCs w:val="24"/>
        </w:rPr>
      </w:pPr>
      <w:r w:rsidRPr="00806984">
        <w:rPr>
          <w:rFonts w:cs="Arial"/>
          <w:color w:val="001A39"/>
          <w:szCs w:val="24"/>
        </w:rPr>
        <w:t>[No change to model code tables.]</w:t>
      </w:r>
    </w:p>
    <w:p w14:paraId="5AD42CFD" w14:textId="77777777" w:rsidR="002402A0" w:rsidRPr="004637A7" w:rsidRDefault="002402A0" w:rsidP="002402A0">
      <w:pPr>
        <w:rPr>
          <w:rFonts w:eastAsia="Times New Roman" w:cs="Arial"/>
          <w:b/>
          <w:bCs/>
          <w:szCs w:val="24"/>
        </w:rPr>
      </w:pPr>
      <w:r w:rsidRPr="004637A7">
        <w:rPr>
          <w:rFonts w:eastAsia="Times New Roman" w:cs="Arial"/>
          <w:b/>
          <w:bCs/>
          <w:color w:val="001A39"/>
          <w:szCs w:val="24"/>
        </w:rPr>
        <w:t>(2) Other Values.</w:t>
      </w:r>
    </w:p>
    <w:p w14:paraId="18CED089" w14:textId="77777777" w:rsidR="002402A0" w:rsidRPr="004637A7" w:rsidRDefault="002402A0" w:rsidP="002402A0">
      <w:pPr>
        <w:rPr>
          <w:rFonts w:eastAsia="Times New Roman" w:cs="Arial"/>
          <w:szCs w:val="24"/>
        </w:rPr>
      </w:pPr>
      <w:r w:rsidRPr="004637A7">
        <w:rPr>
          <w:rFonts w:eastAsia="Times New Roman" w:cs="Arial"/>
          <w:color w:val="001A39"/>
          <w:szCs w:val="24"/>
        </w:rPr>
        <w:t>For supply voltages and currents other than specified in </w:t>
      </w:r>
      <w:hyperlink r:id="rId25" w:anchor="ID000700007549" w:history="1">
        <w:r w:rsidRPr="004637A7">
          <w:rPr>
            <w:rFonts w:eastAsia="Times New Roman" w:cs="Arial"/>
            <w:b/>
            <w:bCs/>
            <w:color w:val="001A39"/>
            <w:szCs w:val="24"/>
            <w:u w:val="single"/>
          </w:rPr>
          <w:t>Table 625.52(B)(1)(1)</w:t>
        </w:r>
      </w:hyperlink>
      <w:r w:rsidRPr="004637A7">
        <w:rPr>
          <w:rFonts w:eastAsia="Times New Roman" w:cs="Arial"/>
          <w:color w:val="001A39"/>
          <w:szCs w:val="24"/>
        </w:rPr>
        <w:t> or </w:t>
      </w:r>
      <w:hyperlink r:id="rId26" w:anchor="ID000700007550" w:history="1">
        <w:r w:rsidRPr="004637A7">
          <w:rPr>
            <w:rFonts w:eastAsia="Times New Roman" w:cs="Arial"/>
            <w:b/>
            <w:bCs/>
            <w:color w:val="001A39"/>
            <w:szCs w:val="24"/>
            <w:u w:val="single"/>
          </w:rPr>
          <w:t>Table 625.52(B)(1)(2)</w:t>
        </w:r>
      </w:hyperlink>
      <w:r w:rsidRPr="004637A7">
        <w:rPr>
          <w:rFonts w:eastAsia="Times New Roman" w:cs="Arial"/>
          <w:color w:val="001A39"/>
          <w:szCs w:val="24"/>
        </w:rPr>
        <w:t xml:space="preserve">, the minimum ventilation requirements shall be calculated by means of </w:t>
      </w:r>
      <w:r w:rsidRPr="004637A7">
        <w:rPr>
          <w:rFonts w:eastAsia="Times New Roman" w:cs="Arial"/>
          <w:color w:val="001A39"/>
          <w:szCs w:val="24"/>
        </w:rPr>
        <w:lastRenderedPageBreak/>
        <w:t>the following general formulas, as applicable:</w:t>
      </w:r>
    </w:p>
    <w:p w14:paraId="5122DD74" w14:textId="77777777" w:rsidR="002402A0" w:rsidRPr="004637A7" w:rsidRDefault="002402A0" w:rsidP="002402A0">
      <w:pPr>
        <w:widowControl/>
        <w:numPr>
          <w:ilvl w:val="0"/>
          <w:numId w:val="27"/>
        </w:numPr>
        <w:rPr>
          <w:rFonts w:eastAsia="Times New Roman" w:cs="Arial"/>
          <w:color w:val="001A39"/>
          <w:szCs w:val="24"/>
        </w:rPr>
      </w:pPr>
      <w:r w:rsidRPr="004637A7">
        <w:rPr>
          <w:rFonts w:eastAsia="Times New Roman" w:cs="Arial"/>
          <w:color w:val="001A39"/>
          <w:szCs w:val="24"/>
        </w:rPr>
        <w:t>(</w:t>
      </w:r>
      <w:proofErr w:type="gramStart"/>
      <w:r w:rsidRPr="004637A7">
        <w:rPr>
          <w:rFonts w:eastAsia="Times New Roman" w:cs="Arial"/>
          <w:color w:val="001A39"/>
          <w:szCs w:val="24"/>
        </w:rPr>
        <w:t>1)Single</w:t>
      </w:r>
      <w:proofErr w:type="gramEnd"/>
      <w:r w:rsidRPr="004637A7">
        <w:rPr>
          <w:rFonts w:eastAsia="Times New Roman" w:cs="Arial"/>
          <w:color w:val="001A39"/>
          <w:szCs w:val="24"/>
        </w:rPr>
        <w:t>-phase ac or dc:</w:t>
      </w:r>
    </w:p>
    <w:p w14:paraId="41968222" w14:textId="77777777" w:rsidR="002402A0" w:rsidRPr="004637A7" w:rsidRDefault="002402A0" w:rsidP="002402A0">
      <w:pPr>
        <w:ind w:left="720"/>
        <w:rPr>
          <w:rFonts w:eastAsia="Times New Roman" w:cs="Arial"/>
          <w:color w:val="001A39"/>
          <w:szCs w:val="24"/>
        </w:rPr>
      </w:pPr>
      <w:proofErr w:type="spellStart"/>
      <w:r w:rsidRPr="004637A7">
        <w:rPr>
          <w:rFonts w:eastAsia="Times New Roman" w:cs="Arial"/>
          <w:color w:val="001A39"/>
          <w:szCs w:val="24"/>
        </w:rPr>
        <w:t>Ventilation</w:t>
      </w:r>
      <w:r w:rsidRPr="004637A7">
        <w:rPr>
          <w:rFonts w:eastAsia="Times New Roman" w:cs="Arial"/>
          <w:color w:val="001A39"/>
          <w:szCs w:val="24"/>
          <w:vertAlign w:val="subscript"/>
        </w:rPr>
        <w:t>single</w:t>
      </w:r>
      <w:proofErr w:type="spellEnd"/>
      <w:r w:rsidRPr="004637A7">
        <w:rPr>
          <w:rFonts w:eastAsia="Times New Roman" w:cs="Arial"/>
          <w:color w:val="001A39"/>
          <w:szCs w:val="24"/>
          <w:vertAlign w:val="subscript"/>
        </w:rPr>
        <w:t>-phase ac or dc</w:t>
      </w:r>
      <w:r w:rsidRPr="004637A7">
        <w:rPr>
          <w:rFonts w:eastAsia="Times New Roman" w:cs="Arial"/>
          <w:color w:val="001A39"/>
          <w:szCs w:val="24"/>
        </w:rPr>
        <w:t> in cubic meters per minute (m</w:t>
      </w:r>
      <w:r w:rsidRPr="004637A7">
        <w:rPr>
          <w:rFonts w:eastAsia="Times New Roman" w:cs="Arial"/>
          <w:color w:val="001A39"/>
          <w:szCs w:val="24"/>
          <w:vertAlign w:val="superscript"/>
        </w:rPr>
        <w:t>3</w:t>
      </w:r>
      <w:r w:rsidRPr="004637A7">
        <w:rPr>
          <w:rFonts w:eastAsia="Times New Roman" w:cs="Arial"/>
          <w:color w:val="001A39"/>
          <w:szCs w:val="24"/>
        </w:rPr>
        <w:t>/min) = </w:t>
      </w:r>
    </w:p>
    <w:p w14:paraId="35018D1B" w14:textId="73B6C9CD" w:rsidR="002402A0" w:rsidRPr="004637A7" w:rsidRDefault="002402A0" w:rsidP="002402A0">
      <w:pPr>
        <w:ind w:left="720"/>
        <w:rPr>
          <w:rFonts w:eastAsia="Times New Roman" w:cs="Arial"/>
          <w:color w:val="001A39"/>
          <w:szCs w:val="24"/>
        </w:rPr>
      </w:pPr>
      <w:r w:rsidRPr="004637A7">
        <w:rPr>
          <w:rFonts w:eastAsia="Times New Roman" w:cs="Arial"/>
          <w:noProof/>
          <w:color w:val="001A39"/>
          <w:szCs w:val="24"/>
        </w:rPr>
        <w:drawing>
          <wp:anchor distT="0" distB="0" distL="114300" distR="114300" simplePos="0" relativeHeight="251658240" behindDoc="0" locked="0" layoutInCell="1" allowOverlap="1" wp14:anchorId="7F0A5485" wp14:editId="3C340A3F">
            <wp:simplePos x="0" y="0"/>
            <wp:positionH relativeFrom="column">
              <wp:posOffset>457200</wp:posOffset>
            </wp:positionH>
            <wp:positionV relativeFrom="paragraph">
              <wp:posOffset>-3810</wp:posOffset>
            </wp:positionV>
            <wp:extent cx="1943100" cy="523875"/>
            <wp:effectExtent l="0" t="0" r="0" b="9525"/>
            <wp:wrapSquare wrapText="bothSides"/>
            <wp:docPr id="1" name="Picture 4" descr="code book image: 99fe6998-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 book image: 99fe6998-aa9c-11ec-a46d-e9dd887336c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anchor>
        </w:drawing>
      </w:r>
    </w:p>
    <w:p w14:paraId="65D4E040" w14:textId="13549080" w:rsidR="00806984" w:rsidRPr="00B548DD" w:rsidRDefault="00B548DD" w:rsidP="00B548DD">
      <w:pPr>
        <w:tabs>
          <w:tab w:val="left" w:pos="5040"/>
        </w:tabs>
        <w:ind w:left="720"/>
        <w:rPr>
          <w:rFonts w:eastAsia="Times New Roman" w:cs="Arial"/>
          <w:b/>
          <w:bCs/>
          <w:color w:val="001A39"/>
          <w:szCs w:val="24"/>
        </w:rPr>
      </w:pPr>
      <w:r>
        <w:rPr>
          <w:rFonts w:eastAsia="Times New Roman" w:cs="Arial"/>
          <w:color w:val="001A39"/>
          <w:szCs w:val="24"/>
        </w:rPr>
        <w:tab/>
      </w:r>
      <w:r w:rsidR="00806984" w:rsidRPr="00B548DD">
        <w:rPr>
          <w:rFonts w:eastAsia="Times New Roman" w:cs="Arial"/>
          <w:b/>
          <w:bCs/>
          <w:color w:val="001A39"/>
          <w:szCs w:val="24"/>
        </w:rPr>
        <w:t>[625.52(B)(2)a]</w:t>
      </w:r>
    </w:p>
    <w:p w14:paraId="08FC1D6E" w14:textId="77777777" w:rsidR="00806984" w:rsidRDefault="00806984" w:rsidP="002402A0">
      <w:pPr>
        <w:ind w:left="720"/>
        <w:rPr>
          <w:rFonts w:eastAsia="Times New Roman" w:cs="Arial"/>
          <w:color w:val="001A39"/>
          <w:szCs w:val="24"/>
        </w:rPr>
      </w:pPr>
    </w:p>
    <w:p w14:paraId="64B7E498" w14:textId="67E87759" w:rsidR="002402A0" w:rsidRPr="004637A7" w:rsidRDefault="002402A0" w:rsidP="00806984">
      <w:pPr>
        <w:ind w:left="720"/>
        <w:rPr>
          <w:rFonts w:eastAsia="Times New Roman" w:cs="Arial"/>
          <w:color w:val="001A39"/>
          <w:szCs w:val="24"/>
        </w:rPr>
      </w:pPr>
      <w:proofErr w:type="spellStart"/>
      <w:r w:rsidRPr="004637A7">
        <w:rPr>
          <w:rFonts w:eastAsia="Times New Roman" w:cs="Arial"/>
          <w:color w:val="001A39"/>
          <w:szCs w:val="24"/>
        </w:rPr>
        <w:t>Ventilation</w:t>
      </w:r>
      <w:r w:rsidRPr="004637A7">
        <w:rPr>
          <w:rFonts w:eastAsia="Times New Roman" w:cs="Arial"/>
          <w:color w:val="001A39"/>
          <w:szCs w:val="24"/>
          <w:vertAlign w:val="subscript"/>
        </w:rPr>
        <w:t>single</w:t>
      </w:r>
      <w:proofErr w:type="spellEnd"/>
      <w:r w:rsidRPr="004637A7">
        <w:rPr>
          <w:rFonts w:eastAsia="Times New Roman" w:cs="Arial"/>
          <w:color w:val="001A39"/>
          <w:szCs w:val="24"/>
          <w:vertAlign w:val="subscript"/>
        </w:rPr>
        <w:t>-phase ac or dc</w:t>
      </w:r>
      <w:r w:rsidRPr="004637A7">
        <w:rPr>
          <w:rFonts w:eastAsia="Times New Roman" w:cs="Arial"/>
          <w:color w:val="001A39"/>
          <w:szCs w:val="24"/>
        </w:rPr>
        <w:t> in cubic feet per minute (cfm) = </w:t>
      </w:r>
    </w:p>
    <w:p w14:paraId="7DC976ED" w14:textId="77777777" w:rsidR="002402A0" w:rsidRPr="004637A7" w:rsidRDefault="002402A0" w:rsidP="002402A0">
      <w:pPr>
        <w:ind w:left="720"/>
        <w:rPr>
          <w:rFonts w:eastAsia="Times New Roman" w:cs="Arial"/>
          <w:color w:val="001A39"/>
          <w:szCs w:val="24"/>
        </w:rPr>
      </w:pPr>
      <w:r w:rsidRPr="004637A7">
        <w:rPr>
          <w:rFonts w:eastAsia="Times New Roman" w:cs="Arial"/>
          <w:noProof/>
          <w:color w:val="001A39"/>
          <w:szCs w:val="24"/>
        </w:rPr>
        <w:drawing>
          <wp:anchor distT="0" distB="0" distL="114300" distR="114300" simplePos="0" relativeHeight="251659264" behindDoc="0" locked="0" layoutInCell="1" allowOverlap="1" wp14:anchorId="668DB2FD" wp14:editId="7385750E">
            <wp:simplePos x="0" y="0"/>
            <wp:positionH relativeFrom="column">
              <wp:posOffset>457200</wp:posOffset>
            </wp:positionH>
            <wp:positionV relativeFrom="paragraph">
              <wp:posOffset>0</wp:posOffset>
            </wp:positionV>
            <wp:extent cx="1943100" cy="523875"/>
            <wp:effectExtent l="0" t="0" r="0" b="9525"/>
            <wp:wrapSquare wrapText="bothSides"/>
            <wp:docPr id="1982771539" name="Picture 3" descr="code book image: 8eb6b071-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 book image: 8eb6b071-aa9c-11ec-a46d-e9dd887336c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anchor>
        </w:drawing>
      </w:r>
    </w:p>
    <w:p w14:paraId="30CD7927" w14:textId="2E3839C5" w:rsidR="00806984" w:rsidRPr="00B548DD" w:rsidRDefault="00B548DD" w:rsidP="00B548DD">
      <w:pPr>
        <w:widowControl/>
        <w:tabs>
          <w:tab w:val="left" w:pos="5040"/>
        </w:tabs>
        <w:ind w:left="720"/>
        <w:rPr>
          <w:rFonts w:eastAsia="Times New Roman" w:cs="Arial"/>
          <w:b/>
          <w:bCs/>
          <w:color w:val="001A39"/>
          <w:szCs w:val="24"/>
        </w:rPr>
      </w:pPr>
      <w:r>
        <w:rPr>
          <w:rFonts w:eastAsia="Times New Roman" w:cs="Arial"/>
          <w:color w:val="001A39"/>
          <w:szCs w:val="24"/>
        </w:rPr>
        <w:tab/>
      </w:r>
      <w:r w:rsidR="00806984" w:rsidRPr="00B548DD">
        <w:rPr>
          <w:rFonts w:eastAsia="Times New Roman" w:cs="Arial"/>
          <w:b/>
          <w:bCs/>
          <w:color w:val="001A39"/>
          <w:szCs w:val="24"/>
        </w:rPr>
        <w:t>[625.52(B)(2)b]</w:t>
      </w:r>
    </w:p>
    <w:p w14:paraId="7F2C8914" w14:textId="77777777" w:rsidR="00806984" w:rsidRDefault="00806984" w:rsidP="00806984">
      <w:pPr>
        <w:widowControl/>
        <w:ind w:left="360"/>
        <w:rPr>
          <w:rFonts w:eastAsia="Times New Roman" w:cs="Arial"/>
          <w:color w:val="001A39"/>
          <w:szCs w:val="24"/>
        </w:rPr>
      </w:pPr>
    </w:p>
    <w:p w14:paraId="34E46EE4" w14:textId="55AD94A6" w:rsidR="002402A0" w:rsidRPr="004637A7" w:rsidRDefault="002402A0" w:rsidP="002402A0">
      <w:pPr>
        <w:widowControl/>
        <w:numPr>
          <w:ilvl w:val="0"/>
          <w:numId w:val="27"/>
        </w:numPr>
        <w:rPr>
          <w:rFonts w:eastAsia="Times New Roman" w:cs="Arial"/>
          <w:color w:val="001A39"/>
          <w:szCs w:val="24"/>
        </w:rPr>
      </w:pPr>
      <w:r w:rsidRPr="004637A7">
        <w:rPr>
          <w:rFonts w:eastAsia="Times New Roman" w:cs="Arial"/>
          <w:color w:val="001A39"/>
          <w:szCs w:val="24"/>
        </w:rPr>
        <w:t>(</w:t>
      </w:r>
      <w:proofErr w:type="gramStart"/>
      <w:r w:rsidRPr="004637A7">
        <w:rPr>
          <w:rFonts w:eastAsia="Times New Roman" w:cs="Arial"/>
          <w:color w:val="001A39"/>
          <w:szCs w:val="24"/>
        </w:rPr>
        <w:t>2)Three</w:t>
      </w:r>
      <w:proofErr w:type="gramEnd"/>
      <w:r w:rsidRPr="004637A7">
        <w:rPr>
          <w:rFonts w:eastAsia="Times New Roman" w:cs="Arial"/>
          <w:color w:val="001A39"/>
          <w:szCs w:val="24"/>
        </w:rPr>
        <w:t>-phase ac:</w:t>
      </w:r>
    </w:p>
    <w:p w14:paraId="3063F1D6" w14:textId="2058235F" w:rsidR="002402A0" w:rsidRPr="004637A7" w:rsidRDefault="002402A0" w:rsidP="00806984">
      <w:pPr>
        <w:ind w:left="720"/>
        <w:rPr>
          <w:rFonts w:eastAsia="Times New Roman" w:cs="Arial"/>
          <w:color w:val="001A39"/>
          <w:szCs w:val="24"/>
        </w:rPr>
      </w:pPr>
      <w:proofErr w:type="gramStart"/>
      <w:r w:rsidRPr="004637A7">
        <w:rPr>
          <w:rFonts w:eastAsia="Times New Roman" w:cs="Arial"/>
          <w:color w:val="001A39"/>
          <w:szCs w:val="24"/>
        </w:rPr>
        <w:t>Ventilation</w:t>
      </w:r>
      <w:r w:rsidRPr="004637A7">
        <w:rPr>
          <w:rFonts w:eastAsia="Times New Roman" w:cs="Arial"/>
          <w:color w:val="001A39"/>
          <w:szCs w:val="24"/>
          <w:vertAlign w:val="subscript"/>
        </w:rPr>
        <w:t>3</w:t>
      </w:r>
      <w:proofErr w:type="gramEnd"/>
      <w:r w:rsidRPr="004637A7">
        <w:rPr>
          <w:rFonts w:eastAsia="Times New Roman" w:cs="Arial"/>
          <w:color w:val="001A39"/>
          <w:szCs w:val="24"/>
          <w:vertAlign w:val="subscript"/>
        </w:rPr>
        <w:t>-phase</w:t>
      </w:r>
      <w:r w:rsidRPr="004637A7">
        <w:rPr>
          <w:rFonts w:eastAsia="Times New Roman" w:cs="Arial"/>
          <w:color w:val="001A39"/>
          <w:szCs w:val="24"/>
        </w:rPr>
        <w:t> in cubic meters per minute (m</w:t>
      </w:r>
      <w:r w:rsidRPr="004637A7">
        <w:rPr>
          <w:rFonts w:eastAsia="Times New Roman" w:cs="Arial"/>
          <w:color w:val="001A39"/>
          <w:szCs w:val="24"/>
          <w:vertAlign w:val="superscript"/>
        </w:rPr>
        <w:t>3</w:t>
      </w:r>
      <w:r w:rsidRPr="004637A7">
        <w:rPr>
          <w:rFonts w:eastAsia="Times New Roman" w:cs="Arial"/>
          <w:color w:val="001A39"/>
          <w:szCs w:val="24"/>
        </w:rPr>
        <w:t>/</w:t>
      </w:r>
      <w:r w:rsidRPr="004637A7">
        <w:rPr>
          <w:rFonts w:ascii="Segoe UI Symbol" w:eastAsia="Times New Roman" w:hAnsi="Segoe UI Symbol" w:cs="Segoe UI Symbol"/>
          <w:color w:val="001A39"/>
          <w:szCs w:val="24"/>
        </w:rPr>
        <w:t>⁠</w:t>
      </w:r>
      <w:r w:rsidRPr="004637A7">
        <w:rPr>
          <w:rFonts w:eastAsia="Times New Roman" w:cs="Arial"/>
          <w:color w:val="001A39"/>
          <w:szCs w:val="24"/>
        </w:rPr>
        <w:t>min) = </w:t>
      </w:r>
    </w:p>
    <w:p w14:paraId="05415B10" w14:textId="77777777" w:rsidR="002402A0" w:rsidRPr="004637A7" w:rsidRDefault="002402A0" w:rsidP="002402A0">
      <w:pPr>
        <w:ind w:left="720"/>
        <w:rPr>
          <w:rFonts w:eastAsia="Times New Roman" w:cs="Arial"/>
          <w:color w:val="001A39"/>
          <w:szCs w:val="24"/>
        </w:rPr>
      </w:pPr>
      <w:r w:rsidRPr="004637A7">
        <w:rPr>
          <w:rFonts w:eastAsia="Times New Roman" w:cs="Arial"/>
          <w:noProof/>
          <w:color w:val="001A39"/>
          <w:szCs w:val="24"/>
        </w:rPr>
        <w:drawing>
          <wp:anchor distT="0" distB="0" distL="114300" distR="114300" simplePos="0" relativeHeight="251660288" behindDoc="0" locked="0" layoutInCell="1" allowOverlap="1" wp14:anchorId="75EC4845" wp14:editId="479E0A41">
            <wp:simplePos x="0" y="0"/>
            <wp:positionH relativeFrom="column">
              <wp:posOffset>457200</wp:posOffset>
            </wp:positionH>
            <wp:positionV relativeFrom="paragraph">
              <wp:posOffset>1270</wp:posOffset>
            </wp:positionV>
            <wp:extent cx="2362200" cy="523875"/>
            <wp:effectExtent l="0" t="0" r="0" b="9525"/>
            <wp:wrapSquare wrapText="bothSides"/>
            <wp:docPr id="3" name="Picture 2" descr="code book image: 9795a6e4-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e book image: 9795a6e4-aa9c-11ec-a46d-e9dd887336c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anchor>
        </w:drawing>
      </w:r>
    </w:p>
    <w:p w14:paraId="7B9253A7" w14:textId="3E0D080B" w:rsidR="00806984" w:rsidRPr="00B548DD" w:rsidRDefault="00B548DD" w:rsidP="00B548DD">
      <w:pPr>
        <w:tabs>
          <w:tab w:val="left" w:pos="5040"/>
        </w:tabs>
        <w:ind w:left="720"/>
        <w:rPr>
          <w:rFonts w:eastAsia="Times New Roman" w:cs="Arial"/>
          <w:b/>
          <w:bCs/>
          <w:color w:val="001A39"/>
          <w:szCs w:val="24"/>
        </w:rPr>
      </w:pPr>
      <w:r>
        <w:rPr>
          <w:rFonts w:eastAsia="Times New Roman" w:cs="Arial"/>
          <w:color w:val="001A39"/>
          <w:szCs w:val="24"/>
        </w:rPr>
        <w:tab/>
      </w:r>
      <w:r w:rsidR="00806984" w:rsidRPr="00B548DD">
        <w:rPr>
          <w:rFonts w:eastAsia="Times New Roman" w:cs="Arial"/>
          <w:b/>
          <w:bCs/>
          <w:color w:val="001A39"/>
          <w:szCs w:val="24"/>
        </w:rPr>
        <w:t>[625.52(B)(2)c]</w:t>
      </w:r>
    </w:p>
    <w:p w14:paraId="18122A11" w14:textId="77777777" w:rsidR="00806984" w:rsidRDefault="00806984" w:rsidP="002402A0">
      <w:pPr>
        <w:ind w:left="720"/>
        <w:rPr>
          <w:rFonts w:eastAsia="Times New Roman" w:cs="Arial"/>
          <w:color w:val="001A39"/>
          <w:szCs w:val="24"/>
        </w:rPr>
      </w:pPr>
    </w:p>
    <w:p w14:paraId="740E41F0" w14:textId="0C8B5683" w:rsidR="002402A0" w:rsidRPr="004637A7" w:rsidRDefault="002402A0" w:rsidP="00806984">
      <w:pPr>
        <w:ind w:left="720"/>
        <w:rPr>
          <w:rFonts w:eastAsia="Times New Roman" w:cs="Arial"/>
          <w:color w:val="001A39"/>
          <w:szCs w:val="24"/>
        </w:rPr>
      </w:pPr>
      <w:proofErr w:type="gramStart"/>
      <w:r w:rsidRPr="004637A7">
        <w:rPr>
          <w:rFonts w:eastAsia="Times New Roman" w:cs="Arial"/>
          <w:color w:val="001A39"/>
          <w:szCs w:val="24"/>
        </w:rPr>
        <w:t>Ventilation</w:t>
      </w:r>
      <w:r w:rsidRPr="004637A7">
        <w:rPr>
          <w:rFonts w:eastAsia="Times New Roman" w:cs="Arial"/>
          <w:color w:val="001A39"/>
          <w:szCs w:val="24"/>
          <w:vertAlign w:val="subscript"/>
        </w:rPr>
        <w:t>3</w:t>
      </w:r>
      <w:proofErr w:type="gramEnd"/>
      <w:r w:rsidRPr="004637A7">
        <w:rPr>
          <w:rFonts w:eastAsia="Times New Roman" w:cs="Arial"/>
          <w:color w:val="001A39"/>
          <w:szCs w:val="24"/>
          <w:vertAlign w:val="subscript"/>
        </w:rPr>
        <w:t>-phase</w:t>
      </w:r>
      <w:r w:rsidRPr="004637A7">
        <w:rPr>
          <w:rFonts w:eastAsia="Times New Roman" w:cs="Arial"/>
          <w:color w:val="001A39"/>
          <w:szCs w:val="24"/>
        </w:rPr>
        <w:t> in cubic feet per minute (cfm) = </w:t>
      </w:r>
    </w:p>
    <w:p w14:paraId="62048E9E" w14:textId="77777777" w:rsidR="002402A0" w:rsidRPr="004637A7" w:rsidRDefault="002402A0" w:rsidP="002402A0">
      <w:pPr>
        <w:ind w:left="720"/>
        <w:rPr>
          <w:rFonts w:eastAsia="Times New Roman" w:cs="Arial"/>
          <w:color w:val="001A39"/>
          <w:szCs w:val="24"/>
        </w:rPr>
      </w:pPr>
      <w:r w:rsidRPr="004637A7">
        <w:rPr>
          <w:rFonts w:eastAsia="Times New Roman" w:cs="Arial"/>
          <w:noProof/>
          <w:color w:val="001A39"/>
          <w:szCs w:val="24"/>
        </w:rPr>
        <w:drawing>
          <wp:anchor distT="0" distB="0" distL="114300" distR="114300" simplePos="0" relativeHeight="251661312" behindDoc="0" locked="0" layoutInCell="1" allowOverlap="1" wp14:anchorId="2A6D1D20" wp14:editId="61ED4425">
            <wp:simplePos x="0" y="0"/>
            <wp:positionH relativeFrom="column">
              <wp:posOffset>457200</wp:posOffset>
            </wp:positionH>
            <wp:positionV relativeFrom="paragraph">
              <wp:posOffset>-4445</wp:posOffset>
            </wp:positionV>
            <wp:extent cx="2362200" cy="523875"/>
            <wp:effectExtent l="0" t="0" r="0" b="9525"/>
            <wp:wrapSquare wrapText="bothSides"/>
            <wp:docPr id="4" name="Picture 1" descr="code book image: 910dbee2-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de book image: 910dbee2-aa9c-11ec-a46d-e9dd887336cb"/>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anchor>
        </w:drawing>
      </w:r>
    </w:p>
    <w:p w14:paraId="0ABEC436" w14:textId="65F1ADAB" w:rsidR="00806984" w:rsidRPr="00B548DD" w:rsidRDefault="00B548DD" w:rsidP="00B548DD">
      <w:pPr>
        <w:tabs>
          <w:tab w:val="left" w:pos="5040"/>
        </w:tabs>
        <w:ind w:left="720"/>
        <w:rPr>
          <w:rFonts w:eastAsia="Times New Roman" w:cs="Arial"/>
          <w:b/>
          <w:bCs/>
          <w:color w:val="001A39"/>
          <w:szCs w:val="24"/>
        </w:rPr>
      </w:pPr>
      <w:r>
        <w:rPr>
          <w:rFonts w:eastAsia="Times New Roman" w:cs="Arial"/>
          <w:color w:val="001A39"/>
          <w:szCs w:val="24"/>
        </w:rPr>
        <w:tab/>
      </w:r>
      <w:r w:rsidR="00806984" w:rsidRPr="00B548DD">
        <w:rPr>
          <w:rFonts w:eastAsia="Times New Roman" w:cs="Arial"/>
          <w:b/>
          <w:bCs/>
          <w:color w:val="001A39"/>
          <w:szCs w:val="24"/>
        </w:rPr>
        <w:t>[625.52(B)(2)d]</w:t>
      </w:r>
    </w:p>
    <w:p w14:paraId="09EB9104" w14:textId="77777777" w:rsidR="00806984" w:rsidRDefault="00806984" w:rsidP="002402A0">
      <w:pPr>
        <w:rPr>
          <w:rFonts w:eastAsia="Times New Roman" w:cs="Arial"/>
          <w:b/>
          <w:bCs/>
          <w:color w:val="001A39"/>
          <w:szCs w:val="24"/>
        </w:rPr>
      </w:pPr>
    </w:p>
    <w:p w14:paraId="63E03C1B" w14:textId="5379FCFE" w:rsidR="002402A0" w:rsidRPr="004637A7" w:rsidRDefault="002402A0" w:rsidP="002402A0">
      <w:pPr>
        <w:rPr>
          <w:rFonts w:eastAsia="Times New Roman" w:cs="Arial"/>
          <w:b/>
          <w:bCs/>
          <w:szCs w:val="24"/>
        </w:rPr>
      </w:pPr>
      <w:r w:rsidRPr="004637A7">
        <w:rPr>
          <w:rFonts w:eastAsia="Times New Roman" w:cs="Arial"/>
          <w:b/>
          <w:bCs/>
          <w:color w:val="001A39"/>
          <w:szCs w:val="24"/>
        </w:rPr>
        <w:t>(3) Engineered Systems.</w:t>
      </w:r>
    </w:p>
    <w:p w14:paraId="2C6EC98D" w14:textId="77777777" w:rsidR="002402A0" w:rsidRPr="004637A7" w:rsidRDefault="002402A0" w:rsidP="002402A0">
      <w:pPr>
        <w:rPr>
          <w:rFonts w:eastAsia="Times New Roman" w:cs="Arial"/>
          <w:szCs w:val="24"/>
        </w:rPr>
      </w:pPr>
      <w:r w:rsidRPr="004637A7">
        <w:rPr>
          <w:rFonts w:eastAsia="Times New Roman" w:cs="Arial"/>
          <w:color w:val="001A39"/>
          <w:szCs w:val="24"/>
        </w:rPr>
        <w:t>For an equipment ventilation system designed by a person qualified to perform such calculations as an integral part of a building’s total ventilation system, the minimum ventilation requirements shall be permitted to be determined in accordance with calculations specified in the engineering study.</w:t>
      </w:r>
    </w:p>
    <w:p w14:paraId="3136F5B9" w14:textId="77777777" w:rsidR="002402A0" w:rsidRPr="004637A7" w:rsidRDefault="002402A0" w:rsidP="002402A0">
      <w:pPr>
        <w:rPr>
          <w:rFonts w:eastAsia="Times New Roman" w:cs="Arial"/>
          <w:b/>
          <w:bCs/>
          <w:szCs w:val="24"/>
        </w:rPr>
      </w:pPr>
      <w:r w:rsidRPr="004637A7">
        <w:rPr>
          <w:rFonts w:eastAsia="Times New Roman" w:cs="Arial"/>
          <w:b/>
          <w:bCs/>
          <w:color w:val="001A39"/>
          <w:szCs w:val="24"/>
        </w:rPr>
        <w:t>(4) Supply Circuits.</w:t>
      </w:r>
    </w:p>
    <w:p w14:paraId="247D8955" w14:textId="77777777" w:rsidR="002402A0" w:rsidRPr="004637A7" w:rsidRDefault="002402A0" w:rsidP="002402A0">
      <w:pPr>
        <w:rPr>
          <w:rFonts w:eastAsia="Times New Roman" w:cs="Arial"/>
          <w:szCs w:val="24"/>
        </w:rPr>
      </w:pPr>
      <w:r w:rsidRPr="004637A7">
        <w:rPr>
          <w:rFonts w:eastAsia="Times New Roman" w:cs="Arial"/>
          <w:color w:val="001A39"/>
          <w:szCs w:val="24"/>
        </w:rPr>
        <w:t xml:space="preserve">The supply circuit to the mechanical ventilation equipment shall be electrically interlocked with the equipment and shall remain energized during the entire electric vehicle charging cycle. Equipment receptacles rated at 125 volts, single phase, 15 and 20 amperes shall be </w:t>
      </w:r>
      <w:proofErr w:type="gramStart"/>
      <w:r w:rsidRPr="004637A7">
        <w:rPr>
          <w:rFonts w:eastAsia="Times New Roman" w:cs="Arial"/>
          <w:color w:val="001A39"/>
          <w:szCs w:val="24"/>
        </w:rPr>
        <w:t>switched</w:t>
      </w:r>
      <w:proofErr w:type="gramEnd"/>
      <w:r w:rsidRPr="004637A7">
        <w:rPr>
          <w:rFonts w:eastAsia="Times New Roman" w:cs="Arial"/>
          <w:color w:val="001A39"/>
          <w:szCs w:val="24"/>
        </w:rPr>
        <w:t xml:space="preserve"> and the mechanical ventilation system shall be electrically interlocked through the switch supply power to the receptacle. Equipment supplied from less than 50 volts dc shall be switched and the mechanical ventilation system shall be electrically interlocked through the switch supply power to the equipment.</w:t>
      </w:r>
    </w:p>
    <w:p w14:paraId="67EF1190" w14:textId="79A281AB" w:rsidR="00D85B37" w:rsidRDefault="00D85B37" w:rsidP="0080598C">
      <w:pPr>
        <w:widowControl/>
        <w:autoSpaceDE w:val="0"/>
        <w:autoSpaceDN w:val="0"/>
        <w:adjustRightInd w:val="0"/>
        <w:rPr>
          <w:rFonts w:eastAsia="Calibri" w:cs="Arial"/>
          <w:i/>
          <w:iCs/>
          <w:snapToGrid/>
          <w:szCs w:val="24"/>
        </w:rPr>
      </w:pPr>
      <w:r w:rsidRPr="00B548DD">
        <w:rPr>
          <w:rFonts w:eastAsia="Times New Roman" w:cs="Arial"/>
          <w:b/>
          <w:bCs/>
          <w:i/>
          <w:iCs/>
          <w:szCs w:val="24"/>
        </w:rPr>
        <w:t>(C) Ventilation Required</w:t>
      </w:r>
      <w:r w:rsidRPr="00D85B37">
        <w:rPr>
          <w:rFonts w:eastAsia="Calibri" w:cs="Arial"/>
          <w:b/>
          <w:bCs/>
          <w:snapToGrid/>
          <w:szCs w:val="24"/>
        </w:rPr>
        <w:t xml:space="preserve"> [SFM]</w:t>
      </w:r>
      <w:r>
        <w:rPr>
          <w:rFonts w:eastAsia="Calibri" w:cs="Arial"/>
          <w:b/>
          <w:bCs/>
          <w:snapToGrid/>
          <w:szCs w:val="24"/>
        </w:rPr>
        <w:t xml:space="preserve"> </w:t>
      </w:r>
      <w:r w:rsidRPr="00B548DD">
        <w:rPr>
          <w:rFonts w:eastAsia="Calibri" w:cs="Arial"/>
          <w:i/>
          <w:iCs/>
          <w:snapToGrid/>
          <w:szCs w:val="24"/>
        </w:rPr>
        <w:t xml:space="preserve">Where the electric vehicle supply equipment listed or labeled as suitable for charging electric vehicles that require ventilation for indoor </w:t>
      </w:r>
      <w:r>
        <w:rPr>
          <w:rFonts w:eastAsia="Calibri" w:cs="Arial"/>
          <w:i/>
          <w:iCs/>
          <w:snapToGrid/>
          <w:szCs w:val="24"/>
        </w:rPr>
        <w:t>c</w:t>
      </w:r>
      <w:r w:rsidRPr="00B548DD">
        <w:rPr>
          <w:rFonts w:eastAsia="Calibri" w:cs="Arial"/>
          <w:i/>
          <w:iCs/>
          <w:snapToGrid/>
          <w:szCs w:val="24"/>
        </w:rPr>
        <w:t xml:space="preserve">harging shall be marked clearly by the manufacturer “Ventilation Required.” The marking shall be located </w:t>
      </w:r>
      <w:proofErr w:type="gramStart"/>
      <w:r w:rsidRPr="00B548DD">
        <w:rPr>
          <w:rFonts w:eastAsia="Calibri" w:cs="Arial"/>
          <w:i/>
          <w:iCs/>
          <w:snapToGrid/>
          <w:szCs w:val="24"/>
        </w:rPr>
        <w:t>so as to</w:t>
      </w:r>
      <w:proofErr w:type="gramEnd"/>
      <w:r w:rsidRPr="00B548DD">
        <w:rPr>
          <w:rFonts w:eastAsia="Calibri" w:cs="Arial"/>
          <w:i/>
          <w:iCs/>
          <w:snapToGrid/>
          <w:szCs w:val="24"/>
        </w:rPr>
        <w:t xml:space="preserve"> be clearly visible after installation. Mechanical ventilation, such as fans, shall be provided as specified in the California Building Code.</w:t>
      </w:r>
    </w:p>
    <w:p w14:paraId="2B7D3C74" w14:textId="2E30DAE6" w:rsidR="0080598C" w:rsidRDefault="00F12223" w:rsidP="00181AB6">
      <w:pPr>
        <w:pStyle w:val="Heading3NotItalic"/>
        <w:rPr>
          <w:snapToGrid/>
        </w:rPr>
      </w:pPr>
      <w:r>
        <w:rPr>
          <w:snapToGrid/>
        </w:rPr>
        <w:t>A</w:t>
      </w:r>
      <w:r w:rsidR="00E262C6">
        <w:rPr>
          <w:snapToGrid/>
        </w:rPr>
        <w:t>RTICLE</w:t>
      </w:r>
      <w:r>
        <w:rPr>
          <w:snapToGrid/>
        </w:rPr>
        <w:t xml:space="preserve"> 680 Swimming Pools, Fountains, and Similar Installations</w:t>
      </w:r>
    </w:p>
    <w:p w14:paraId="440E2D7E" w14:textId="3DD0F836" w:rsidR="00F12223" w:rsidRPr="00E00F00" w:rsidRDefault="00F12223" w:rsidP="00CF6F26">
      <w:pPr>
        <w:pStyle w:val="Heading4NotItalic"/>
        <w:rPr>
          <w:iCs/>
        </w:rPr>
      </w:pPr>
      <w:r w:rsidRPr="00E00F00">
        <w:rPr>
          <w:iCs/>
        </w:rPr>
        <w:lastRenderedPageBreak/>
        <w:t>Part I. General</w:t>
      </w:r>
    </w:p>
    <w:p w14:paraId="43C0BE29" w14:textId="77777777" w:rsidR="00247849" w:rsidRPr="00AA3FB6" w:rsidRDefault="00247849" w:rsidP="00181AB6">
      <w:pPr>
        <w:pStyle w:val="Heading5"/>
      </w:pPr>
      <w:r w:rsidRPr="00AA3FB6">
        <w:t>680.15 Gas Chlorination Equipment Rooms [DPH]</w:t>
      </w:r>
    </w:p>
    <w:p w14:paraId="45202813" w14:textId="136D5E24" w:rsidR="00247849" w:rsidRPr="002402A0" w:rsidRDefault="00247849" w:rsidP="00F12223">
      <w:pPr>
        <w:widowControl/>
        <w:autoSpaceDE w:val="0"/>
        <w:autoSpaceDN w:val="0"/>
        <w:adjustRightInd w:val="0"/>
      </w:pPr>
      <w:r w:rsidRPr="00AA3FB6">
        <w:rPr>
          <w:rFonts w:cs="Arial"/>
          <w:b/>
          <w:bCs/>
          <w:i/>
          <w:iCs/>
          <w:snapToGrid/>
          <w:szCs w:val="24"/>
        </w:rPr>
        <w:t xml:space="preserve">(A) Switch Location. </w:t>
      </w:r>
      <w:r w:rsidRPr="00AA3FB6">
        <w:t>Switches for the control of mechanical ventilation</w:t>
      </w:r>
      <w:r w:rsidR="00F12223" w:rsidRPr="002402A0">
        <w:t xml:space="preserve"> </w:t>
      </w:r>
      <w:r w:rsidRPr="00AA3FB6">
        <w:t>and lighting fixtures in a room used for gas chlorination</w:t>
      </w:r>
      <w:r w:rsidR="00F12223" w:rsidRPr="002402A0">
        <w:t xml:space="preserve"> </w:t>
      </w:r>
      <w:r w:rsidRPr="00AA3FB6">
        <w:t>equipment shall be located adjacent to the entry door outside of</w:t>
      </w:r>
      <w:r w:rsidR="00F12223" w:rsidRPr="002402A0">
        <w:t xml:space="preserve"> </w:t>
      </w:r>
      <w:r w:rsidRPr="00AA3FB6">
        <w:t xml:space="preserve">the room. Each switch shall be clearly labeled </w:t>
      </w:r>
      <w:r w:rsidRPr="00AA3FB6">
        <w:rPr>
          <w:rFonts w:hint="eastAsia"/>
        </w:rPr>
        <w:t>“</w:t>
      </w:r>
      <w:r w:rsidRPr="00AA3FB6">
        <w:t xml:space="preserve">Turn </w:t>
      </w:r>
      <w:proofErr w:type="gramStart"/>
      <w:r w:rsidRPr="00AA3FB6">
        <w:t>On</w:t>
      </w:r>
      <w:proofErr w:type="gramEnd"/>
      <w:r w:rsidRPr="00AA3FB6">
        <w:t xml:space="preserve"> Before</w:t>
      </w:r>
      <w:r w:rsidR="00F12223" w:rsidRPr="002402A0">
        <w:t xml:space="preserve"> </w:t>
      </w:r>
      <w:r w:rsidRPr="00AA3FB6">
        <w:t>Entering.</w:t>
      </w:r>
      <w:r w:rsidRPr="00AA3FB6">
        <w:rPr>
          <w:rFonts w:hint="eastAsia"/>
        </w:rPr>
        <w:t>”</w:t>
      </w:r>
    </w:p>
    <w:p w14:paraId="04626262" w14:textId="055F1341" w:rsidR="00A4035E" w:rsidRPr="00AA3FB6" w:rsidRDefault="00247849" w:rsidP="00F12223">
      <w:pPr>
        <w:widowControl/>
        <w:autoSpaceDE w:val="0"/>
        <w:autoSpaceDN w:val="0"/>
        <w:adjustRightInd w:val="0"/>
        <w:rPr>
          <w:rFonts w:eastAsia="TimesLTStd-Italic" w:cs="Arial"/>
          <w:i/>
          <w:iCs/>
          <w:snapToGrid/>
          <w:szCs w:val="24"/>
        </w:rPr>
      </w:pPr>
      <w:r w:rsidRPr="00AA3FB6">
        <w:rPr>
          <w:rFonts w:cs="Arial"/>
          <w:b/>
          <w:bCs/>
          <w:i/>
          <w:iCs/>
          <w:snapToGrid/>
          <w:szCs w:val="24"/>
        </w:rPr>
        <w:t xml:space="preserve">(B) Equipment Interlocks. </w:t>
      </w:r>
      <w:r w:rsidRPr="00AA3FB6">
        <w:rPr>
          <w:rFonts w:eastAsia="TimesLTStd-Italic" w:cs="Arial"/>
          <w:i/>
          <w:iCs/>
          <w:snapToGrid/>
          <w:szCs w:val="24"/>
        </w:rPr>
        <w:t>The gas chlorine feeding devices</w:t>
      </w:r>
      <w:r w:rsidR="00F12223">
        <w:rPr>
          <w:rFonts w:eastAsia="TimesLTStd-Italic" w:cs="Arial"/>
          <w:i/>
          <w:iCs/>
          <w:snapToGrid/>
          <w:szCs w:val="24"/>
        </w:rPr>
        <w:t xml:space="preserve"> </w:t>
      </w:r>
      <w:r w:rsidRPr="00AA3FB6">
        <w:rPr>
          <w:rFonts w:eastAsia="TimesLTStd-Italic" w:cs="Arial"/>
          <w:i/>
          <w:iCs/>
          <w:snapToGrid/>
          <w:szCs w:val="24"/>
        </w:rPr>
        <w:t>shall be interlocked with the pool recirculating pump so that the</w:t>
      </w:r>
      <w:r w:rsidR="00F12223">
        <w:rPr>
          <w:rFonts w:eastAsia="TimesLTStd-Italic" w:cs="Arial"/>
          <w:i/>
          <w:iCs/>
          <w:snapToGrid/>
          <w:szCs w:val="24"/>
        </w:rPr>
        <w:t xml:space="preserve"> </w:t>
      </w:r>
      <w:r w:rsidRPr="00AA3FB6">
        <w:rPr>
          <w:rFonts w:eastAsia="TimesLTStd-Italic" w:cs="Arial"/>
          <w:i/>
          <w:iCs/>
          <w:snapToGrid/>
          <w:szCs w:val="24"/>
        </w:rPr>
        <w:t>gas chlorine feeding devices shall not operate when the recirculating</w:t>
      </w:r>
      <w:r w:rsidR="00F12223">
        <w:rPr>
          <w:rFonts w:eastAsia="TimesLTStd-Italic" w:cs="Arial"/>
          <w:i/>
          <w:iCs/>
          <w:snapToGrid/>
          <w:szCs w:val="24"/>
        </w:rPr>
        <w:t xml:space="preserve"> </w:t>
      </w:r>
      <w:r w:rsidRPr="00AA3FB6">
        <w:rPr>
          <w:rFonts w:eastAsia="TimesLTStd-Italic" w:cs="Arial"/>
          <w:i/>
          <w:iCs/>
          <w:snapToGrid/>
          <w:szCs w:val="24"/>
        </w:rPr>
        <w:t>pump is off or during the filter backwash cycle.</w:t>
      </w:r>
    </w:p>
    <w:p w14:paraId="7778C59C" w14:textId="77777777" w:rsidR="00E262C6" w:rsidRPr="00E00F00" w:rsidRDefault="00247849" w:rsidP="00181AB6">
      <w:pPr>
        <w:pStyle w:val="Heading5"/>
        <w:rPr>
          <w:vanish/>
          <w:specVanish/>
        </w:rPr>
      </w:pPr>
      <w:r w:rsidRPr="00AA3FB6">
        <w:t>680.16 Emergency Switch for Spa Pools.</w:t>
      </w:r>
    </w:p>
    <w:p w14:paraId="7A912CA7" w14:textId="2783FFF7" w:rsidR="00247849" w:rsidRPr="00AA3FB6" w:rsidRDefault="00247849" w:rsidP="00AA3FB6">
      <w:pPr>
        <w:widowControl/>
        <w:autoSpaceDE w:val="0"/>
        <w:autoSpaceDN w:val="0"/>
        <w:adjustRightInd w:val="0"/>
        <w:rPr>
          <w:rFonts w:eastAsia="Times New Roman" w:cs="Arial"/>
          <w:b/>
          <w:bCs/>
          <w:szCs w:val="24"/>
        </w:rPr>
      </w:pPr>
      <w:r w:rsidRPr="00AA3FB6">
        <w:rPr>
          <w:rFonts w:cs="Arial"/>
          <w:b/>
          <w:bCs/>
          <w:i/>
          <w:iCs/>
          <w:snapToGrid/>
          <w:szCs w:val="24"/>
        </w:rPr>
        <w:t xml:space="preserve"> [DPH] </w:t>
      </w:r>
      <w:r w:rsidRPr="00AA3FB6">
        <w:rPr>
          <w:rFonts w:eastAsia="TimesLTStd-Italic" w:cs="Arial"/>
          <w:i/>
          <w:iCs/>
          <w:snapToGrid/>
          <w:szCs w:val="24"/>
        </w:rPr>
        <w:t>A clearly</w:t>
      </w:r>
      <w:r w:rsidR="00E262C6">
        <w:rPr>
          <w:rFonts w:eastAsia="TimesLTStd-Italic" w:cs="Arial"/>
          <w:i/>
          <w:iCs/>
          <w:snapToGrid/>
          <w:szCs w:val="24"/>
        </w:rPr>
        <w:t xml:space="preserve"> </w:t>
      </w:r>
      <w:r w:rsidRPr="00AA3FB6">
        <w:rPr>
          <w:rFonts w:eastAsia="TimesLTStd-Italic" w:cs="Arial"/>
          <w:i/>
          <w:iCs/>
          <w:snapToGrid/>
          <w:szCs w:val="24"/>
        </w:rPr>
        <w:t>labeled emergency shutoff switch for the control of both the</w:t>
      </w:r>
      <w:r w:rsidR="00E262C6">
        <w:rPr>
          <w:rFonts w:eastAsia="TimesLTStd-Italic" w:cs="Arial"/>
          <w:i/>
          <w:iCs/>
          <w:snapToGrid/>
          <w:szCs w:val="24"/>
        </w:rPr>
        <w:t xml:space="preserve"> </w:t>
      </w:r>
      <w:r w:rsidRPr="00AA3FB6">
        <w:rPr>
          <w:rFonts w:eastAsia="TimesLTStd-Italic" w:cs="Arial"/>
          <w:i/>
          <w:iCs/>
          <w:snapToGrid/>
          <w:szCs w:val="24"/>
        </w:rPr>
        <w:t>recirculation system and the aeration and/or jet system shall be</w:t>
      </w:r>
      <w:r w:rsidR="00A4035E">
        <w:rPr>
          <w:rFonts w:eastAsia="TimesLTStd-Italic" w:cs="Arial"/>
          <w:i/>
          <w:iCs/>
          <w:snapToGrid/>
          <w:szCs w:val="24"/>
        </w:rPr>
        <w:t xml:space="preserve"> </w:t>
      </w:r>
      <w:r w:rsidRPr="00AA3FB6">
        <w:rPr>
          <w:rFonts w:eastAsia="TimesLTStd-Italic" w:cs="Arial"/>
          <w:i/>
          <w:iCs/>
          <w:snapToGrid/>
          <w:szCs w:val="24"/>
        </w:rPr>
        <w:t>installed adjacent to the spa pool.</w:t>
      </w:r>
    </w:p>
    <w:p w14:paraId="458BD9C9" w14:textId="4AA03151" w:rsidR="001E4620" w:rsidRDefault="001E4620" w:rsidP="00181AB6">
      <w:pPr>
        <w:pStyle w:val="Heading3NotItalic"/>
        <w:rPr>
          <w:snapToGrid/>
        </w:rPr>
      </w:pPr>
      <w:r w:rsidRPr="001E4620">
        <w:rPr>
          <w:snapToGrid/>
        </w:rPr>
        <w:t>ARTICLE 695 Fire Pumps</w:t>
      </w:r>
    </w:p>
    <w:p w14:paraId="0DD7715C" w14:textId="77777777" w:rsidR="001B2441" w:rsidRPr="00E00F00" w:rsidRDefault="00C75569" w:rsidP="00CF6F26">
      <w:pPr>
        <w:pStyle w:val="Heading4NotItalic"/>
        <w:rPr>
          <w:iCs/>
          <w:vanish/>
          <w:specVanish/>
        </w:rPr>
      </w:pPr>
      <w:r w:rsidRPr="00E00F00">
        <w:rPr>
          <w:iCs/>
        </w:rPr>
        <w:t xml:space="preserve">695.3 Power Source(s) for Electric Motor-Driven Fire Pumps. </w:t>
      </w:r>
    </w:p>
    <w:p w14:paraId="030AD54F" w14:textId="201B8FF8" w:rsidR="001B2441" w:rsidRPr="00AA3FB6" w:rsidRDefault="00E262C6" w:rsidP="00E262C6">
      <w:pPr>
        <w:rPr>
          <w:rFonts w:eastAsia="Times New Roman" w:cs="Arial"/>
          <w:iCs/>
          <w:szCs w:val="24"/>
        </w:rPr>
      </w:pPr>
      <w:r w:rsidRPr="007C6B48">
        <w:rPr>
          <w:rFonts w:eastAsia="Times New Roman" w:cs="Arial"/>
          <w:iCs/>
          <w:szCs w:val="24"/>
        </w:rPr>
        <w:t xml:space="preserve"> </w:t>
      </w:r>
      <w:r w:rsidR="001B2441" w:rsidRPr="007C6B48">
        <w:rPr>
          <w:rFonts w:eastAsia="Times New Roman" w:cs="Arial"/>
          <w:iCs/>
          <w:szCs w:val="24"/>
        </w:rPr>
        <w:t xml:space="preserve">Electric motor-driven fire </w:t>
      </w:r>
      <w:proofErr w:type="gramStart"/>
      <w:r w:rsidR="001B2441" w:rsidRPr="007C6B48">
        <w:rPr>
          <w:rFonts w:eastAsia="Times New Roman" w:cs="Arial"/>
          <w:iCs/>
          <w:szCs w:val="24"/>
        </w:rPr>
        <w:t>pumps shall</w:t>
      </w:r>
      <w:proofErr w:type="gramEnd"/>
      <w:r w:rsidR="001B2441" w:rsidRPr="007C6B48">
        <w:rPr>
          <w:rFonts w:eastAsia="Times New Roman" w:cs="Arial"/>
          <w:iCs/>
          <w:szCs w:val="24"/>
        </w:rPr>
        <w:t xml:space="preserve"> have a reliable source of power.</w:t>
      </w:r>
      <w:r w:rsidR="00AB7699" w:rsidRPr="007C6B48">
        <w:rPr>
          <w:rFonts w:eastAsia="Times New Roman" w:cs="Arial"/>
          <w:iCs/>
          <w:szCs w:val="24"/>
        </w:rPr>
        <w:t xml:space="preserve"> </w:t>
      </w:r>
      <w:r w:rsidR="00AB7699" w:rsidRPr="007C6B48">
        <w:rPr>
          <w:rFonts w:eastAsia="Times New Roman" w:cs="Arial"/>
          <w:i/>
          <w:szCs w:val="24"/>
        </w:rPr>
        <w:t>[OSPHD 1, 1R, 2, 3, 4 &amp; 5] Such reliable source of power shall consist of a normal source and an onsite generator as the alternate source.</w:t>
      </w:r>
    </w:p>
    <w:p w14:paraId="6F9823DD" w14:textId="0B3A1FBD" w:rsidR="00AB7699" w:rsidRPr="00AB7699" w:rsidRDefault="00AB7699" w:rsidP="00E262C6">
      <w:pPr>
        <w:rPr>
          <w:rFonts w:eastAsia="Times New Roman" w:cs="Arial"/>
          <w:szCs w:val="24"/>
        </w:rPr>
      </w:pPr>
      <w:r w:rsidRPr="00AB7699">
        <w:rPr>
          <w:rFonts w:eastAsia="Times New Roman" w:cs="Arial"/>
          <w:szCs w:val="24"/>
        </w:rPr>
        <w:t>Informational Note: See NFPA 20-2019, Standard for the Installation of Stationary Pumps for Fire Protection, 9.3.2 and A.‍9.3.2, for guidance on the determination of power source reliability.</w:t>
      </w:r>
    </w:p>
    <w:p w14:paraId="6C09E37A" w14:textId="77777777" w:rsidR="001B2441" w:rsidRPr="001B2441" w:rsidRDefault="001B2441" w:rsidP="00E262C6">
      <w:pPr>
        <w:rPr>
          <w:rFonts w:eastAsia="Times New Roman" w:cs="Arial"/>
          <w:b/>
          <w:bCs/>
          <w:szCs w:val="24"/>
        </w:rPr>
      </w:pPr>
      <w:r w:rsidRPr="001B2441">
        <w:rPr>
          <w:rFonts w:eastAsia="Times New Roman" w:cs="Arial"/>
          <w:b/>
          <w:bCs/>
          <w:szCs w:val="24"/>
        </w:rPr>
        <w:t>(A) Individual Sources.</w:t>
      </w:r>
    </w:p>
    <w:p w14:paraId="5268A9DE" w14:textId="77777777" w:rsidR="001B2441" w:rsidRPr="001B2441" w:rsidRDefault="001B2441" w:rsidP="00E262C6">
      <w:pPr>
        <w:rPr>
          <w:rFonts w:eastAsia="Times New Roman" w:cs="Arial"/>
          <w:szCs w:val="24"/>
        </w:rPr>
      </w:pPr>
      <w:r w:rsidRPr="001B2441">
        <w:rPr>
          <w:rFonts w:eastAsia="Times New Roman" w:cs="Arial"/>
          <w:szCs w:val="24"/>
        </w:rPr>
        <w:t>Where reliable, and where capable of carrying indefinitely the sum of the locked-rotor current of the fire pump motor(s) and the pressure maintenance pump motor(s) and the full-load current of the associated fire pump accessory equipment when connected to this power supply, the power source for an electric motor driven fire pump shall be one or more of the following.</w:t>
      </w:r>
    </w:p>
    <w:p w14:paraId="21A3EF5F" w14:textId="77777777" w:rsidR="001B2441" w:rsidRPr="001B2441" w:rsidRDefault="001B2441" w:rsidP="00E262C6">
      <w:pPr>
        <w:rPr>
          <w:rFonts w:eastAsia="Times New Roman" w:cs="Arial"/>
          <w:b/>
          <w:bCs/>
          <w:szCs w:val="24"/>
        </w:rPr>
      </w:pPr>
      <w:r w:rsidRPr="001B2441">
        <w:rPr>
          <w:rFonts w:eastAsia="Times New Roman" w:cs="Arial"/>
          <w:b/>
          <w:bCs/>
          <w:szCs w:val="24"/>
        </w:rPr>
        <w:t>1) Electric Utility Service Connection.</w:t>
      </w:r>
    </w:p>
    <w:p w14:paraId="2922C0E4" w14:textId="169814D6" w:rsidR="001B2441" w:rsidRDefault="001B2441" w:rsidP="00E262C6">
      <w:pPr>
        <w:rPr>
          <w:rFonts w:eastAsia="Times New Roman" w:cs="Arial"/>
          <w:szCs w:val="24"/>
        </w:rPr>
      </w:pPr>
      <w:r w:rsidRPr="001B2441">
        <w:rPr>
          <w:rFonts w:eastAsia="Times New Roman" w:cs="Arial"/>
          <w:szCs w:val="24"/>
        </w:rPr>
        <w:t>A fire pump shall be permitted to be supplied by a separate service, or from a</w:t>
      </w:r>
      <w:r>
        <w:rPr>
          <w:rFonts w:eastAsia="Times New Roman" w:cs="Arial"/>
          <w:szCs w:val="24"/>
        </w:rPr>
        <w:t xml:space="preserve"> </w:t>
      </w:r>
      <w:r w:rsidRPr="001B2441">
        <w:rPr>
          <w:rFonts w:eastAsia="Times New Roman" w:cs="Arial"/>
          <w:szCs w:val="24"/>
        </w:rPr>
        <w:t xml:space="preserve">connection located ahead of and not within the same cabinet, enclosure, vertical switchgear section, or vertical switchboard section as the service disconnecting means. The connection </w:t>
      </w:r>
      <w:proofErr w:type="gramStart"/>
      <w:r w:rsidRPr="001B2441">
        <w:rPr>
          <w:rFonts w:eastAsia="Times New Roman" w:cs="Arial"/>
          <w:szCs w:val="24"/>
        </w:rPr>
        <w:t>shall</w:t>
      </w:r>
      <w:proofErr w:type="gramEnd"/>
      <w:r w:rsidRPr="001B2441">
        <w:rPr>
          <w:rFonts w:eastAsia="Times New Roman" w:cs="Arial"/>
          <w:szCs w:val="24"/>
        </w:rPr>
        <w:t xml:space="preserve"> be located and arranged </w:t>
      </w:r>
      <w:proofErr w:type="gramStart"/>
      <w:r w:rsidRPr="001B2441">
        <w:rPr>
          <w:rFonts w:eastAsia="Times New Roman" w:cs="Arial"/>
          <w:szCs w:val="24"/>
        </w:rPr>
        <w:t>so as to</w:t>
      </w:r>
      <w:proofErr w:type="gramEnd"/>
      <w:r w:rsidRPr="001B2441">
        <w:rPr>
          <w:rFonts w:eastAsia="Times New Roman" w:cs="Arial"/>
          <w:szCs w:val="24"/>
        </w:rPr>
        <w:t xml:space="preserve"> minimize the possibility of damage by fire from within the premises and from exposing hazards. A tap ahead of the service disconnecting means shall comply with </w:t>
      </w:r>
      <w:hyperlink r:id="rId31" w:anchor="ID000700010503" w:history="1">
        <w:r w:rsidRPr="001B2441">
          <w:rPr>
            <w:rStyle w:val="Hyperlink"/>
            <w:rFonts w:eastAsia="Times New Roman" w:cs="Arial"/>
            <w:b/>
            <w:bCs/>
            <w:szCs w:val="24"/>
          </w:rPr>
          <w:t>230.82(5)</w:t>
        </w:r>
      </w:hyperlink>
      <w:r w:rsidRPr="001B2441">
        <w:rPr>
          <w:rFonts w:eastAsia="Times New Roman" w:cs="Arial"/>
          <w:szCs w:val="24"/>
        </w:rPr>
        <w:t>. The service equipment shall comply with the labeling requirements in </w:t>
      </w:r>
      <w:hyperlink r:id="rId32" w:anchor="ID000700000812" w:history="1">
        <w:r w:rsidRPr="001B2441">
          <w:rPr>
            <w:rStyle w:val="Hyperlink"/>
            <w:rFonts w:eastAsia="Times New Roman" w:cs="Arial"/>
            <w:b/>
            <w:bCs/>
            <w:szCs w:val="24"/>
          </w:rPr>
          <w:t>230.2</w:t>
        </w:r>
      </w:hyperlink>
      <w:r w:rsidRPr="001B2441">
        <w:rPr>
          <w:rFonts w:eastAsia="Times New Roman" w:cs="Arial"/>
          <w:szCs w:val="24"/>
        </w:rPr>
        <w:t> and the location requirements in </w:t>
      </w:r>
      <w:hyperlink r:id="rId33" w:anchor="ID000700000905" w:history="1">
        <w:r w:rsidRPr="001B2441">
          <w:rPr>
            <w:rStyle w:val="Hyperlink"/>
            <w:rFonts w:eastAsia="Times New Roman" w:cs="Arial"/>
            <w:b/>
            <w:bCs/>
            <w:szCs w:val="24"/>
          </w:rPr>
          <w:t>230.72(B)</w:t>
        </w:r>
      </w:hyperlink>
      <w:r w:rsidRPr="001B2441">
        <w:rPr>
          <w:rFonts w:eastAsia="Times New Roman" w:cs="Arial"/>
          <w:szCs w:val="24"/>
        </w:rPr>
        <w:t>. [</w:t>
      </w:r>
      <w:r w:rsidRPr="001B2441">
        <w:rPr>
          <w:rFonts w:eastAsia="Times New Roman" w:cs="Arial"/>
          <w:b/>
          <w:bCs/>
          <w:szCs w:val="24"/>
        </w:rPr>
        <w:t>20:</w:t>
      </w:r>
      <w:r w:rsidRPr="001B2441">
        <w:rPr>
          <w:rFonts w:eastAsia="Times New Roman" w:cs="Arial"/>
          <w:szCs w:val="24"/>
        </w:rPr>
        <w:t>9.2.2(1)]</w:t>
      </w:r>
    </w:p>
    <w:p w14:paraId="260A42A5" w14:textId="77777777" w:rsidR="001B2441" w:rsidRPr="001B2441" w:rsidRDefault="001B2441" w:rsidP="00E262C6">
      <w:pPr>
        <w:rPr>
          <w:rFonts w:eastAsia="Times New Roman" w:cs="Arial"/>
          <w:b/>
          <w:bCs/>
          <w:szCs w:val="24"/>
        </w:rPr>
      </w:pPr>
      <w:r w:rsidRPr="001B2441">
        <w:rPr>
          <w:rFonts w:eastAsia="Times New Roman" w:cs="Arial"/>
          <w:b/>
          <w:bCs/>
          <w:szCs w:val="24"/>
        </w:rPr>
        <w:t>2) On-Site Power Production Facility.</w:t>
      </w:r>
    </w:p>
    <w:p w14:paraId="72AB6B63" w14:textId="77777777" w:rsidR="001B2441" w:rsidRPr="001B2441" w:rsidRDefault="001B2441" w:rsidP="00E262C6">
      <w:pPr>
        <w:rPr>
          <w:rFonts w:eastAsia="Times New Roman" w:cs="Arial"/>
          <w:szCs w:val="24"/>
        </w:rPr>
      </w:pPr>
      <w:r w:rsidRPr="001B2441">
        <w:rPr>
          <w:rFonts w:eastAsia="Times New Roman" w:cs="Arial"/>
          <w:szCs w:val="24"/>
        </w:rPr>
        <w:t>A fire pump shall be permitted to be supplied by an on-site power production facility. The source facility shall be located and protected to minimize the possibility of damage by fire. [</w:t>
      </w:r>
      <w:r w:rsidRPr="001B2441">
        <w:rPr>
          <w:rFonts w:eastAsia="Times New Roman" w:cs="Arial"/>
          <w:b/>
          <w:bCs/>
          <w:szCs w:val="24"/>
        </w:rPr>
        <w:t>20:</w:t>
      </w:r>
      <w:r w:rsidRPr="001B2441">
        <w:rPr>
          <w:rFonts w:eastAsia="Times New Roman" w:cs="Arial"/>
          <w:szCs w:val="24"/>
        </w:rPr>
        <w:t>9.2.2(3)]</w:t>
      </w:r>
    </w:p>
    <w:p w14:paraId="5529E896" w14:textId="77777777" w:rsidR="001B2441" w:rsidRDefault="001B2441" w:rsidP="00E262C6">
      <w:pPr>
        <w:rPr>
          <w:rFonts w:eastAsia="Times New Roman" w:cs="Arial"/>
          <w:b/>
          <w:bCs/>
          <w:szCs w:val="24"/>
        </w:rPr>
      </w:pPr>
      <w:r w:rsidRPr="001B2441">
        <w:rPr>
          <w:rFonts w:eastAsia="Times New Roman" w:cs="Arial"/>
          <w:b/>
          <w:bCs/>
          <w:szCs w:val="24"/>
        </w:rPr>
        <w:t>(3) Dedicated Feeder.</w:t>
      </w:r>
    </w:p>
    <w:p w14:paraId="0587E7D7" w14:textId="6A90EEE6" w:rsidR="001B2441" w:rsidRPr="001B2441" w:rsidRDefault="001B2441" w:rsidP="00E262C6">
      <w:pPr>
        <w:rPr>
          <w:rFonts w:eastAsia="Times New Roman" w:cs="Arial"/>
          <w:szCs w:val="24"/>
        </w:rPr>
      </w:pPr>
      <w:r w:rsidRPr="001B2441">
        <w:rPr>
          <w:rFonts w:eastAsia="Times New Roman" w:cs="Arial"/>
          <w:szCs w:val="24"/>
        </w:rPr>
        <w:t>A dedicated feeder shall be permitted where it is derived from a service connection as described in </w:t>
      </w:r>
      <w:hyperlink r:id="rId34" w:anchor="ID000700008719" w:history="1">
        <w:r w:rsidRPr="001B2441">
          <w:rPr>
            <w:rStyle w:val="Hyperlink"/>
            <w:rFonts w:eastAsia="Times New Roman" w:cs="Arial"/>
            <w:b/>
            <w:bCs/>
            <w:szCs w:val="24"/>
          </w:rPr>
          <w:t>695.3(A)(1)</w:t>
        </w:r>
      </w:hyperlink>
      <w:r w:rsidRPr="001B2441">
        <w:rPr>
          <w:rFonts w:eastAsia="Times New Roman" w:cs="Arial"/>
          <w:szCs w:val="24"/>
        </w:rPr>
        <w:t>. [</w:t>
      </w:r>
      <w:r w:rsidRPr="001B2441">
        <w:rPr>
          <w:rFonts w:eastAsia="Times New Roman" w:cs="Arial"/>
          <w:b/>
          <w:bCs/>
          <w:szCs w:val="24"/>
        </w:rPr>
        <w:t>20:</w:t>
      </w:r>
      <w:r w:rsidRPr="001B2441">
        <w:rPr>
          <w:rFonts w:eastAsia="Times New Roman" w:cs="Arial"/>
          <w:szCs w:val="24"/>
        </w:rPr>
        <w:t>9.2.2(3)]</w:t>
      </w:r>
    </w:p>
    <w:p w14:paraId="2C003F04" w14:textId="5A7E2D11" w:rsidR="001B2441" w:rsidRPr="001B2441" w:rsidRDefault="001B2441" w:rsidP="00E262C6">
      <w:pPr>
        <w:rPr>
          <w:rFonts w:eastAsia="Times New Roman" w:cs="Arial"/>
          <w:szCs w:val="24"/>
        </w:rPr>
      </w:pPr>
      <w:r w:rsidRPr="001B2441">
        <w:rPr>
          <w:rFonts w:eastAsia="Times New Roman" w:cs="Arial"/>
          <w:szCs w:val="24"/>
        </w:rPr>
        <w:lastRenderedPageBreak/>
        <w:t>Informational Note: See NFPA 20-2019, Standard for the Installation of Stationary Pumps for Fire Protection, 9.2.2, for more information on normal power sources. Subsection 9.2.2(3) permits a “dedicated feeder” to be derived from a “dedicated service” disconnecting means. Subsection 9.2.2(5) permits a “dedicated transformer connection” that is supplied directly from a “dedicated service disconnecting means” where the service is not at utilization voltage.</w:t>
      </w:r>
    </w:p>
    <w:p w14:paraId="17E029E3" w14:textId="77777777" w:rsidR="001B2441" w:rsidRPr="001B2441" w:rsidRDefault="001B2441" w:rsidP="00E262C6">
      <w:pPr>
        <w:rPr>
          <w:rFonts w:eastAsia="Times New Roman" w:cs="Arial"/>
          <w:b/>
          <w:bCs/>
          <w:szCs w:val="24"/>
        </w:rPr>
      </w:pPr>
      <w:r w:rsidRPr="001B2441">
        <w:rPr>
          <w:rFonts w:eastAsia="Times New Roman" w:cs="Arial"/>
          <w:b/>
          <w:bCs/>
          <w:szCs w:val="24"/>
        </w:rPr>
        <w:t>(B) Multiple Sources.</w:t>
      </w:r>
    </w:p>
    <w:p w14:paraId="0DB3AEB4" w14:textId="77777777" w:rsidR="001B2441" w:rsidRPr="001B2441" w:rsidRDefault="001B2441" w:rsidP="00E262C6">
      <w:pPr>
        <w:rPr>
          <w:rFonts w:eastAsia="Times New Roman" w:cs="Arial"/>
          <w:szCs w:val="24"/>
        </w:rPr>
      </w:pPr>
      <w:r w:rsidRPr="001B2441">
        <w:rPr>
          <w:rFonts w:eastAsia="Times New Roman" w:cs="Arial"/>
          <w:szCs w:val="24"/>
        </w:rPr>
        <w:t>If reliable power cannot be obtained from a source described in </w:t>
      </w:r>
      <w:hyperlink r:id="rId35" w:anchor="ID000700008718" w:history="1">
        <w:r w:rsidRPr="001B2441">
          <w:rPr>
            <w:rStyle w:val="Hyperlink"/>
            <w:rFonts w:eastAsia="Times New Roman" w:cs="Arial"/>
            <w:b/>
            <w:bCs/>
            <w:szCs w:val="24"/>
          </w:rPr>
          <w:t>695.3(A)</w:t>
        </w:r>
      </w:hyperlink>
      <w:r w:rsidRPr="001B2441">
        <w:rPr>
          <w:rFonts w:eastAsia="Times New Roman" w:cs="Arial"/>
          <w:szCs w:val="24"/>
        </w:rPr>
        <w:t>, power shall be supplied by one of the following: [</w:t>
      </w:r>
      <w:r w:rsidRPr="001B2441">
        <w:rPr>
          <w:rFonts w:eastAsia="Times New Roman" w:cs="Arial"/>
          <w:b/>
          <w:bCs/>
          <w:szCs w:val="24"/>
        </w:rPr>
        <w:t>20:</w:t>
      </w:r>
      <w:r w:rsidRPr="001B2441">
        <w:rPr>
          <w:rFonts w:eastAsia="Times New Roman" w:cs="Arial"/>
          <w:szCs w:val="24"/>
        </w:rPr>
        <w:t>9.3.2]</w:t>
      </w:r>
    </w:p>
    <w:p w14:paraId="4141DC93" w14:textId="77777777" w:rsidR="001B2441" w:rsidRPr="001B2441" w:rsidRDefault="001B2441" w:rsidP="00E262C6">
      <w:pPr>
        <w:rPr>
          <w:rFonts w:eastAsia="Times New Roman" w:cs="Arial"/>
          <w:b/>
          <w:bCs/>
          <w:szCs w:val="24"/>
        </w:rPr>
      </w:pPr>
      <w:r w:rsidRPr="001B2441">
        <w:rPr>
          <w:rFonts w:eastAsia="Times New Roman" w:cs="Arial"/>
          <w:b/>
          <w:bCs/>
          <w:szCs w:val="24"/>
        </w:rPr>
        <w:t>(1) Individual Sources.</w:t>
      </w:r>
    </w:p>
    <w:p w14:paraId="16B7BB30" w14:textId="77777777" w:rsidR="001B2441" w:rsidRPr="001B2441" w:rsidRDefault="001B2441" w:rsidP="00E262C6">
      <w:pPr>
        <w:rPr>
          <w:rFonts w:eastAsia="Times New Roman" w:cs="Arial"/>
          <w:szCs w:val="24"/>
        </w:rPr>
      </w:pPr>
      <w:r w:rsidRPr="001B2441">
        <w:rPr>
          <w:rFonts w:eastAsia="Times New Roman" w:cs="Arial"/>
          <w:szCs w:val="24"/>
        </w:rPr>
        <w:t>An approved combination of two or more of the sources from </w:t>
      </w:r>
      <w:hyperlink r:id="rId36" w:anchor="ID000700008718" w:history="1">
        <w:r w:rsidRPr="001B2441">
          <w:rPr>
            <w:rStyle w:val="Hyperlink"/>
            <w:rFonts w:eastAsia="Times New Roman" w:cs="Arial"/>
            <w:b/>
            <w:bCs/>
            <w:szCs w:val="24"/>
          </w:rPr>
          <w:t>695.3(A)</w:t>
        </w:r>
      </w:hyperlink>
      <w:r w:rsidRPr="001B2441">
        <w:rPr>
          <w:rFonts w:eastAsia="Times New Roman" w:cs="Arial"/>
          <w:szCs w:val="24"/>
        </w:rPr>
        <w:t>.</w:t>
      </w:r>
    </w:p>
    <w:p w14:paraId="2194D45D" w14:textId="77777777" w:rsidR="001B2441" w:rsidRPr="001B2441" w:rsidRDefault="001B2441" w:rsidP="00E262C6">
      <w:pPr>
        <w:rPr>
          <w:rFonts w:eastAsia="Times New Roman" w:cs="Arial"/>
          <w:b/>
          <w:bCs/>
          <w:szCs w:val="24"/>
        </w:rPr>
      </w:pPr>
      <w:r w:rsidRPr="001B2441">
        <w:rPr>
          <w:rFonts w:eastAsia="Times New Roman" w:cs="Arial"/>
          <w:b/>
          <w:bCs/>
          <w:szCs w:val="24"/>
        </w:rPr>
        <w:t>(2) Individual Source and On-site Standby Generator.</w:t>
      </w:r>
    </w:p>
    <w:p w14:paraId="65A3C8E7" w14:textId="77777777" w:rsidR="001B2441" w:rsidRPr="001B2441" w:rsidRDefault="001B2441" w:rsidP="00E262C6">
      <w:pPr>
        <w:rPr>
          <w:rFonts w:eastAsia="Times New Roman" w:cs="Arial"/>
          <w:szCs w:val="24"/>
        </w:rPr>
      </w:pPr>
      <w:r w:rsidRPr="001B2441">
        <w:rPr>
          <w:rFonts w:eastAsia="Times New Roman" w:cs="Arial"/>
          <w:szCs w:val="24"/>
        </w:rPr>
        <w:t>An approved combination of one or more of the sources in </w:t>
      </w:r>
      <w:hyperlink r:id="rId37" w:anchor="ID000700008718" w:history="1">
        <w:r w:rsidRPr="001B2441">
          <w:rPr>
            <w:rStyle w:val="Hyperlink"/>
            <w:rFonts w:eastAsia="Times New Roman" w:cs="Arial"/>
            <w:b/>
            <w:bCs/>
            <w:szCs w:val="24"/>
          </w:rPr>
          <w:t>695.3(A)</w:t>
        </w:r>
      </w:hyperlink>
      <w:r w:rsidRPr="001B2441">
        <w:rPr>
          <w:rFonts w:eastAsia="Times New Roman" w:cs="Arial"/>
          <w:szCs w:val="24"/>
        </w:rPr>
        <w:t> and an on-site standby generator complying with </w:t>
      </w:r>
      <w:hyperlink r:id="rId38" w:anchor="ID000700008729" w:history="1">
        <w:r w:rsidRPr="001B2441">
          <w:rPr>
            <w:rStyle w:val="Hyperlink"/>
            <w:rFonts w:eastAsia="Times New Roman" w:cs="Arial"/>
            <w:b/>
            <w:bCs/>
            <w:szCs w:val="24"/>
          </w:rPr>
          <w:t>695.3(D)</w:t>
        </w:r>
      </w:hyperlink>
      <w:r w:rsidRPr="001B2441">
        <w:rPr>
          <w:rFonts w:eastAsia="Times New Roman" w:cs="Arial"/>
          <w:szCs w:val="24"/>
        </w:rPr>
        <w:t>. [</w:t>
      </w:r>
      <w:r w:rsidRPr="001B2441">
        <w:rPr>
          <w:rFonts w:eastAsia="Times New Roman" w:cs="Arial"/>
          <w:b/>
          <w:bCs/>
          <w:szCs w:val="24"/>
        </w:rPr>
        <w:t>20:</w:t>
      </w:r>
      <w:r w:rsidRPr="001B2441">
        <w:rPr>
          <w:rFonts w:eastAsia="Times New Roman" w:cs="Arial"/>
          <w:szCs w:val="24"/>
        </w:rPr>
        <w:t>9.3.4]</w:t>
      </w:r>
    </w:p>
    <w:p w14:paraId="794C1062" w14:textId="368C40D5" w:rsidR="001B2441" w:rsidRPr="001B2441" w:rsidRDefault="001B2441" w:rsidP="00E262C6">
      <w:pPr>
        <w:rPr>
          <w:rFonts w:eastAsia="Times New Roman" w:cs="Arial"/>
          <w:szCs w:val="24"/>
        </w:rPr>
      </w:pPr>
      <w:r w:rsidRPr="001B2441">
        <w:rPr>
          <w:rFonts w:eastAsia="Times New Roman" w:cs="Arial"/>
          <w:szCs w:val="24"/>
        </w:rPr>
        <w:t>Exception to 695.3(B)(1) and (B)(2): An alternate source of power shall not be required where a back-up engine-driven fire pump, back-up steam turbine-driven fire pump, or back-up electric motor-driven fire pump with an independent power source in accordance with </w:t>
      </w:r>
      <w:hyperlink r:id="rId39" w:anchor="ID000700008718" w:history="1">
        <w:r w:rsidRPr="001B2441">
          <w:rPr>
            <w:rStyle w:val="Hyperlink"/>
            <w:rFonts w:eastAsia="Times New Roman" w:cs="Arial"/>
            <w:b/>
            <w:bCs/>
            <w:szCs w:val="24"/>
          </w:rPr>
          <w:t>695.3(A)</w:t>
        </w:r>
      </w:hyperlink>
      <w:r w:rsidRPr="001B2441">
        <w:rPr>
          <w:rFonts w:eastAsia="Times New Roman" w:cs="Arial"/>
          <w:szCs w:val="24"/>
        </w:rPr>
        <w:t> or (C) is installed.</w:t>
      </w:r>
    </w:p>
    <w:p w14:paraId="367CB3DA" w14:textId="77777777" w:rsidR="001B2441" w:rsidRPr="001B2441" w:rsidRDefault="001B2441" w:rsidP="00E262C6">
      <w:pPr>
        <w:rPr>
          <w:rFonts w:eastAsia="Times New Roman" w:cs="Arial"/>
          <w:b/>
          <w:bCs/>
          <w:szCs w:val="24"/>
        </w:rPr>
      </w:pPr>
      <w:r w:rsidRPr="001B2441">
        <w:rPr>
          <w:rFonts w:eastAsia="Times New Roman" w:cs="Arial"/>
          <w:b/>
          <w:bCs/>
          <w:szCs w:val="24"/>
        </w:rPr>
        <w:t>(C) Multibuilding Campus-Style Complexes.</w:t>
      </w:r>
    </w:p>
    <w:p w14:paraId="690C763A" w14:textId="77777777" w:rsidR="001B2441" w:rsidRPr="001B2441" w:rsidRDefault="001B2441" w:rsidP="00E262C6">
      <w:pPr>
        <w:rPr>
          <w:rFonts w:eastAsia="Times New Roman" w:cs="Arial"/>
          <w:szCs w:val="24"/>
        </w:rPr>
      </w:pPr>
      <w:r w:rsidRPr="001B2441">
        <w:rPr>
          <w:rFonts w:eastAsia="Times New Roman" w:cs="Arial"/>
          <w:szCs w:val="24"/>
        </w:rPr>
        <w:t>If the sources in </w:t>
      </w:r>
      <w:hyperlink r:id="rId40" w:anchor="ID000700008718" w:history="1">
        <w:r w:rsidRPr="001B2441">
          <w:rPr>
            <w:rStyle w:val="Hyperlink"/>
            <w:rFonts w:eastAsia="Times New Roman" w:cs="Arial"/>
            <w:b/>
            <w:bCs/>
            <w:szCs w:val="24"/>
          </w:rPr>
          <w:t>695.3(A)</w:t>
        </w:r>
      </w:hyperlink>
      <w:r w:rsidRPr="001B2441">
        <w:rPr>
          <w:rFonts w:eastAsia="Times New Roman" w:cs="Arial"/>
          <w:szCs w:val="24"/>
        </w:rPr>
        <w:t> are not practicable and the installation is part of a multibuilding campus-style complex, feeder sources shall be permitted if approved by the authority having jurisdiction and installed in accordance with either </w:t>
      </w:r>
      <w:hyperlink r:id="rId41" w:anchor="ID000700008726" w:history="1">
        <w:r w:rsidRPr="001B2441">
          <w:rPr>
            <w:rStyle w:val="Hyperlink"/>
            <w:rFonts w:eastAsia="Times New Roman" w:cs="Arial"/>
            <w:b/>
            <w:bCs/>
            <w:szCs w:val="24"/>
          </w:rPr>
          <w:t>695.3(C)(1)</w:t>
        </w:r>
      </w:hyperlink>
      <w:r w:rsidRPr="001B2441">
        <w:rPr>
          <w:rFonts w:eastAsia="Times New Roman" w:cs="Arial"/>
          <w:szCs w:val="24"/>
        </w:rPr>
        <w:t> and (C)(3) or (C)(2) and (C)(3).</w:t>
      </w:r>
    </w:p>
    <w:p w14:paraId="1E208C94" w14:textId="77777777" w:rsidR="001B2441" w:rsidRPr="001B2441" w:rsidRDefault="001B2441" w:rsidP="00E262C6">
      <w:pPr>
        <w:rPr>
          <w:rFonts w:eastAsia="Times New Roman" w:cs="Arial"/>
          <w:b/>
          <w:bCs/>
          <w:szCs w:val="24"/>
        </w:rPr>
      </w:pPr>
      <w:r w:rsidRPr="001B2441">
        <w:rPr>
          <w:rFonts w:eastAsia="Times New Roman" w:cs="Arial"/>
          <w:b/>
          <w:bCs/>
          <w:szCs w:val="24"/>
        </w:rPr>
        <w:t>(1) Feeder Sources.</w:t>
      </w:r>
    </w:p>
    <w:p w14:paraId="61BDC6C1" w14:textId="77777777" w:rsidR="001B2441" w:rsidRPr="001B2441" w:rsidRDefault="001B2441" w:rsidP="00E262C6">
      <w:pPr>
        <w:rPr>
          <w:rFonts w:eastAsia="Times New Roman" w:cs="Arial"/>
          <w:szCs w:val="24"/>
        </w:rPr>
      </w:pPr>
      <w:r w:rsidRPr="001B2441">
        <w:rPr>
          <w:rFonts w:eastAsia="Times New Roman" w:cs="Arial"/>
          <w:szCs w:val="24"/>
        </w:rPr>
        <w:t>Two or more feeders shall be permitted as more than one power source if such feeders are connected to, or derived from, separate utility services. The connection(s), overcurrent protective device(s), and disconnecting means for such feeders shall meet the requirements of </w:t>
      </w:r>
      <w:hyperlink r:id="rId42" w:anchor="ID000700008741" w:history="1">
        <w:r w:rsidRPr="001B2441">
          <w:rPr>
            <w:rStyle w:val="Hyperlink"/>
            <w:rFonts w:eastAsia="Times New Roman" w:cs="Arial"/>
            <w:b/>
            <w:bCs/>
            <w:szCs w:val="24"/>
          </w:rPr>
          <w:t>695.4(B)(1)</w:t>
        </w:r>
      </w:hyperlink>
      <w:r w:rsidRPr="001B2441">
        <w:rPr>
          <w:rFonts w:eastAsia="Times New Roman" w:cs="Arial"/>
          <w:szCs w:val="24"/>
        </w:rPr>
        <w:t>(b).</w:t>
      </w:r>
    </w:p>
    <w:p w14:paraId="487ED4C5" w14:textId="77777777" w:rsidR="001B2441" w:rsidRPr="001B2441" w:rsidRDefault="001B2441" w:rsidP="00E262C6">
      <w:pPr>
        <w:rPr>
          <w:rFonts w:eastAsia="Times New Roman" w:cs="Arial"/>
          <w:b/>
          <w:bCs/>
          <w:szCs w:val="24"/>
        </w:rPr>
      </w:pPr>
      <w:r w:rsidRPr="001B2441">
        <w:rPr>
          <w:rFonts w:eastAsia="Times New Roman" w:cs="Arial"/>
          <w:b/>
          <w:bCs/>
          <w:szCs w:val="24"/>
        </w:rPr>
        <w:t>(2) Feeder and Alternate Source.</w:t>
      </w:r>
    </w:p>
    <w:p w14:paraId="44B570AB" w14:textId="26D6DC38" w:rsidR="001B2441" w:rsidRPr="001B2441" w:rsidRDefault="001B2441" w:rsidP="00E262C6">
      <w:pPr>
        <w:rPr>
          <w:rFonts w:eastAsia="Times New Roman" w:cs="Arial"/>
          <w:szCs w:val="24"/>
        </w:rPr>
      </w:pPr>
      <w:r w:rsidRPr="001B2441">
        <w:rPr>
          <w:rFonts w:eastAsia="Times New Roman" w:cs="Arial"/>
          <w:szCs w:val="24"/>
        </w:rPr>
        <w:t>A feeder shall be permitted as a normal power source if an</w:t>
      </w:r>
      <w:r>
        <w:rPr>
          <w:rFonts w:eastAsia="Times New Roman" w:cs="Arial"/>
          <w:szCs w:val="24"/>
        </w:rPr>
        <w:t xml:space="preserve"> </w:t>
      </w:r>
      <w:r w:rsidRPr="001B2441">
        <w:rPr>
          <w:rFonts w:eastAsia="Times New Roman" w:cs="Arial"/>
          <w:szCs w:val="24"/>
        </w:rPr>
        <w:t>alternate power source independent from the feeder is provided. The connection(s), overcurrent protective device(s), and disconnecting means for such feeders shall meet the requirements of </w:t>
      </w:r>
      <w:hyperlink r:id="rId43" w:anchor="ID000700008741" w:history="1">
        <w:r w:rsidRPr="001B2441">
          <w:rPr>
            <w:rStyle w:val="Hyperlink"/>
            <w:rFonts w:eastAsia="Times New Roman" w:cs="Arial"/>
            <w:b/>
            <w:bCs/>
            <w:szCs w:val="24"/>
          </w:rPr>
          <w:t>695.4(B)(1)</w:t>
        </w:r>
      </w:hyperlink>
      <w:r w:rsidRPr="001B2441">
        <w:rPr>
          <w:rFonts w:eastAsia="Times New Roman" w:cs="Arial"/>
          <w:szCs w:val="24"/>
        </w:rPr>
        <w:t>(b).</w:t>
      </w:r>
    </w:p>
    <w:p w14:paraId="55B3C84F" w14:textId="77777777" w:rsidR="00AB7699" w:rsidRPr="00AB7699" w:rsidRDefault="00AB7699" w:rsidP="00E262C6">
      <w:pPr>
        <w:rPr>
          <w:rFonts w:eastAsia="Times New Roman" w:cs="Arial"/>
          <w:b/>
          <w:bCs/>
          <w:szCs w:val="24"/>
        </w:rPr>
      </w:pPr>
      <w:r w:rsidRPr="00AB7699">
        <w:rPr>
          <w:rFonts w:eastAsia="Times New Roman" w:cs="Arial"/>
          <w:b/>
          <w:bCs/>
          <w:szCs w:val="24"/>
        </w:rPr>
        <w:t>(3) Selective Coordination.</w:t>
      </w:r>
    </w:p>
    <w:p w14:paraId="6D184F78" w14:textId="77777777" w:rsidR="00AB7699" w:rsidRPr="00AB7699" w:rsidRDefault="00AB7699" w:rsidP="00E262C6">
      <w:pPr>
        <w:rPr>
          <w:rFonts w:eastAsia="Times New Roman" w:cs="Arial"/>
          <w:szCs w:val="24"/>
        </w:rPr>
      </w:pPr>
      <w:r w:rsidRPr="00AB7699">
        <w:rPr>
          <w:rFonts w:eastAsia="Times New Roman" w:cs="Arial"/>
          <w:szCs w:val="24"/>
        </w:rPr>
        <w:t>Overcurrent protective device(s) shall be selectively coordinated with all supply-side overcurrent protective device(s).</w:t>
      </w:r>
    </w:p>
    <w:p w14:paraId="58ADA774" w14:textId="77777777" w:rsidR="00AB7699" w:rsidRPr="00AB7699" w:rsidRDefault="00AB7699" w:rsidP="00E262C6">
      <w:pPr>
        <w:rPr>
          <w:rFonts w:eastAsia="Times New Roman" w:cs="Arial"/>
          <w:szCs w:val="24"/>
        </w:rPr>
      </w:pPr>
      <w:r w:rsidRPr="00AB7699">
        <w:rPr>
          <w:rFonts w:eastAsia="Times New Roman" w:cs="Arial"/>
          <w:szCs w:val="24"/>
        </w:rPr>
        <w:t>Selective coordination shall be selected by a licensed professional engineer or other qualified persons engaged primarily in the design, installation, or maintenance of electrical systems. The selection shall be documented and made available to those authorized to design, install, maintain, and operate the system.</w:t>
      </w:r>
    </w:p>
    <w:p w14:paraId="5F81BDA1" w14:textId="7DD14657" w:rsidR="00AB7699" w:rsidRPr="00AB7699" w:rsidRDefault="00AB7699" w:rsidP="00E262C6">
      <w:pPr>
        <w:rPr>
          <w:rFonts w:eastAsia="Times New Roman" w:cs="Arial"/>
          <w:szCs w:val="24"/>
        </w:rPr>
      </w:pPr>
      <w:r w:rsidRPr="00AB7699">
        <w:rPr>
          <w:rFonts w:eastAsia="Times New Roman" w:cs="Arial"/>
          <w:szCs w:val="24"/>
        </w:rPr>
        <w:t>Exception: Selective coordination shall not be required between two overcurrent devices located in series if no loads are connected in parallel with the downstream device.</w:t>
      </w:r>
    </w:p>
    <w:p w14:paraId="0CA6437C" w14:textId="77777777" w:rsidR="00AB7699" w:rsidRPr="00AB7699" w:rsidRDefault="00AB7699" w:rsidP="00E262C6">
      <w:pPr>
        <w:rPr>
          <w:rFonts w:eastAsia="Times New Roman" w:cs="Arial"/>
          <w:b/>
          <w:bCs/>
          <w:szCs w:val="24"/>
        </w:rPr>
      </w:pPr>
      <w:r w:rsidRPr="00AB7699">
        <w:rPr>
          <w:rFonts w:eastAsia="Times New Roman" w:cs="Arial"/>
          <w:b/>
          <w:bCs/>
          <w:szCs w:val="24"/>
        </w:rPr>
        <w:lastRenderedPageBreak/>
        <w:t>(D) On-Site Standby Generator as Alternate Source.</w:t>
      </w:r>
    </w:p>
    <w:p w14:paraId="6177B147" w14:textId="77777777" w:rsidR="00AB7699" w:rsidRPr="00AB7699" w:rsidRDefault="00AB7699" w:rsidP="00E262C6">
      <w:pPr>
        <w:rPr>
          <w:rFonts w:eastAsia="Times New Roman" w:cs="Arial"/>
          <w:szCs w:val="24"/>
        </w:rPr>
      </w:pPr>
      <w:r w:rsidRPr="00AB7699">
        <w:rPr>
          <w:rFonts w:eastAsia="Times New Roman" w:cs="Arial"/>
          <w:szCs w:val="24"/>
        </w:rPr>
        <w:t>An on-site standby generator(s) used as an alternate source of power shall comply with </w:t>
      </w:r>
      <w:hyperlink r:id="rId44" w:anchor="ID000700008730" w:history="1">
        <w:r w:rsidRPr="00AB7699">
          <w:rPr>
            <w:rStyle w:val="Hyperlink"/>
            <w:rFonts w:eastAsia="Times New Roman" w:cs="Arial"/>
            <w:b/>
            <w:bCs/>
            <w:szCs w:val="24"/>
          </w:rPr>
          <w:t>695.3(D)(1)</w:t>
        </w:r>
      </w:hyperlink>
      <w:r w:rsidRPr="00AB7699">
        <w:rPr>
          <w:rFonts w:eastAsia="Times New Roman" w:cs="Arial"/>
          <w:szCs w:val="24"/>
        </w:rPr>
        <w:t> through (D)(3). [</w:t>
      </w:r>
      <w:r w:rsidRPr="00AB7699">
        <w:rPr>
          <w:rFonts w:eastAsia="Times New Roman" w:cs="Arial"/>
          <w:b/>
          <w:bCs/>
          <w:szCs w:val="24"/>
        </w:rPr>
        <w:t>20:</w:t>
      </w:r>
      <w:r w:rsidRPr="00AB7699">
        <w:rPr>
          <w:rFonts w:eastAsia="Times New Roman" w:cs="Arial"/>
          <w:szCs w:val="24"/>
        </w:rPr>
        <w:t>9.6.2.1]</w:t>
      </w:r>
    </w:p>
    <w:p w14:paraId="47D8EAB3" w14:textId="77777777" w:rsidR="00AB7699" w:rsidRPr="00AB7699" w:rsidRDefault="00AB7699" w:rsidP="00E262C6">
      <w:pPr>
        <w:rPr>
          <w:rFonts w:eastAsia="Times New Roman" w:cs="Arial"/>
          <w:b/>
          <w:bCs/>
          <w:szCs w:val="24"/>
        </w:rPr>
      </w:pPr>
      <w:r w:rsidRPr="00AB7699">
        <w:rPr>
          <w:rFonts w:eastAsia="Times New Roman" w:cs="Arial"/>
          <w:b/>
          <w:bCs/>
          <w:szCs w:val="24"/>
        </w:rPr>
        <w:t>(1) Capacity.</w:t>
      </w:r>
    </w:p>
    <w:p w14:paraId="67B0C32B" w14:textId="77777777" w:rsidR="00AB7699" w:rsidRPr="00AB7699" w:rsidRDefault="00AB7699" w:rsidP="00E262C6">
      <w:pPr>
        <w:rPr>
          <w:rFonts w:eastAsia="Times New Roman" w:cs="Arial"/>
          <w:szCs w:val="24"/>
        </w:rPr>
      </w:pPr>
      <w:r w:rsidRPr="00AB7699">
        <w:rPr>
          <w:rFonts w:eastAsia="Times New Roman" w:cs="Arial"/>
          <w:szCs w:val="24"/>
        </w:rPr>
        <w:t>The generator shall have sufficient capacity to allow normal starting and running of the motor(s) driving the fire pump(s) while supplying all other simultaneously operated load(s). [</w:t>
      </w:r>
      <w:r w:rsidRPr="00AB7699">
        <w:rPr>
          <w:rFonts w:eastAsia="Times New Roman" w:cs="Arial"/>
          <w:b/>
          <w:bCs/>
          <w:szCs w:val="24"/>
        </w:rPr>
        <w:t>20:</w:t>
      </w:r>
      <w:r w:rsidRPr="00AB7699">
        <w:rPr>
          <w:rFonts w:eastAsia="Times New Roman" w:cs="Arial"/>
          <w:szCs w:val="24"/>
        </w:rPr>
        <w:t>9.6.1.1]</w:t>
      </w:r>
    </w:p>
    <w:p w14:paraId="033C4947" w14:textId="77777777" w:rsidR="00AB7699" w:rsidRPr="00AB7699" w:rsidRDefault="00AB7699" w:rsidP="00E262C6">
      <w:pPr>
        <w:rPr>
          <w:rFonts w:eastAsia="Times New Roman" w:cs="Arial"/>
          <w:szCs w:val="24"/>
        </w:rPr>
      </w:pPr>
      <w:r w:rsidRPr="00AB7699">
        <w:rPr>
          <w:rFonts w:eastAsia="Times New Roman" w:cs="Arial"/>
          <w:szCs w:val="24"/>
        </w:rPr>
        <w:t xml:space="preserve">Automatic shedding of one or more optional standby loads </w:t>
      </w:r>
      <w:proofErr w:type="gramStart"/>
      <w:r w:rsidRPr="00AB7699">
        <w:rPr>
          <w:rFonts w:eastAsia="Times New Roman" w:cs="Arial"/>
          <w:szCs w:val="24"/>
        </w:rPr>
        <w:t>in order to</w:t>
      </w:r>
      <w:proofErr w:type="gramEnd"/>
      <w:r w:rsidRPr="00AB7699">
        <w:rPr>
          <w:rFonts w:eastAsia="Times New Roman" w:cs="Arial"/>
          <w:szCs w:val="24"/>
        </w:rPr>
        <w:t xml:space="preserve"> comply with this capacity requirement shall be permitted.</w:t>
      </w:r>
    </w:p>
    <w:p w14:paraId="7E92C75F" w14:textId="77777777" w:rsidR="00AB7699" w:rsidRPr="00AB7699" w:rsidRDefault="00AB7699" w:rsidP="00E262C6">
      <w:pPr>
        <w:rPr>
          <w:rFonts w:eastAsia="Times New Roman" w:cs="Arial"/>
          <w:b/>
          <w:bCs/>
          <w:szCs w:val="24"/>
        </w:rPr>
      </w:pPr>
      <w:r w:rsidRPr="00AB7699">
        <w:rPr>
          <w:rFonts w:eastAsia="Times New Roman" w:cs="Arial"/>
          <w:b/>
          <w:bCs/>
          <w:szCs w:val="24"/>
        </w:rPr>
        <w:t>(2) Connection.</w:t>
      </w:r>
    </w:p>
    <w:p w14:paraId="5FF79281" w14:textId="77777777" w:rsidR="00AB7699" w:rsidRPr="00AB7699" w:rsidRDefault="00AB7699" w:rsidP="00E262C6">
      <w:pPr>
        <w:rPr>
          <w:rFonts w:eastAsia="Times New Roman" w:cs="Arial"/>
          <w:szCs w:val="24"/>
        </w:rPr>
      </w:pPr>
      <w:r w:rsidRPr="00AB7699">
        <w:rPr>
          <w:rFonts w:eastAsia="Times New Roman" w:cs="Arial"/>
          <w:szCs w:val="24"/>
        </w:rPr>
        <w:t>A tap ahead of the generator disconnecting means shall not be required. [</w:t>
      </w:r>
      <w:r w:rsidRPr="00AB7699">
        <w:rPr>
          <w:rFonts w:eastAsia="Times New Roman" w:cs="Arial"/>
          <w:b/>
          <w:bCs/>
          <w:szCs w:val="24"/>
        </w:rPr>
        <w:t>20:</w:t>
      </w:r>
      <w:r w:rsidRPr="00AB7699">
        <w:rPr>
          <w:rFonts w:eastAsia="Times New Roman" w:cs="Arial"/>
          <w:szCs w:val="24"/>
        </w:rPr>
        <w:t>9.6.1.2]</w:t>
      </w:r>
    </w:p>
    <w:p w14:paraId="37BC369B" w14:textId="77777777" w:rsidR="00AB7699" w:rsidRPr="00AB7699" w:rsidRDefault="00AB7699" w:rsidP="00E262C6">
      <w:pPr>
        <w:rPr>
          <w:rFonts w:eastAsia="Times New Roman" w:cs="Arial"/>
          <w:b/>
          <w:bCs/>
          <w:szCs w:val="24"/>
        </w:rPr>
      </w:pPr>
      <w:r w:rsidRPr="00AB7699">
        <w:rPr>
          <w:rFonts w:eastAsia="Times New Roman" w:cs="Arial"/>
          <w:b/>
          <w:bCs/>
          <w:szCs w:val="24"/>
        </w:rPr>
        <w:t>(3) Adjacent Disconnects.</w:t>
      </w:r>
    </w:p>
    <w:p w14:paraId="4A87A6AF" w14:textId="77777777" w:rsidR="00AB7699" w:rsidRPr="00AB7699" w:rsidRDefault="00AB7699" w:rsidP="00E262C6">
      <w:pPr>
        <w:rPr>
          <w:rFonts w:eastAsia="Times New Roman" w:cs="Arial"/>
          <w:szCs w:val="24"/>
        </w:rPr>
      </w:pPr>
      <w:r w:rsidRPr="00AB7699">
        <w:rPr>
          <w:rFonts w:eastAsia="Times New Roman" w:cs="Arial"/>
          <w:szCs w:val="24"/>
        </w:rPr>
        <w:t>The requirements of </w:t>
      </w:r>
      <w:hyperlink r:id="rId45" w:anchor="ID000700004526" w:history="1">
        <w:r w:rsidRPr="00AB7699">
          <w:rPr>
            <w:rStyle w:val="Hyperlink"/>
            <w:rFonts w:eastAsia="Times New Roman" w:cs="Arial"/>
            <w:b/>
            <w:bCs/>
            <w:szCs w:val="24"/>
          </w:rPr>
          <w:t>430.113</w:t>
        </w:r>
      </w:hyperlink>
      <w:r w:rsidRPr="00AB7699">
        <w:rPr>
          <w:rFonts w:eastAsia="Times New Roman" w:cs="Arial"/>
          <w:szCs w:val="24"/>
        </w:rPr>
        <w:t> shall not apply.</w:t>
      </w:r>
    </w:p>
    <w:p w14:paraId="3EE46755" w14:textId="77777777" w:rsidR="00AB7699" w:rsidRPr="00AB7699" w:rsidRDefault="00AB7699" w:rsidP="00E262C6">
      <w:pPr>
        <w:rPr>
          <w:rFonts w:eastAsia="Times New Roman" w:cs="Arial"/>
          <w:b/>
          <w:bCs/>
          <w:szCs w:val="24"/>
        </w:rPr>
      </w:pPr>
      <w:r w:rsidRPr="00AB7699">
        <w:rPr>
          <w:rFonts w:eastAsia="Times New Roman" w:cs="Arial"/>
          <w:b/>
          <w:bCs/>
          <w:szCs w:val="24"/>
        </w:rPr>
        <w:t>(E) Arrangement.</w:t>
      </w:r>
    </w:p>
    <w:p w14:paraId="5B5CF714" w14:textId="77777777" w:rsidR="00AB7699" w:rsidRPr="00AB7699" w:rsidRDefault="00AB7699" w:rsidP="00E262C6">
      <w:pPr>
        <w:rPr>
          <w:rFonts w:eastAsia="Times New Roman" w:cs="Arial"/>
          <w:szCs w:val="24"/>
        </w:rPr>
      </w:pPr>
      <w:r w:rsidRPr="00AB7699">
        <w:rPr>
          <w:rFonts w:eastAsia="Times New Roman" w:cs="Arial"/>
          <w:szCs w:val="24"/>
        </w:rPr>
        <w:t>All power supplies shall be located and arranged to protect against damage by fire from within the premises and exposing hazards. [</w:t>
      </w:r>
      <w:r w:rsidRPr="00AB7699">
        <w:rPr>
          <w:rFonts w:eastAsia="Times New Roman" w:cs="Arial"/>
          <w:b/>
          <w:bCs/>
          <w:szCs w:val="24"/>
        </w:rPr>
        <w:t>20:</w:t>
      </w:r>
      <w:r w:rsidRPr="00AB7699">
        <w:rPr>
          <w:rFonts w:eastAsia="Times New Roman" w:cs="Arial"/>
          <w:szCs w:val="24"/>
        </w:rPr>
        <w:t>9.1.4]</w:t>
      </w:r>
    </w:p>
    <w:p w14:paraId="187F93E2" w14:textId="77777777" w:rsidR="00AB7699" w:rsidRPr="00AB7699" w:rsidRDefault="00AB7699" w:rsidP="00E262C6">
      <w:pPr>
        <w:rPr>
          <w:rFonts w:eastAsia="Times New Roman" w:cs="Arial"/>
          <w:szCs w:val="24"/>
        </w:rPr>
      </w:pPr>
      <w:r w:rsidRPr="00AB7699">
        <w:rPr>
          <w:rFonts w:eastAsia="Times New Roman" w:cs="Arial"/>
          <w:szCs w:val="24"/>
        </w:rPr>
        <w:t>Multiple power sources shall be arranged so that a fire at one source does not cause an interruption at the other source.</w:t>
      </w:r>
    </w:p>
    <w:p w14:paraId="0FB8BB1B" w14:textId="77777777" w:rsidR="00AB7699" w:rsidRPr="00AB7699" w:rsidRDefault="00AB7699" w:rsidP="00E262C6">
      <w:pPr>
        <w:rPr>
          <w:rFonts w:eastAsia="Times New Roman" w:cs="Arial"/>
          <w:b/>
          <w:bCs/>
          <w:szCs w:val="24"/>
        </w:rPr>
      </w:pPr>
      <w:r w:rsidRPr="00AB7699">
        <w:rPr>
          <w:rFonts w:eastAsia="Times New Roman" w:cs="Arial"/>
          <w:b/>
          <w:bCs/>
          <w:szCs w:val="24"/>
        </w:rPr>
        <w:t>(F) Transfer of Power.</w:t>
      </w:r>
    </w:p>
    <w:p w14:paraId="3CEEBF7B" w14:textId="77777777" w:rsidR="00AB7699" w:rsidRPr="00AB7699" w:rsidRDefault="00AB7699" w:rsidP="00E262C6">
      <w:pPr>
        <w:rPr>
          <w:rFonts w:eastAsia="Times New Roman" w:cs="Arial"/>
          <w:szCs w:val="24"/>
        </w:rPr>
      </w:pPr>
      <w:r w:rsidRPr="00AB7699">
        <w:rPr>
          <w:rFonts w:eastAsia="Times New Roman" w:cs="Arial"/>
          <w:szCs w:val="24"/>
        </w:rPr>
        <w:t>Transfer of power to the fire pump controller between the individual source and one alternate source shall take place within the pump room. [</w:t>
      </w:r>
      <w:r w:rsidRPr="00AB7699">
        <w:rPr>
          <w:rFonts w:eastAsia="Times New Roman" w:cs="Arial"/>
          <w:b/>
          <w:bCs/>
          <w:szCs w:val="24"/>
        </w:rPr>
        <w:t>20:</w:t>
      </w:r>
      <w:r w:rsidRPr="00AB7699">
        <w:rPr>
          <w:rFonts w:eastAsia="Times New Roman" w:cs="Arial"/>
          <w:szCs w:val="24"/>
        </w:rPr>
        <w:t>9.6.4]</w:t>
      </w:r>
    </w:p>
    <w:p w14:paraId="66FC8D02" w14:textId="20A570F7" w:rsidR="00C75569" w:rsidRDefault="00C75569" w:rsidP="00E262C6">
      <w:pPr>
        <w:rPr>
          <w:rFonts w:eastAsia="Times New Roman" w:cs="Arial"/>
          <w:i/>
          <w:iCs/>
          <w:szCs w:val="24"/>
        </w:rPr>
      </w:pPr>
      <w:r w:rsidRPr="00C75569">
        <w:rPr>
          <w:rFonts w:eastAsia="Times New Roman" w:cs="Arial"/>
          <w:b/>
          <w:bCs/>
          <w:szCs w:val="24"/>
        </w:rPr>
        <w:t xml:space="preserve">(G) Power Source Selection. </w:t>
      </w:r>
      <w:r w:rsidR="00AB7699" w:rsidRPr="00AB7699">
        <w:rPr>
          <w:rFonts w:eastAsia="Times New Roman" w:cs="Arial"/>
          <w:szCs w:val="24"/>
        </w:rPr>
        <w:t xml:space="preserve">Selection of power </w:t>
      </w:r>
      <w:proofErr w:type="gramStart"/>
      <w:r w:rsidR="00AB7699" w:rsidRPr="00AB7699">
        <w:rPr>
          <w:rFonts w:eastAsia="Times New Roman" w:cs="Arial"/>
          <w:szCs w:val="24"/>
        </w:rPr>
        <w:t>source</w:t>
      </w:r>
      <w:proofErr w:type="gramEnd"/>
      <w:r w:rsidR="00AB7699" w:rsidRPr="00AB7699">
        <w:rPr>
          <w:rFonts w:eastAsia="Times New Roman" w:cs="Arial"/>
          <w:szCs w:val="24"/>
        </w:rPr>
        <w:t xml:space="preserve"> shall be performed by a transfer switch listed for fire pump service. [20:10.8.1.3.1]</w:t>
      </w:r>
      <w:r w:rsidR="00AB7699" w:rsidRPr="00E51061">
        <w:rPr>
          <w:rFonts w:eastAsia="Times New Roman" w:cs="Arial"/>
          <w:b/>
          <w:bCs/>
          <w:i/>
          <w:iCs/>
          <w:szCs w:val="24"/>
        </w:rPr>
        <w:t xml:space="preserve"> </w:t>
      </w:r>
      <w:r w:rsidRPr="00E51061">
        <w:rPr>
          <w:rFonts w:eastAsia="Times New Roman" w:cs="Arial"/>
          <w:b/>
          <w:bCs/>
          <w:i/>
          <w:iCs/>
          <w:szCs w:val="24"/>
        </w:rPr>
        <w:t xml:space="preserve">[OSHPD 1, 2 (facilities complying with Article 517.40(B), 3 (surgical clinics), &amp; 4 &amp; 5 (with critical care spaces)] </w:t>
      </w:r>
      <w:r w:rsidRPr="00C75569">
        <w:rPr>
          <w:rFonts w:eastAsia="Times New Roman" w:cs="Arial"/>
          <w:i/>
          <w:iCs/>
          <w:szCs w:val="24"/>
        </w:rPr>
        <w:t>Transfer switch shall comply with Article 517.31(B)(3).</w:t>
      </w:r>
    </w:p>
    <w:p w14:paraId="4104A23C" w14:textId="77777777" w:rsidR="00AB7699" w:rsidRPr="00AB7699" w:rsidRDefault="00AB7699" w:rsidP="00E262C6">
      <w:pPr>
        <w:rPr>
          <w:rFonts w:eastAsia="Times New Roman" w:cs="Arial"/>
          <w:b/>
          <w:bCs/>
          <w:szCs w:val="24"/>
        </w:rPr>
      </w:pPr>
      <w:r w:rsidRPr="00AB7699">
        <w:rPr>
          <w:rFonts w:eastAsia="Times New Roman" w:cs="Arial"/>
          <w:b/>
          <w:bCs/>
          <w:szCs w:val="24"/>
        </w:rPr>
        <w:t>(H) Overcurrent Device Selection.</w:t>
      </w:r>
    </w:p>
    <w:p w14:paraId="69D0B36F" w14:textId="77777777" w:rsidR="00AB7699" w:rsidRPr="00AB7699" w:rsidRDefault="00AB7699" w:rsidP="00E262C6">
      <w:pPr>
        <w:rPr>
          <w:rFonts w:eastAsia="Times New Roman" w:cs="Arial"/>
          <w:szCs w:val="24"/>
        </w:rPr>
      </w:pPr>
      <w:r w:rsidRPr="00AB7699">
        <w:rPr>
          <w:rFonts w:eastAsia="Times New Roman" w:cs="Arial"/>
          <w:szCs w:val="24"/>
        </w:rPr>
        <w:t>An instantaneous trip circuit breaker shall be permitted in lieu of the overcurrent devices specified in </w:t>
      </w:r>
      <w:hyperlink r:id="rId46" w:anchor="ID000700011068" w:history="1">
        <w:r w:rsidRPr="00AB7699">
          <w:rPr>
            <w:rStyle w:val="Hyperlink"/>
            <w:rFonts w:eastAsia="Times New Roman" w:cs="Arial"/>
            <w:b/>
            <w:bCs/>
            <w:szCs w:val="24"/>
          </w:rPr>
          <w:t>695.4(B)(2)(a)(1)</w:t>
        </w:r>
      </w:hyperlink>
      <w:r w:rsidRPr="00AB7699">
        <w:rPr>
          <w:rFonts w:eastAsia="Times New Roman" w:cs="Arial"/>
          <w:szCs w:val="24"/>
        </w:rPr>
        <w:t>, provided that it is part of a transfer switch assembly listed for fire pump service that complies with </w:t>
      </w:r>
      <w:hyperlink r:id="rId47" w:anchor="ID000700011069" w:history="1">
        <w:r w:rsidRPr="00AB7699">
          <w:rPr>
            <w:rStyle w:val="Hyperlink"/>
            <w:rFonts w:eastAsia="Times New Roman" w:cs="Arial"/>
            <w:b/>
            <w:bCs/>
            <w:szCs w:val="24"/>
          </w:rPr>
          <w:t>695.4(B)(2)(a)(2)</w:t>
        </w:r>
      </w:hyperlink>
      <w:r w:rsidRPr="00AB7699">
        <w:rPr>
          <w:rFonts w:eastAsia="Times New Roman" w:cs="Arial"/>
          <w:szCs w:val="24"/>
        </w:rPr>
        <w:t>.</w:t>
      </w:r>
    </w:p>
    <w:p w14:paraId="4A770683" w14:textId="77777777" w:rsidR="00AB7699" w:rsidRPr="00AB7699" w:rsidRDefault="00AB7699" w:rsidP="00E262C6">
      <w:pPr>
        <w:rPr>
          <w:rFonts w:eastAsia="Times New Roman" w:cs="Arial"/>
          <w:b/>
          <w:bCs/>
          <w:szCs w:val="24"/>
        </w:rPr>
      </w:pPr>
      <w:r w:rsidRPr="00AB7699">
        <w:rPr>
          <w:rFonts w:eastAsia="Times New Roman" w:cs="Arial"/>
          <w:b/>
          <w:bCs/>
          <w:szCs w:val="24"/>
        </w:rPr>
        <w:t>(I) Phase Converters.</w:t>
      </w:r>
    </w:p>
    <w:p w14:paraId="5341B9EA" w14:textId="77777777" w:rsidR="00AB7699" w:rsidRPr="00AB7699" w:rsidRDefault="00AB7699" w:rsidP="00E262C6">
      <w:pPr>
        <w:rPr>
          <w:rFonts w:eastAsia="Times New Roman" w:cs="Arial"/>
          <w:szCs w:val="24"/>
        </w:rPr>
      </w:pPr>
      <w:r w:rsidRPr="00AB7699">
        <w:rPr>
          <w:rFonts w:eastAsia="Times New Roman" w:cs="Arial"/>
          <w:szCs w:val="24"/>
        </w:rPr>
        <w:t>Phase converters shall not be used to supply power to a fire pump. [</w:t>
      </w:r>
      <w:r w:rsidRPr="00AB7699">
        <w:rPr>
          <w:rFonts w:eastAsia="Times New Roman" w:cs="Arial"/>
          <w:b/>
          <w:bCs/>
          <w:szCs w:val="24"/>
        </w:rPr>
        <w:t>20:</w:t>
      </w:r>
      <w:r w:rsidRPr="00AB7699">
        <w:rPr>
          <w:rFonts w:eastAsia="Times New Roman" w:cs="Arial"/>
          <w:szCs w:val="24"/>
        </w:rPr>
        <w:t>9.1.7]</w:t>
      </w:r>
    </w:p>
    <w:p w14:paraId="1D913D2B" w14:textId="0447F645" w:rsidR="00742477" w:rsidRDefault="00C75569" w:rsidP="00181AB6">
      <w:pPr>
        <w:pStyle w:val="Heading2NotItalic"/>
      </w:pPr>
      <w:r w:rsidRPr="00C75569">
        <w:t xml:space="preserve">CHAPTER 7 </w:t>
      </w:r>
      <w:r w:rsidR="00E262C6">
        <w:br/>
      </w:r>
      <w:r w:rsidRPr="00C75569">
        <w:t>SPECIAL CONDITIONS</w:t>
      </w:r>
    </w:p>
    <w:p w14:paraId="522DA521" w14:textId="72E29595" w:rsidR="00C75569" w:rsidRPr="00C75569" w:rsidRDefault="00C75569" w:rsidP="00181AB6">
      <w:pPr>
        <w:pStyle w:val="Heading3NotItalic"/>
      </w:pPr>
      <w:r w:rsidRPr="00C75569">
        <w:t xml:space="preserve">ARTICLE </w:t>
      </w:r>
      <w:r w:rsidR="00AA17E5">
        <w:t>700 E</w:t>
      </w:r>
      <w:r w:rsidR="000C6B6C">
        <w:t>mer</w:t>
      </w:r>
      <w:r w:rsidR="00D604C7">
        <w:t>gency Systems</w:t>
      </w:r>
    </w:p>
    <w:p w14:paraId="3C24C059" w14:textId="77777777" w:rsidR="00C75569" w:rsidRPr="00E00F00" w:rsidRDefault="00C75569" w:rsidP="00CF6F26">
      <w:pPr>
        <w:pStyle w:val="Heading4NotItalic"/>
        <w:rPr>
          <w:iCs/>
        </w:rPr>
      </w:pPr>
      <w:r w:rsidRPr="00E00F00">
        <w:rPr>
          <w:iCs/>
        </w:rPr>
        <w:t>Part I. General</w:t>
      </w:r>
    </w:p>
    <w:p w14:paraId="7C66B0C0" w14:textId="681E2F6F" w:rsidR="00085746" w:rsidRPr="00E00F00" w:rsidRDefault="00085746" w:rsidP="00CF6F26">
      <w:pPr>
        <w:pStyle w:val="Heading5NotItalic"/>
        <w:rPr>
          <w:iCs/>
        </w:rPr>
      </w:pPr>
      <w:bookmarkStart w:id="34" w:name="_Hlk139450465"/>
      <w:bookmarkStart w:id="35" w:name="_Hlk139439806"/>
      <w:bookmarkStart w:id="36" w:name="_Hlk139450603"/>
      <w:r w:rsidRPr="00E00F00">
        <w:rPr>
          <w:iCs/>
        </w:rPr>
        <w:t>700.3</w:t>
      </w:r>
      <w:r w:rsidR="00D9734C" w:rsidRPr="00E00F00">
        <w:rPr>
          <w:iCs/>
        </w:rPr>
        <w:t xml:space="preserve"> Tests and Maint</w:t>
      </w:r>
      <w:r w:rsidR="00742477" w:rsidRPr="00E00F00">
        <w:rPr>
          <w:iCs/>
        </w:rPr>
        <w:t>enance</w:t>
      </w:r>
      <w:r w:rsidR="00D9734C" w:rsidRPr="00E00F00">
        <w:rPr>
          <w:iCs/>
        </w:rPr>
        <w:t>.</w:t>
      </w:r>
    </w:p>
    <w:p w14:paraId="13DCDA92" w14:textId="6F67CC5B" w:rsidR="00D9734C" w:rsidRDefault="00D9734C" w:rsidP="00C75569">
      <w:pPr>
        <w:rPr>
          <w:rFonts w:eastAsia="Calibri" w:cs="Arial"/>
          <w:snapToGrid/>
          <w:szCs w:val="24"/>
        </w:rPr>
      </w:pPr>
      <w:r>
        <w:rPr>
          <w:rFonts w:eastAsia="Calibri" w:cs="Arial"/>
          <w:b/>
          <w:bCs/>
          <w:snapToGrid/>
          <w:szCs w:val="24"/>
        </w:rPr>
        <w:t xml:space="preserve">(A) </w:t>
      </w:r>
      <w:r w:rsidR="00946EEF">
        <w:rPr>
          <w:rFonts w:eastAsia="Calibri" w:cs="Arial"/>
          <w:b/>
          <w:bCs/>
          <w:snapToGrid/>
          <w:szCs w:val="24"/>
        </w:rPr>
        <w:t>Commissioning</w:t>
      </w:r>
      <w:r>
        <w:rPr>
          <w:rFonts w:eastAsia="Calibri" w:cs="Arial"/>
          <w:b/>
          <w:bCs/>
          <w:snapToGrid/>
          <w:szCs w:val="24"/>
        </w:rPr>
        <w:t xml:space="preserve"> Witness Test.</w:t>
      </w:r>
      <w:r>
        <w:rPr>
          <w:rFonts w:eastAsia="Calibri" w:cs="Arial"/>
          <w:snapToGrid/>
          <w:szCs w:val="24"/>
        </w:rPr>
        <w:t xml:space="preserve"> </w:t>
      </w:r>
      <w:r w:rsidR="00EC4BB7">
        <w:rPr>
          <w:rFonts w:eastAsia="Calibri" w:cs="Arial"/>
          <w:snapToGrid/>
          <w:szCs w:val="24"/>
        </w:rPr>
        <w:t xml:space="preserve">The authority having jurisdiction shall conduct or witness </w:t>
      </w:r>
      <w:r w:rsidR="00436744">
        <w:rPr>
          <w:rFonts w:eastAsia="Calibri" w:cs="Arial"/>
          <w:snapToGrid/>
          <w:szCs w:val="24"/>
        </w:rPr>
        <w:t xml:space="preserve">the commissioning </w:t>
      </w:r>
      <w:r w:rsidR="00EC4BB7">
        <w:rPr>
          <w:rFonts w:eastAsia="Calibri" w:cs="Arial"/>
          <w:snapToGrid/>
          <w:szCs w:val="24"/>
        </w:rPr>
        <w:t>of the complete system upon installation and periodically afterward.</w:t>
      </w:r>
    </w:p>
    <w:p w14:paraId="2677AA53" w14:textId="6022FBFE" w:rsidR="005D59B3" w:rsidRDefault="005D59B3" w:rsidP="00C75569">
      <w:pPr>
        <w:rPr>
          <w:rFonts w:eastAsia="Calibri" w:cs="Arial"/>
          <w:snapToGrid/>
          <w:szCs w:val="24"/>
        </w:rPr>
      </w:pPr>
      <w:r>
        <w:rPr>
          <w:rFonts w:eastAsia="Calibri" w:cs="Arial"/>
          <w:snapToGrid/>
          <w:szCs w:val="24"/>
        </w:rPr>
        <w:lastRenderedPageBreak/>
        <w:t>Informational Note: See</w:t>
      </w:r>
      <w:r w:rsidR="0011224C">
        <w:rPr>
          <w:rFonts w:eastAsia="Calibri" w:cs="Arial"/>
          <w:snapToGrid/>
          <w:szCs w:val="24"/>
        </w:rPr>
        <w:t xml:space="preserve"> </w:t>
      </w:r>
      <w:r>
        <w:rPr>
          <w:rFonts w:eastAsia="Calibri" w:cs="Arial"/>
          <w:snapToGrid/>
          <w:szCs w:val="24"/>
        </w:rPr>
        <w:t>NECA</w:t>
      </w:r>
      <w:r w:rsidR="0011224C">
        <w:rPr>
          <w:rFonts w:eastAsia="Calibri" w:cs="Arial"/>
          <w:snapToGrid/>
          <w:szCs w:val="24"/>
        </w:rPr>
        <w:t xml:space="preserve"> 90, Standard for Commissioning Building Electrical Systems</w:t>
      </w:r>
    </w:p>
    <w:p w14:paraId="5EFCC700" w14:textId="574F15F1" w:rsidR="00EC4BB7" w:rsidRDefault="007368A8" w:rsidP="00C75569">
      <w:pPr>
        <w:rPr>
          <w:rFonts w:eastAsia="Calibri" w:cs="Arial"/>
          <w:i/>
          <w:iCs/>
          <w:snapToGrid/>
          <w:szCs w:val="24"/>
        </w:rPr>
      </w:pPr>
      <w:r w:rsidRPr="00E51061">
        <w:rPr>
          <w:rFonts w:eastAsia="Calibri" w:cs="Arial"/>
          <w:b/>
          <w:bCs/>
          <w:i/>
          <w:iCs/>
          <w:snapToGrid/>
          <w:szCs w:val="24"/>
        </w:rPr>
        <w:t>[OSHPD 1, 1R, 2, 3, 4 &amp; 5]</w:t>
      </w:r>
      <w:r w:rsidR="006B556C" w:rsidRPr="00E51061">
        <w:rPr>
          <w:rFonts w:eastAsia="Calibri" w:cs="Arial"/>
          <w:b/>
          <w:bCs/>
          <w:i/>
          <w:iCs/>
          <w:snapToGrid/>
          <w:szCs w:val="24"/>
        </w:rPr>
        <w:t xml:space="preserve"> </w:t>
      </w:r>
      <w:r w:rsidR="006B556C">
        <w:rPr>
          <w:rFonts w:eastAsia="Calibri" w:cs="Arial"/>
          <w:i/>
          <w:iCs/>
          <w:snapToGrid/>
          <w:szCs w:val="24"/>
        </w:rPr>
        <w:t>Permanently installed on-site generator sets for health care facilities shall be tested in accordance with NFPA 110</w:t>
      </w:r>
      <w:r w:rsidR="00E17DCB">
        <w:rPr>
          <w:rFonts w:eastAsia="Calibri" w:cs="Arial"/>
          <w:i/>
          <w:iCs/>
          <w:snapToGrid/>
          <w:szCs w:val="24"/>
        </w:rPr>
        <w:t>, Standard for Emergency and Standby Power Systems, Section 7.13, Installation Acceptance.</w:t>
      </w:r>
    </w:p>
    <w:p w14:paraId="5DB85635" w14:textId="41515087" w:rsidR="002E3039" w:rsidRDefault="002E3039" w:rsidP="00C75569">
      <w:pPr>
        <w:rPr>
          <w:rFonts w:eastAsia="Calibri" w:cs="Arial"/>
          <w:i/>
          <w:iCs/>
          <w:snapToGrid/>
          <w:szCs w:val="24"/>
        </w:rPr>
      </w:pPr>
      <w:r w:rsidRPr="00742477">
        <w:rPr>
          <w:rFonts w:eastAsia="Calibri" w:cs="Arial"/>
          <w:b/>
          <w:bCs/>
          <w:snapToGrid/>
          <w:szCs w:val="24"/>
        </w:rPr>
        <w:t>(B) Tested Periodically.</w:t>
      </w:r>
      <w:r>
        <w:rPr>
          <w:rFonts w:eastAsia="Calibri" w:cs="Arial"/>
          <w:snapToGrid/>
          <w:szCs w:val="24"/>
        </w:rPr>
        <w:t xml:space="preserve"> </w:t>
      </w:r>
      <w:r w:rsidR="00AC63F6">
        <w:rPr>
          <w:rFonts w:eastAsia="Calibri" w:cs="Arial"/>
          <w:snapToGrid/>
          <w:szCs w:val="24"/>
        </w:rPr>
        <w:t>Systems shall be tested periodically on a schedule approved by the authority having jurisdiction to ensure the systems are maintained in proper operation condition.</w:t>
      </w:r>
      <w:r w:rsidR="00C56A7A" w:rsidRPr="00742477">
        <w:rPr>
          <w:rFonts w:eastAsia="Calibri" w:cs="Arial"/>
          <w:i/>
          <w:iCs/>
          <w:snapToGrid/>
          <w:szCs w:val="24"/>
        </w:rPr>
        <w:t xml:space="preserve"> [OSHPD 1, 2 &amp; 5]</w:t>
      </w:r>
      <w:r w:rsidR="00D8176B">
        <w:rPr>
          <w:rFonts w:eastAsia="Calibri" w:cs="Arial"/>
          <w:i/>
          <w:iCs/>
          <w:snapToGrid/>
          <w:szCs w:val="24"/>
        </w:rPr>
        <w:t xml:space="preserve"> The authority having jurisdiction is Department of Public Health, Licensing and Certification.</w:t>
      </w:r>
    </w:p>
    <w:p w14:paraId="55FBC47F" w14:textId="2DAA5BD1" w:rsidR="00C30E74" w:rsidRDefault="00BB63EE" w:rsidP="00C75569">
      <w:pPr>
        <w:rPr>
          <w:rFonts w:eastAsia="Calibri" w:cs="Arial"/>
          <w:snapToGrid/>
          <w:szCs w:val="24"/>
        </w:rPr>
      </w:pPr>
      <w:r w:rsidRPr="00742477">
        <w:rPr>
          <w:rFonts w:eastAsia="Calibri" w:cs="Arial"/>
          <w:b/>
          <w:bCs/>
          <w:snapToGrid/>
          <w:szCs w:val="24"/>
        </w:rPr>
        <w:t>(C)</w:t>
      </w:r>
      <w:r>
        <w:rPr>
          <w:rFonts w:eastAsia="Calibri" w:cs="Arial"/>
          <w:b/>
          <w:bCs/>
          <w:snapToGrid/>
          <w:szCs w:val="24"/>
        </w:rPr>
        <w:t xml:space="preserve"> Maint</w:t>
      </w:r>
      <w:r w:rsidR="00BD6EEC">
        <w:rPr>
          <w:rFonts w:eastAsia="Calibri" w:cs="Arial"/>
          <w:b/>
          <w:bCs/>
          <w:snapToGrid/>
          <w:szCs w:val="24"/>
        </w:rPr>
        <w:t>e</w:t>
      </w:r>
      <w:r>
        <w:rPr>
          <w:rFonts w:eastAsia="Calibri" w:cs="Arial"/>
          <w:b/>
          <w:bCs/>
          <w:snapToGrid/>
          <w:szCs w:val="24"/>
        </w:rPr>
        <w:t>n</w:t>
      </w:r>
      <w:r w:rsidR="00C23686">
        <w:rPr>
          <w:rFonts w:eastAsia="Calibri" w:cs="Arial"/>
          <w:b/>
          <w:bCs/>
          <w:snapToGrid/>
          <w:szCs w:val="24"/>
        </w:rPr>
        <w:t>an</w:t>
      </w:r>
      <w:r>
        <w:rPr>
          <w:rFonts w:eastAsia="Calibri" w:cs="Arial"/>
          <w:b/>
          <w:bCs/>
          <w:snapToGrid/>
          <w:szCs w:val="24"/>
        </w:rPr>
        <w:t>ce.</w:t>
      </w:r>
      <w:r w:rsidR="004218DE">
        <w:rPr>
          <w:rFonts w:eastAsia="Calibri" w:cs="Arial"/>
          <w:snapToGrid/>
          <w:szCs w:val="24"/>
        </w:rPr>
        <w:t xml:space="preserve"> Emergency systems equipment shall be maintained in accordance with manufacturer instructions.</w:t>
      </w:r>
    </w:p>
    <w:p w14:paraId="0444C877" w14:textId="3A6FF2F0" w:rsidR="00C23686" w:rsidRDefault="00C23686" w:rsidP="00C75569">
      <w:pPr>
        <w:rPr>
          <w:rFonts w:eastAsia="Calibri" w:cs="Arial"/>
          <w:snapToGrid/>
          <w:szCs w:val="24"/>
        </w:rPr>
      </w:pPr>
      <w:r w:rsidRPr="00742477">
        <w:rPr>
          <w:rFonts w:eastAsia="Calibri" w:cs="Arial"/>
          <w:b/>
          <w:bCs/>
          <w:snapToGrid/>
          <w:szCs w:val="24"/>
        </w:rPr>
        <w:t xml:space="preserve">(D) Written </w:t>
      </w:r>
      <w:r w:rsidR="0077646F" w:rsidRPr="00742477">
        <w:rPr>
          <w:rFonts w:eastAsia="Calibri" w:cs="Arial"/>
          <w:b/>
          <w:bCs/>
          <w:snapToGrid/>
          <w:szCs w:val="24"/>
        </w:rPr>
        <w:t>Record.</w:t>
      </w:r>
      <w:r w:rsidR="0077646F">
        <w:rPr>
          <w:rFonts w:eastAsia="Calibri" w:cs="Arial"/>
          <w:snapToGrid/>
          <w:szCs w:val="24"/>
        </w:rPr>
        <w:t xml:space="preserve"> A written record shall be kept of such tests and maintena</w:t>
      </w:r>
      <w:r w:rsidR="008C22E4">
        <w:rPr>
          <w:rFonts w:eastAsia="Calibri" w:cs="Arial"/>
          <w:snapToGrid/>
          <w:szCs w:val="24"/>
        </w:rPr>
        <w:t>nce.</w:t>
      </w:r>
    </w:p>
    <w:p w14:paraId="7852AA31" w14:textId="0507BED7" w:rsidR="008C22E4" w:rsidRDefault="008C22E4" w:rsidP="00C75569">
      <w:pPr>
        <w:rPr>
          <w:rFonts w:eastAsia="Calibri" w:cs="Arial"/>
          <w:snapToGrid/>
          <w:szCs w:val="24"/>
        </w:rPr>
      </w:pPr>
      <w:r w:rsidRPr="00742477">
        <w:rPr>
          <w:rFonts w:eastAsia="Calibri" w:cs="Arial"/>
          <w:b/>
          <w:bCs/>
          <w:snapToGrid/>
          <w:szCs w:val="24"/>
        </w:rPr>
        <w:t>(E)</w:t>
      </w:r>
      <w:r w:rsidR="003C7ED7" w:rsidRPr="00742477">
        <w:rPr>
          <w:rFonts w:eastAsia="Calibri" w:cs="Arial"/>
          <w:b/>
          <w:bCs/>
          <w:snapToGrid/>
          <w:szCs w:val="24"/>
        </w:rPr>
        <w:t xml:space="preserve"> Testing Under Load.</w:t>
      </w:r>
      <w:r w:rsidR="003C7ED7">
        <w:rPr>
          <w:rFonts w:eastAsia="Calibri" w:cs="Arial"/>
          <w:snapToGrid/>
          <w:szCs w:val="24"/>
        </w:rPr>
        <w:t xml:space="preserve"> Means for testing all emergency lighting and power systems during maximum anticipated load conditions shall be provided.</w:t>
      </w:r>
    </w:p>
    <w:p w14:paraId="4CD13273" w14:textId="25FE1F7A" w:rsidR="003C7ED7" w:rsidRDefault="008A148C" w:rsidP="00C75569">
      <w:pPr>
        <w:rPr>
          <w:rFonts w:eastAsia="Calibri" w:cs="Arial"/>
          <w:snapToGrid/>
          <w:szCs w:val="24"/>
        </w:rPr>
      </w:pPr>
      <w:r>
        <w:rPr>
          <w:rFonts w:eastAsia="Calibri" w:cs="Arial"/>
          <w:snapToGrid/>
          <w:szCs w:val="24"/>
        </w:rPr>
        <w:t>Informational Note: See NFPA 110-2019, Standard for Emergency and Standby Power Systems, for information on testing and maintenance of emergency power</w:t>
      </w:r>
      <w:r w:rsidR="00284D45">
        <w:rPr>
          <w:rFonts w:eastAsia="Calibri" w:cs="Arial"/>
          <w:snapToGrid/>
          <w:szCs w:val="24"/>
        </w:rPr>
        <w:t xml:space="preserve"> supply</w:t>
      </w:r>
      <w:r>
        <w:rPr>
          <w:rFonts w:eastAsia="Calibri" w:cs="Arial"/>
          <w:snapToGrid/>
          <w:szCs w:val="24"/>
        </w:rPr>
        <w:t xml:space="preserve"> systems (EPSS</w:t>
      </w:r>
      <w:r w:rsidR="00284D45">
        <w:rPr>
          <w:rFonts w:eastAsia="Calibri" w:cs="Arial"/>
          <w:snapToGrid/>
          <w:szCs w:val="24"/>
        </w:rPr>
        <w:t>).</w:t>
      </w:r>
    </w:p>
    <w:p w14:paraId="08ECE1CE" w14:textId="77777777" w:rsidR="00742477" w:rsidRPr="00742477" w:rsidRDefault="00742477" w:rsidP="00742477">
      <w:pPr>
        <w:rPr>
          <w:rFonts w:eastAsia="Calibri" w:cs="Arial"/>
          <w:b/>
          <w:bCs/>
          <w:snapToGrid/>
          <w:szCs w:val="24"/>
        </w:rPr>
      </w:pPr>
      <w:r w:rsidRPr="00742477">
        <w:rPr>
          <w:rFonts w:eastAsia="Calibri" w:cs="Arial"/>
          <w:b/>
          <w:bCs/>
          <w:snapToGrid/>
          <w:szCs w:val="24"/>
        </w:rPr>
        <w:t>(F) Temporary Source of Power for Maintenance or Repair of the Alternate Source of Power.</w:t>
      </w:r>
    </w:p>
    <w:p w14:paraId="029F41AE" w14:textId="77777777" w:rsidR="00742477" w:rsidRPr="00742477" w:rsidRDefault="00742477" w:rsidP="00742477">
      <w:pPr>
        <w:rPr>
          <w:rFonts w:eastAsia="Calibri" w:cs="Arial"/>
          <w:snapToGrid/>
          <w:szCs w:val="24"/>
        </w:rPr>
      </w:pPr>
      <w:r w:rsidRPr="00742477">
        <w:rPr>
          <w:rFonts w:eastAsia="Calibri" w:cs="Arial"/>
          <w:snapToGrid/>
          <w:szCs w:val="24"/>
        </w:rPr>
        <w:t>If the emergency system relies on a single alternate source of power, which will be disabled for maintenance or repair, the emergency system shall include permanent switching means to connect a portable or temporary alternate source of power that shall be available for the duration of the maintenance or repair. The permanent switching means to connect a portable or temporary alternate source of power shall comply with the following:</w:t>
      </w:r>
    </w:p>
    <w:p w14:paraId="59189A96" w14:textId="26B6E81D" w:rsidR="00742477" w:rsidRPr="00742477" w:rsidRDefault="00742477" w:rsidP="00742477">
      <w:pPr>
        <w:rPr>
          <w:rFonts w:eastAsia="Calibri" w:cs="Arial"/>
          <w:snapToGrid/>
          <w:szCs w:val="24"/>
        </w:rPr>
      </w:pPr>
      <w:r w:rsidRPr="00742477">
        <w:rPr>
          <w:rFonts w:eastAsia="Calibri" w:cs="Arial"/>
          <w:snapToGrid/>
          <w:szCs w:val="24"/>
        </w:rPr>
        <w:t>(1)</w:t>
      </w:r>
      <w:r>
        <w:rPr>
          <w:rFonts w:eastAsia="Calibri" w:cs="Arial"/>
          <w:snapToGrid/>
          <w:szCs w:val="24"/>
        </w:rPr>
        <w:t xml:space="preserve"> </w:t>
      </w:r>
      <w:r w:rsidRPr="00742477">
        <w:rPr>
          <w:rFonts w:eastAsia="Calibri" w:cs="Arial"/>
          <w:snapToGrid/>
          <w:szCs w:val="24"/>
        </w:rPr>
        <w:t>Connection to the portable or temporary alternate source of power shall not require modification of the permanent system wiring.</w:t>
      </w:r>
    </w:p>
    <w:p w14:paraId="3C669A27" w14:textId="6FF1DA62" w:rsidR="00742477" w:rsidRPr="00742477" w:rsidRDefault="00742477" w:rsidP="00742477">
      <w:pPr>
        <w:rPr>
          <w:rFonts w:eastAsia="Calibri" w:cs="Arial"/>
          <w:snapToGrid/>
          <w:szCs w:val="24"/>
        </w:rPr>
      </w:pPr>
      <w:r w:rsidRPr="00742477">
        <w:rPr>
          <w:rFonts w:eastAsia="Calibri" w:cs="Arial"/>
          <w:snapToGrid/>
          <w:szCs w:val="24"/>
        </w:rPr>
        <w:t>(2)</w:t>
      </w:r>
      <w:r>
        <w:rPr>
          <w:rFonts w:eastAsia="Calibri" w:cs="Arial"/>
          <w:snapToGrid/>
          <w:szCs w:val="24"/>
        </w:rPr>
        <w:t xml:space="preserve"> </w:t>
      </w:r>
      <w:r w:rsidRPr="00742477">
        <w:rPr>
          <w:rFonts w:eastAsia="Calibri" w:cs="Arial"/>
          <w:snapToGrid/>
          <w:szCs w:val="24"/>
        </w:rPr>
        <w:t>Transfer of power between the normal power source and the emergency power source shall be in accordance with </w:t>
      </w:r>
      <w:hyperlink r:id="rId48" w:anchor="ID000700008823" w:history="1">
        <w:r w:rsidRPr="00742477">
          <w:rPr>
            <w:rStyle w:val="Hyperlink"/>
            <w:rFonts w:eastAsia="Calibri" w:cs="Arial"/>
            <w:b/>
            <w:bCs/>
            <w:snapToGrid/>
            <w:szCs w:val="24"/>
          </w:rPr>
          <w:t>700.12</w:t>
        </w:r>
      </w:hyperlink>
      <w:r w:rsidRPr="00742477">
        <w:rPr>
          <w:rFonts w:eastAsia="Calibri" w:cs="Arial"/>
          <w:snapToGrid/>
          <w:szCs w:val="24"/>
        </w:rPr>
        <w:t>.</w:t>
      </w:r>
    </w:p>
    <w:p w14:paraId="46265932" w14:textId="673F4C68" w:rsidR="00742477" w:rsidRPr="00742477" w:rsidRDefault="00742477" w:rsidP="00742477">
      <w:pPr>
        <w:rPr>
          <w:rFonts w:eastAsia="Calibri" w:cs="Arial"/>
          <w:snapToGrid/>
          <w:szCs w:val="24"/>
        </w:rPr>
      </w:pPr>
      <w:r w:rsidRPr="00742477">
        <w:rPr>
          <w:rFonts w:eastAsia="Calibri" w:cs="Arial"/>
          <w:snapToGrid/>
          <w:szCs w:val="24"/>
        </w:rPr>
        <w:t>(3)</w:t>
      </w:r>
      <w:r>
        <w:rPr>
          <w:rFonts w:eastAsia="Calibri" w:cs="Arial"/>
          <w:snapToGrid/>
          <w:szCs w:val="24"/>
        </w:rPr>
        <w:t xml:space="preserve"> </w:t>
      </w:r>
      <w:r w:rsidRPr="00742477">
        <w:rPr>
          <w:rFonts w:eastAsia="Calibri" w:cs="Arial"/>
          <w:snapToGrid/>
          <w:szCs w:val="24"/>
        </w:rPr>
        <w:t>The connection point for the portable or temporary alternate source shall be marked with the phase rotation and system bonding requirements.</w:t>
      </w:r>
    </w:p>
    <w:p w14:paraId="428E02CF" w14:textId="7F00D149" w:rsidR="00742477" w:rsidRPr="00742477" w:rsidRDefault="00742477" w:rsidP="00742477">
      <w:pPr>
        <w:rPr>
          <w:rFonts w:eastAsia="Calibri" w:cs="Arial"/>
          <w:snapToGrid/>
          <w:szCs w:val="24"/>
        </w:rPr>
      </w:pPr>
      <w:r w:rsidRPr="00742477">
        <w:rPr>
          <w:rFonts w:eastAsia="Calibri" w:cs="Arial"/>
          <w:snapToGrid/>
          <w:szCs w:val="24"/>
        </w:rPr>
        <w:t>(4)</w:t>
      </w:r>
      <w:r>
        <w:rPr>
          <w:rFonts w:eastAsia="Calibri" w:cs="Arial"/>
          <w:snapToGrid/>
          <w:szCs w:val="24"/>
        </w:rPr>
        <w:t xml:space="preserve"> </w:t>
      </w:r>
      <w:r w:rsidRPr="00742477">
        <w:rPr>
          <w:rFonts w:eastAsia="Calibri" w:cs="Arial"/>
          <w:snapToGrid/>
          <w:szCs w:val="24"/>
        </w:rPr>
        <w:t>The switching means, including the interlocks, shall be listed and provided with mechanical or mechanical and electrical interlocking to prevent inadvertent interconnection of power sources.</w:t>
      </w:r>
    </w:p>
    <w:p w14:paraId="150EDAED" w14:textId="15C49638" w:rsidR="00742477" w:rsidRPr="00742477" w:rsidRDefault="00742477" w:rsidP="00742477">
      <w:pPr>
        <w:rPr>
          <w:rFonts w:eastAsia="Calibri" w:cs="Arial"/>
          <w:snapToGrid/>
          <w:szCs w:val="24"/>
        </w:rPr>
      </w:pPr>
      <w:r w:rsidRPr="00742477">
        <w:rPr>
          <w:rFonts w:eastAsia="Calibri" w:cs="Arial"/>
          <w:snapToGrid/>
          <w:szCs w:val="24"/>
        </w:rPr>
        <w:t>(5)</w:t>
      </w:r>
      <w:r>
        <w:rPr>
          <w:rFonts w:eastAsia="Calibri" w:cs="Arial"/>
          <w:snapToGrid/>
          <w:szCs w:val="24"/>
        </w:rPr>
        <w:t xml:space="preserve"> </w:t>
      </w:r>
      <w:r w:rsidRPr="00742477">
        <w:rPr>
          <w:rFonts w:eastAsia="Calibri" w:cs="Arial"/>
          <w:snapToGrid/>
          <w:szCs w:val="24"/>
        </w:rPr>
        <w:t>The switching means shall include a contact point that shall annunciate at a location remote from the generator or at another facility monitoring system to indicate that the permanent emergency source is disconnected from the emergency system.</w:t>
      </w:r>
    </w:p>
    <w:p w14:paraId="4C7F9AA3" w14:textId="163460A3" w:rsidR="00742477" w:rsidRPr="00742477" w:rsidRDefault="00742477" w:rsidP="00742477">
      <w:pPr>
        <w:rPr>
          <w:rFonts w:eastAsia="Calibri" w:cs="Arial"/>
          <w:snapToGrid/>
          <w:szCs w:val="24"/>
        </w:rPr>
      </w:pPr>
      <w:r w:rsidRPr="00742477">
        <w:rPr>
          <w:rFonts w:eastAsia="Calibri" w:cs="Arial"/>
          <w:snapToGrid/>
          <w:szCs w:val="24"/>
        </w:rPr>
        <w:t>(6)</w:t>
      </w:r>
      <w:r>
        <w:rPr>
          <w:rFonts w:eastAsia="Calibri" w:cs="Arial"/>
          <w:snapToGrid/>
          <w:szCs w:val="24"/>
        </w:rPr>
        <w:t xml:space="preserve"> </w:t>
      </w:r>
      <w:r w:rsidRPr="00742477">
        <w:rPr>
          <w:rFonts w:eastAsia="Calibri" w:cs="Arial"/>
          <w:snapToGrid/>
          <w:szCs w:val="24"/>
        </w:rPr>
        <w:t>The permanent connection point for the temporary generator shall be located outdoors and shall not have cables from the connection point to the temporary generator routed through exterior windows, doors, or similar openings.</w:t>
      </w:r>
    </w:p>
    <w:p w14:paraId="2E35FB08" w14:textId="411889FD" w:rsidR="00742477" w:rsidRPr="00742477" w:rsidRDefault="00742477" w:rsidP="00742477">
      <w:pPr>
        <w:rPr>
          <w:rFonts w:eastAsia="Calibri" w:cs="Arial"/>
          <w:snapToGrid/>
          <w:szCs w:val="24"/>
        </w:rPr>
      </w:pPr>
      <w:r w:rsidRPr="00742477">
        <w:rPr>
          <w:rFonts w:eastAsia="Calibri" w:cs="Arial"/>
          <w:snapToGrid/>
          <w:szCs w:val="24"/>
        </w:rPr>
        <w:t>(7)</w:t>
      </w:r>
      <w:r>
        <w:rPr>
          <w:rFonts w:eastAsia="Calibri" w:cs="Arial"/>
          <w:snapToGrid/>
          <w:szCs w:val="24"/>
        </w:rPr>
        <w:t xml:space="preserve"> </w:t>
      </w:r>
      <w:r w:rsidRPr="00742477">
        <w:rPr>
          <w:rFonts w:eastAsia="Calibri" w:cs="Arial"/>
          <w:snapToGrid/>
          <w:szCs w:val="24"/>
        </w:rPr>
        <w:t>A permanent label shall be field applied at the permanent connection point to identify the system voltage, maximum amperage, short-circuit current rating of the load side of equipment supplied, and ungrounded conductor identification in accordance with </w:t>
      </w:r>
      <w:hyperlink r:id="rId49" w:anchor="ID000700000425" w:history="1">
        <w:r w:rsidRPr="00742477">
          <w:rPr>
            <w:rStyle w:val="Hyperlink"/>
            <w:rFonts w:eastAsia="Calibri" w:cs="Arial"/>
            <w:b/>
            <w:bCs/>
            <w:snapToGrid/>
            <w:szCs w:val="24"/>
          </w:rPr>
          <w:t>210.5</w:t>
        </w:r>
      </w:hyperlink>
      <w:r w:rsidRPr="00742477">
        <w:rPr>
          <w:rFonts w:eastAsia="Calibri" w:cs="Arial"/>
          <w:snapToGrid/>
          <w:szCs w:val="24"/>
        </w:rPr>
        <w:t>.</w:t>
      </w:r>
    </w:p>
    <w:p w14:paraId="67EC27D0" w14:textId="77777777" w:rsidR="00742477" w:rsidRPr="00742477" w:rsidRDefault="00742477" w:rsidP="00742477">
      <w:pPr>
        <w:rPr>
          <w:rFonts w:eastAsia="Calibri" w:cs="Arial"/>
          <w:snapToGrid/>
          <w:szCs w:val="24"/>
        </w:rPr>
      </w:pPr>
      <w:r w:rsidRPr="00742477">
        <w:rPr>
          <w:rFonts w:eastAsia="Calibri" w:cs="Arial"/>
          <w:snapToGrid/>
          <w:szCs w:val="24"/>
        </w:rPr>
        <w:lastRenderedPageBreak/>
        <w:t>It shall be permissible to use manual switching to switch from the permanent source of power to the portable or temporary alternate source of power and to use the switching means for connection of a load bank.</w:t>
      </w:r>
    </w:p>
    <w:p w14:paraId="0FC271ED" w14:textId="4198DFAF" w:rsidR="00742477" w:rsidRDefault="00742477" w:rsidP="00742477">
      <w:pPr>
        <w:rPr>
          <w:rFonts w:eastAsia="Calibri" w:cs="Arial"/>
          <w:snapToGrid/>
          <w:szCs w:val="24"/>
        </w:rPr>
      </w:pPr>
      <w:r w:rsidRPr="00742477">
        <w:rPr>
          <w:rFonts w:eastAsia="Calibri" w:cs="Arial"/>
          <w:snapToGrid/>
          <w:szCs w:val="24"/>
        </w:rPr>
        <w:t>Informational Note: See </w:t>
      </w:r>
      <w:hyperlink r:id="rId50" w:anchor="ID000700011402" w:history="1">
        <w:r w:rsidRPr="00742477">
          <w:rPr>
            <w:rStyle w:val="Hyperlink"/>
            <w:rFonts w:eastAsia="Calibri" w:cs="Arial"/>
            <w:b/>
            <w:bCs/>
            <w:snapToGrid/>
            <w:szCs w:val="24"/>
          </w:rPr>
          <w:t>Informational Note Figure 700.3(F)</w:t>
        </w:r>
      </w:hyperlink>
      <w:r w:rsidRPr="00742477">
        <w:rPr>
          <w:rFonts w:eastAsia="Calibri" w:cs="Arial"/>
          <w:snapToGrid/>
          <w:szCs w:val="24"/>
        </w:rPr>
        <w:t> for one example of many possible methods to achieve the requirements of </w:t>
      </w:r>
      <w:hyperlink r:id="rId51" w:anchor="ID000700011073" w:history="1">
        <w:r w:rsidRPr="00742477">
          <w:rPr>
            <w:rStyle w:val="Hyperlink"/>
            <w:rFonts w:eastAsia="Calibri" w:cs="Arial"/>
            <w:b/>
            <w:bCs/>
            <w:snapToGrid/>
            <w:szCs w:val="24"/>
          </w:rPr>
          <w:t>700.3(F)</w:t>
        </w:r>
      </w:hyperlink>
      <w:r w:rsidRPr="00742477">
        <w:rPr>
          <w:rFonts w:eastAsia="Calibri" w:cs="Arial"/>
          <w:snapToGrid/>
          <w:szCs w:val="24"/>
        </w:rPr>
        <w:t>.</w:t>
      </w:r>
    </w:p>
    <w:p w14:paraId="56535712" w14:textId="08AAC618" w:rsidR="00742477" w:rsidRPr="00742477" w:rsidRDefault="00742477" w:rsidP="00742477">
      <w:pPr>
        <w:rPr>
          <w:rFonts w:eastAsia="Calibri" w:cs="Arial"/>
          <w:snapToGrid/>
          <w:szCs w:val="24"/>
        </w:rPr>
      </w:pPr>
      <w:r>
        <w:rPr>
          <w:noProof/>
        </w:rPr>
        <w:drawing>
          <wp:inline distT="0" distB="0" distL="0" distR="0" wp14:anchorId="100B790E" wp14:editId="71C225F8">
            <wp:extent cx="3929202" cy="3851275"/>
            <wp:effectExtent l="0" t="0" r="0" b="0"/>
            <wp:docPr id="1901101915" name="Picture 4" descr="code book image: 95e3ff36-aa9c-11ec-a46d-e9dd88733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de book image: 95e3ff36-aa9c-11ec-a46d-e9dd887336cb"/>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32723" cy="3854727"/>
                    </a:xfrm>
                    <a:prstGeom prst="rect">
                      <a:avLst/>
                    </a:prstGeom>
                    <a:noFill/>
                    <a:ln>
                      <a:noFill/>
                    </a:ln>
                  </pic:spPr>
                </pic:pic>
              </a:graphicData>
            </a:graphic>
          </wp:inline>
        </w:drawing>
      </w:r>
    </w:p>
    <w:p w14:paraId="2D9A1F37" w14:textId="068E3A36" w:rsidR="00742477" w:rsidRDefault="00742477" w:rsidP="00C75569">
      <w:pPr>
        <w:rPr>
          <w:rFonts w:eastAsia="Calibri" w:cs="Arial"/>
          <w:snapToGrid/>
          <w:szCs w:val="24"/>
        </w:rPr>
      </w:pPr>
      <w:r w:rsidRPr="00742477">
        <w:rPr>
          <w:rFonts w:eastAsia="Calibri" w:cs="Arial"/>
          <w:b/>
          <w:bCs/>
          <w:snapToGrid/>
          <w:szCs w:val="24"/>
        </w:rPr>
        <w:t>Informational Note Figure 700.3(F)</w:t>
      </w:r>
    </w:p>
    <w:p w14:paraId="62559E8A" w14:textId="412B0037" w:rsidR="00742477" w:rsidRPr="00742477" w:rsidRDefault="00742477" w:rsidP="00742477">
      <w:pPr>
        <w:rPr>
          <w:rFonts w:eastAsia="Calibri" w:cs="Arial"/>
          <w:snapToGrid/>
          <w:szCs w:val="24"/>
        </w:rPr>
      </w:pPr>
      <w:r w:rsidRPr="00742477">
        <w:rPr>
          <w:rFonts w:eastAsia="Calibri" w:cs="Arial"/>
          <w:snapToGrid/>
          <w:szCs w:val="24"/>
        </w:rPr>
        <w:t xml:space="preserve">Exception: The permanent switching means to connect a portable or temporary alternate source of power for the duration of the maintenance or repair shall not be required where any of the following conditions </w:t>
      </w:r>
      <w:proofErr w:type="gramStart"/>
      <w:r w:rsidRPr="00742477">
        <w:rPr>
          <w:rFonts w:eastAsia="Calibri" w:cs="Arial"/>
          <w:snapToGrid/>
          <w:szCs w:val="24"/>
        </w:rPr>
        <w:t>exists</w:t>
      </w:r>
      <w:proofErr w:type="gramEnd"/>
      <w:r w:rsidRPr="00742477">
        <w:rPr>
          <w:rFonts w:eastAsia="Calibri" w:cs="Arial"/>
          <w:snapToGrid/>
          <w:szCs w:val="24"/>
        </w:rPr>
        <w:t>:</w:t>
      </w:r>
    </w:p>
    <w:p w14:paraId="3E7CCD4B" w14:textId="6F75C670" w:rsidR="00742477" w:rsidRPr="00742477" w:rsidRDefault="00742477" w:rsidP="00742477">
      <w:pPr>
        <w:rPr>
          <w:rFonts w:eastAsia="Calibri" w:cs="Arial"/>
          <w:snapToGrid/>
          <w:szCs w:val="24"/>
        </w:rPr>
      </w:pPr>
      <w:r w:rsidRPr="00742477">
        <w:rPr>
          <w:rFonts w:eastAsia="Calibri" w:cs="Arial"/>
          <w:snapToGrid/>
          <w:szCs w:val="24"/>
        </w:rPr>
        <w:t>(1)</w:t>
      </w:r>
      <w:r>
        <w:rPr>
          <w:rFonts w:eastAsia="Calibri" w:cs="Arial"/>
          <w:snapToGrid/>
          <w:szCs w:val="24"/>
        </w:rPr>
        <w:t xml:space="preserve"> </w:t>
      </w:r>
      <w:r w:rsidRPr="00742477">
        <w:rPr>
          <w:rFonts w:eastAsia="Calibri" w:cs="Arial"/>
          <w:snapToGrid/>
          <w:szCs w:val="24"/>
        </w:rPr>
        <w:t>All processes that rely on the emergency system source are capable of being disabled during maintenance or repair of the emergency source of power.</w:t>
      </w:r>
    </w:p>
    <w:p w14:paraId="29A7EF29" w14:textId="565427CD" w:rsidR="00742477" w:rsidRPr="00742477" w:rsidRDefault="00742477" w:rsidP="00742477">
      <w:pPr>
        <w:rPr>
          <w:rFonts w:eastAsia="Calibri" w:cs="Arial"/>
          <w:snapToGrid/>
          <w:szCs w:val="24"/>
        </w:rPr>
      </w:pPr>
      <w:r w:rsidRPr="00742477">
        <w:rPr>
          <w:rFonts w:eastAsia="Calibri" w:cs="Arial"/>
          <w:snapToGrid/>
          <w:szCs w:val="24"/>
        </w:rPr>
        <w:t>(2)</w:t>
      </w:r>
      <w:r>
        <w:rPr>
          <w:rFonts w:eastAsia="Calibri" w:cs="Arial"/>
          <w:snapToGrid/>
          <w:szCs w:val="24"/>
        </w:rPr>
        <w:t xml:space="preserve"> </w:t>
      </w:r>
      <w:r w:rsidRPr="00742477">
        <w:rPr>
          <w:rFonts w:eastAsia="Calibri" w:cs="Arial"/>
          <w:snapToGrid/>
          <w:szCs w:val="24"/>
        </w:rPr>
        <w:t>The building or structure is unoccupied and fire protection systems are fully functional and do not require an alternate power source.</w:t>
      </w:r>
    </w:p>
    <w:p w14:paraId="42FA1783" w14:textId="0077CBD0" w:rsidR="00742477" w:rsidRPr="00742477" w:rsidRDefault="00742477" w:rsidP="00742477">
      <w:pPr>
        <w:rPr>
          <w:rFonts w:eastAsia="Calibri" w:cs="Arial"/>
          <w:snapToGrid/>
          <w:szCs w:val="24"/>
        </w:rPr>
      </w:pPr>
      <w:r w:rsidRPr="00742477">
        <w:rPr>
          <w:rFonts w:eastAsia="Calibri" w:cs="Arial"/>
          <w:snapToGrid/>
          <w:szCs w:val="24"/>
        </w:rPr>
        <w:t>(3)</w:t>
      </w:r>
      <w:r>
        <w:rPr>
          <w:rFonts w:eastAsia="Calibri" w:cs="Arial"/>
          <w:snapToGrid/>
          <w:szCs w:val="24"/>
        </w:rPr>
        <w:t xml:space="preserve"> </w:t>
      </w:r>
      <w:r w:rsidRPr="00742477">
        <w:rPr>
          <w:rFonts w:eastAsia="Calibri" w:cs="Arial"/>
          <w:snapToGrid/>
          <w:szCs w:val="24"/>
        </w:rPr>
        <w:t>Other temporary means can be substituted for the emergency system.</w:t>
      </w:r>
    </w:p>
    <w:p w14:paraId="2CDBD09B" w14:textId="4B233B8B" w:rsidR="00742477" w:rsidRPr="00742477" w:rsidRDefault="00742477" w:rsidP="00742477">
      <w:pPr>
        <w:rPr>
          <w:rFonts w:eastAsia="Calibri" w:cs="Arial"/>
          <w:snapToGrid/>
          <w:szCs w:val="24"/>
        </w:rPr>
      </w:pPr>
      <w:r w:rsidRPr="00742477">
        <w:rPr>
          <w:rFonts w:eastAsia="Calibri" w:cs="Arial"/>
          <w:snapToGrid/>
          <w:szCs w:val="24"/>
        </w:rPr>
        <w:t>(4)</w:t>
      </w:r>
      <w:r>
        <w:rPr>
          <w:rFonts w:eastAsia="Calibri" w:cs="Arial"/>
          <w:snapToGrid/>
          <w:szCs w:val="24"/>
        </w:rPr>
        <w:t xml:space="preserve"> </w:t>
      </w:r>
      <w:r w:rsidRPr="00742477">
        <w:rPr>
          <w:rFonts w:eastAsia="Calibri" w:cs="Arial"/>
          <w:snapToGrid/>
          <w:szCs w:val="24"/>
        </w:rPr>
        <w:t>A permanent alternate emergency source, such as, but not limited to, a second on-site standby generator or separate electric utility service connection, capable of supporting the emergency system, exists.</w:t>
      </w:r>
    </w:p>
    <w:bookmarkEnd w:id="34"/>
    <w:bookmarkEnd w:id="35"/>
    <w:bookmarkEnd w:id="36"/>
    <w:p w14:paraId="45485FD4" w14:textId="77777777" w:rsidR="00C75569" w:rsidRDefault="00C75569" w:rsidP="00181AB6">
      <w:pPr>
        <w:pStyle w:val="Heading3NotItalic"/>
        <w:rPr>
          <w:snapToGrid/>
        </w:rPr>
      </w:pPr>
      <w:r w:rsidRPr="001E4620">
        <w:rPr>
          <w:snapToGrid/>
        </w:rPr>
        <w:t>ARTICLE 705 Interconnected Electric Power Production Sources</w:t>
      </w:r>
    </w:p>
    <w:p w14:paraId="1A0D5288" w14:textId="6C6C5657" w:rsidR="00FB3CF2" w:rsidRPr="00E00F00" w:rsidRDefault="00FB3CF2" w:rsidP="00CF6F26">
      <w:pPr>
        <w:pStyle w:val="Heading4NotItalic"/>
        <w:rPr>
          <w:iCs/>
        </w:rPr>
      </w:pPr>
      <w:r w:rsidRPr="00E00F00">
        <w:rPr>
          <w:iCs/>
        </w:rPr>
        <w:t>Part I. General</w:t>
      </w:r>
    </w:p>
    <w:p w14:paraId="2F3A349C" w14:textId="77777777" w:rsidR="00E262C6" w:rsidRPr="00E00F00" w:rsidRDefault="00C75569" w:rsidP="00CF6F26">
      <w:pPr>
        <w:pStyle w:val="Heading5NotItalic"/>
        <w:rPr>
          <w:iCs/>
          <w:vanish/>
          <w:specVanish/>
        </w:rPr>
      </w:pPr>
      <w:r w:rsidRPr="00E00F00">
        <w:rPr>
          <w:iCs/>
        </w:rPr>
        <w:t xml:space="preserve">705.20 </w:t>
      </w:r>
      <w:r w:rsidR="00B01204" w:rsidRPr="00E00F00">
        <w:rPr>
          <w:iCs/>
        </w:rPr>
        <w:t xml:space="preserve">Source </w:t>
      </w:r>
      <w:r w:rsidRPr="00E00F00">
        <w:rPr>
          <w:iCs/>
        </w:rPr>
        <w:t>Disconnecting Means.</w:t>
      </w:r>
    </w:p>
    <w:p w14:paraId="4E8E4E0B" w14:textId="0EFD873F" w:rsidR="00A34A11" w:rsidRPr="007C6B48" w:rsidRDefault="00C75569" w:rsidP="00FB3CF2">
      <w:pPr>
        <w:rPr>
          <w:rFonts w:eastAsia="Times New Roman" w:cs="Arial"/>
          <w:iCs/>
          <w:szCs w:val="24"/>
        </w:rPr>
      </w:pPr>
      <w:r w:rsidRPr="007C6B48">
        <w:rPr>
          <w:rFonts w:eastAsia="Times New Roman" w:cs="Arial"/>
          <w:b/>
          <w:bCs/>
          <w:iCs/>
          <w:szCs w:val="24"/>
        </w:rPr>
        <w:t xml:space="preserve"> </w:t>
      </w:r>
      <w:r w:rsidRPr="007C6B48">
        <w:rPr>
          <w:rFonts w:eastAsia="Times New Roman" w:cs="Arial"/>
          <w:iCs/>
          <w:szCs w:val="24"/>
        </w:rPr>
        <w:t xml:space="preserve">Means </w:t>
      </w:r>
      <w:proofErr w:type="gramStart"/>
      <w:r w:rsidRPr="007C6B48">
        <w:rPr>
          <w:rFonts w:eastAsia="Times New Roman" w:cs="Arial"/>
          <w:iCs/>
          <w:szCs w:val="24"/>
        </w:rPr>
        <w:t>shall</w:t>
      </w:r>
      <w:proofErr w:type="gramEnd"/>
      <w:r w:rsidRPr="007C6B48">
        <w:rPr>
          <w:rFonts w:eastAsia="Times New Roman" w:cs="Arial"/>
          <w:iCs/>
          <w:szCs w:val="24"/>
        </w:rPr>
        <w:t xml:space="preserve"> be provided to disconnect power source output circuit conductors of electric power production equipment from conductors of other systems. </w:t>
      </w:r>
      <w:r w:rsidR="00895E35" w:rsidRPr="007C6B48">
        <w:rPr>
          <w:rFonts w:eastAsia="Times New Roman" w:cs="Arial"/>
          <w:iCs/>
          <w:szCs w:val="24"/>
        </w:rPr>
        <w:t xml:space="preserve">A single disconnecting means shall be permitted to disconnect multiple power sources from </w:t>
      </w:r>
      <w:r w:rsidR="000E35CB" w:rsidRPr="007C6B48">
        <w:rPr>
          <w:rFonts w:eastAsia="Times New Roman" w:cs="Arial"/>
          <w:iCs/>
          <w:szCs w:val="24"/>
        </w:rPr>
        <w:t>conductors</w:t>
      </w:r>
      <w:r w:rsidR="00895E35" w:rsidRPr="007C6B48">
        <w:rPr>
          <w:rFonts w:eastAsia="Times New Roman" w:cs="Arial"/>
          <w:iCs/>
          <w:szCs w:val="24"/>
        </w:rPr>
        <w:t xml:space="preserve"> of other systems</w:t>
      </w:r>
      <w:r w:rsidR="000E35CB" w:rsidRPr="007C6B48">
        <w:rPr>
          <w:rFonts w:eastAsia="Times New Roman" w:cs="Arial"/>
          <w:iCs/>
          <w:szCs w:val="24"/>
        </w:rPr>
        <w:t>.</w:t>
      </w:r>
    </w:p>
    <w:p w14:paraId="0A3B7165" w14:textId="049B0DF0" w:rsidR="00A34A11" w:rsidRDefault="00A34A11" w:rsidP="00FB3CF2">
      <w:pPr>
        <w:rPr>
          <w:rFonts w:eastAsia="Times New Roman" w:cs="Arial"/>
          <w:szCs w:val="24"/>
        </w:rPr>
      </w:pPr>
      <w:r>
        <w:rPr>
          <w:rFonts w:eastAsia="Times New Roman" w:cs="Arial"/>
          <w:szCs w:val="24"/>
        </w:rPr>
        <w:lastRenderedPageBreak/>
        <w:t xml:space="preserve">Informational Note: See 480.7, Part II of Articled 445, Part III of Article 690, Part III of Article </w:t>
      </w:r>
      <w:r w:rsidR="00967AB2">
        <w:rPr>
          <w:rFonts w:eastAsia="Times New Roman" w:cs="Arial"/>
          <w:szCs w:val="24"/>
        </w:rPr>
        <w:t xml:space="preserve">692, Part III of Article 694, and Part II of Article 706 for specific source </w:t>
      </w:r>
      <w:r w:rsidR="009F6997">
        <w:rPr>
          <w:rFonts w:eastAsia="Times New Roman" w:cs="Arial"/>
          <w:szCs w:val="24"/>
        </w:rPr>
        <w:t>disconnecting</w:t>
      </w:r>
      <w:r w:rsidR="00967AB2">
        <w:rPr>
          <w:rFonts w:eastAsia="Times New Roman" w:cs="Arial"/>
          <w:szCs w:val="24"/>
        </w:rPr>
        <w:t xml:space="preserve"> means requirements</w:t>
      </w:r>
      <w:r w:rsidR="009F6997">
        <w:rPr>
          <w:rFonts w:eastAsia="Times New Roman" w:cs="Arial"/>
          <w:szCs w:val="24"/>
        </w:rPr>
        <w:t>.</w:t>
      </w:r>
    </w:p>
    <w:p w14:paraId="68F3FC9B" w14:textId="00384854" w:rsidR="00C75569" w:rsidRPr="00C75569" w:rsidRDefault="00C75569" w:rsidP="00FB3CF2">
      <w:pPr>
        <w:rPr>
          <w:rFonts w:eastAsia="Times New Roman" w:cs="Arial"/>
          <w:szCs w:val="24"/>
        </w:rPr>
      </w:pPr>
      <w:r w:rsidRPr="00C75569">
        <w:rPr>
          <w:rFonts w:eastAsia="Times New Roman" w:cs="Arial"/>
          <w:szCs w:val="24"/>
        </w:rPr>
        <w:t>The disconnecting means shall comply with the following:</w:t>
      </w:r>
    </w:p>
    <w:p w14:paraId="732EC42F" w14:textId="77777777" w:rsidR="00C75569" w:rsidRPr="001A1302" w:rsidRDefault="00C75569" w:rsidP="00FB3CF2">
      <w:pPr>
        <w:rPr>
          <w:rFonts w:eastAsia="Times New Roman" w:cs="Arial"/>
          <w:szCs w:val="24"/>
        </w:rPr>
      </w:pPr>
      <w:r w:rsidRPr="001A1302">
        <w:rPr>
          <w:rFonts w:eastAsia="Times New Roman" w:cs="Arial"/>
          <w:szCs w:val="24"/>
        </w:rPr>
        <w:t>(1) Be one of the following types: …</w:t>
      </w:r>
    </w:p>
    <w:p w14:paraId="6896D2E7" w14:textId="2091AFB8" w:rsidR="001A1302" w:rsidRPr="001A1302" w:rsidRDefault="001A1302" w:rsidP="00FB3CF2">
      <w:pPr>
        <w:ind w:left="720"/>
        <w:rPr>
          <w:rFonts w:eastAsia="Times New Roman" w:cs="Arial"/>
          <w:szCs w:val="24"/>
        </w:rPr>
      </w:pPr>
      <w:r w:rsidRPr="001A1302">
        <w:rPr>
          <w:rFonts w:eastAsia="Times New Roman" w:cs="Arial"/>
          <w:szCs w:val="24"/>
        </w:rPr>
        <w:t>a.</w:t>
      </w:r>
      <w:r>
        <w:rPr>
          <w:rFonts w:eastAsia="Times New Roman" w:cs="Arial"/>
          <w:szCs w:val="24"/>
        </w:rPr>
        <w:t xml:space="preserve"> </w:t>
      </w:r>
      <w:r w:rsidRPr="001A1302">
        <w:rPr>
          <w:rFonts w:eastAsia="Times New Roman" w:cs="Arial"/>
          <w:szCs w:val="24"/>
        </w:rPr>
        <w:t>A manually operable switch or circuit breaker</w:t>
      </w:r>
    </w:p>
    <w:p w14:paraId="32665D83" w14:textId="41B39E53" w:rsidR="001A1302" w:rsidRPr="001A1302" w:rsidRDefault="001A1302" w:rsidP="00FB3CF2">
      <w:pPr>
        <w:ind w:firstLine="720"/>
        <w:rPr>
          <w:rFonts w:eastAsia="Times New Roman" w:cs="Arial"/>
          <w:szCs w:val="24"/>
        </w:rPr>
      </w:pPr>
      <w:r w:rsidRPr="001A1302">
        <w:rPr>
          <w:rFonts w:eastAsia="Times New Roman" w:cs="Arial"/>
          <w:szCs w:val="24"/>
        </w:rPr>
        <w:t>b.</w:t>
      </w:r>
      <w:r>
        <w:rPr>
          <w:rFonts w:eastAsia="Times New Roman" w:cs="Arial"/>
          <w:szCs w:val="24"/>
        </w:rPr>
        <w:t xml:space="preserve"> </w:t>
      </w:r>
      <w:r w:rsidRPr="001A1302">
        <w:rPr>
          <w:rFonts w:eastAsia="Times New Roman" w:cs="Arial"/>
          <w:szCs w:val="24"/>
        </w:rPr>
        <w:t>A load-break-rated pull-out switch</w:t>
      </w:r>
    </w:p>
    <w:p w14:paraId="4F1A4E4E" w14:textId="0BE9FD75" w:rsidR="001A1302" w:rsidRPr="001A1302" w:rsidRDefault="001A1302" w:rsidP="00FB3CF2">
      <w:pPr>
        <w:ind w:left="720"/>
        <w:rPr>
          <w:rFonts w:eastAsia="Times New Roman" w:cs="Arial"/>
          <w:szCs w:val="24"/>
        </w:rPr>
      </w:pPr>
      <w:r w:rsidRPr="001A1302">
        <w:rPr>
          <w:rFonts w:eastAsia="Times New Roman" w:cs="Arial"/>
          <w:szCs w:val="24"/>
        </w:rPr>
        <w:t>c.</w:t>
      </w:r>
      <w:r>
        <w:rPr>
          <w:rFonts w:eastAsia="Times New Roman" w:cs="Arial"/>
          <w:szCs w:val="24"/>
        </w:rPr>
        <w:t xml:space="preserve"> </w:t>
      </w:r>
      <w:r w:rsidRPr="001A1302">
        <w:rPr>
          <w:rFonts w:eastAsia="Times New Roman" w:cs="Arial"/>
          <w:szCs w:val="24"/>
        </w:rPr>
        <w:t>A power-operated or remote-controlled switch or circuit breaker that is manually operable locally and opens automatically when control power is interrupted</w:t>
      </w:r>
    </w:p>
    <w:p w14:paraId="53ADCDE0" w14:textId="35EFD0E0" w:rsidR="001A1302" w:rsidRPr="001A1302" w:rsidRDefault="001A1302" w:rsidP="00FB3CF2">
      <w:pPr>
        <w:ind w:firstLine="720"/>
        <w:rPr>
          <w:rFonts w:eastAsia="Times New Roman" w:cs="Arial"/>
          <w:szCs w:val="24"/>
        </w:rPr>
      </w:pPr>
      <w:r w:rsidRPr="001A1302">
        <w:rPr>
          <w:rFonts w:eastAsia="Times New Roman" w:cs="Arial"/>
          <w:szCs w:val="24"/>
        </w:rPr>
        <w:t>d.</w:t>
      </w:r>
      <w:r>
        <w:rPr>
          <w:rFonts w:eastAsia="Times New Roman" w:cs="Arial"/>
          <w:szCs w:val="24"/>
        </w:rPr>
        <w:t xml:space="preserve"> </w:t>
      </w:r>
      <w:r w:rsidRPr="001A1302">
        <w:rPr>
          <w:rFonts w:eastAsia="Times New Roman" w:cs="Arial"/>
          <w:szCs w:val="24"/>
        </w:rPr>
        <w:t>A device listed or approved for the intended application</w:t>
      </w:r>
    </w:p>
    <w:p w14:paraId="59407A02" w14:textId="2F76FD5D" w:rsidR="001A1302" w:rsidRPr="001A1302" w:rsidRDefault="001A1302" w:rsidP="00FB3CF2">
      <w:pPr>
        <w:rPr>
          <w:rFonts w:eastAsia="Times New Roman" w:cs="Arial"/>
          <w:szCs w:val="24"/>
        </w:rPr>
      </w:pPr>
      <w:r w:rsidRPr="001A1302">
        <w:rPr>
          <w:rFonts w:eastAsia="Times New Roman" w:cs="Arial"/>
          <w:szCs w:val="24"/>
        </w:rPr>
        <w:t>(2)</w:t>
      </w:r>
      <w:r>
        <w:rPr>
          <w:rFonts w:eastAsia="Times New Roman" w:cs="Arial"/>
          <w:szCs w:val="24"/>
        </w:rPr>
        <w:t xml:space="preserve"> </w:t>
      </w:r>
      <w:r w:rsidRPr="001A1302">
        <w:rPr>
          <w:rFonts w:eastAsia="Times New Roman" w:cs="Arial"/>
          <w:szCs w:val="24"/>
        </w:rPr>
        <w:t>Simultaneously disconnect all ungrounded conductors of the circuit</w:t>
      </w:r>
    </w:p>
    <w:p w14:paraId="188989F8" w14:textId="3022CEB8" w:rsidR="001A1302" w:rsidRPr="001A1302" w:rsidRDefault="001A1302" w:rsidP="00FB3CF2">
      <w:pPr>
        <w:rPr>
          <w:rFonts w:eastAsia="Times New Roman" w:cs="Arial"/>
          <w:szCs w:val="24"/>
        </w:rPr>
      </w:pPr>
      <w:r w:rsidRPr="001A1302">
        <w:rPr>
          <w:rFonts w:eastAsia="Times New Roman" w:cs="Arial"/>
          <w:szCs w:val="24"/>
        </w:rPr>
        <w:t>(3)</w:t>
      </w:r>
      <w:r>
        <w:rPr>
          <w:rFonts w:eastAsia="Times New Roman" w:cs="Arial"/>
          <w:szCs w:val="24"/>
        </w:rPr>
        <w:t xml:space="preserve"> </w:t>
      </w:r>
      <w:r w:rsidRPr="001A1302">
        <w:rPr>
          <w:rFonts w:eastAsia="Times New Roman" w:cs="Arial"/>
          <w:szCs w:val="24"/>
        </w:rPr>
        <w:t>Located where readily accessible</w:t>
      </w:r>
    </w:p>
    <w:p w14:paraId="689CC7CB" w14:textId="5939C8CC" w:rsidR="001A1302" w:rsidRPr="001A1302" w:rsidRDefault="001A1302" w:rsidP="00FB3CF2">
      <w:pPr>
        <w:rPr>
          <w:rFonts w:eastAsia="Times New Roman" w:cs="Arial"/>
          <w:szCs w:val="24"/>
        </w:rPr>
      </w:pPr>
      <w:r w:rsidRPr="001A1302">
        <w:rPr>
          <w:rFonts w:eastAsia="Times New Roman" w:cs="Arial"/>
          <w:szCs w:val="24"/>
        </w:rPr>
        <w:t>(4)</w:t>
      </w:r>
      <w:r>
        <w:rPr>
          <w:rFonts w:eastAsia="Times New Roman" w:cs="Arial"/>
          <w:szCs w:val="24"/>
        </w:rPr>
        <w:t xml:space="preserve"> </w:t>
      </w:r>
      <w:r w:rsidRPr="001A1302">
        <w:rPr>
          <w:rFonts w:eastAsia="Times New Roman" w:cs="Arial"/>
          <w:szCs w:val="24"/>
        </w:rPr>
        <w:t>Externally operable without exposed live parts</w:t>
      </w:r>
    </w:p>
    <w:p w14:paraId="46526028" w14:textId="590DFF71" w:rsidR="001A1302" w:rsidRPr="001A1302" w:rsidRDefault="001A1302" w:rsidP="00FB3CF2">
      <w:pPr>
        <w:rPr>
          <w:rFonts w:eastAsia="Times New Roman" w:cs="Arial"/>
          <w:szCs w:val="24"/>
        </w:rPr>
      </w:pPr>
      <w:r w:rsidRPr="001A1302">
        <w:rPr>
          <w:rFonts w:eastAsia="Times New Roman" w:cs="Arial"/>
          <w:szCs w:val="24"/>
        </w:rPr>
        <w:t>(5)</w:t>
      </w:r>
      <w:r>
        <w:rPr>
          <w:rFonts w:eastAsia="Times New Roman" w:cs="Arial"/>
          <w:szCs w:val="24"/>
        </w:rPr>
        <w:t xml:space="preserve"> </w:t>
      </w:r>
      <w:r w:rsidRPr="001A1302">
        <w:rPr>
          <w:rFonts w:eastAsia="Times New Roman" w:cs="Arial"/>
          <w:szCs w:val="24"/>
        </w:rPr>
        <w:t>Plainly indicate whether in the open (off) or closed (on) position</w:t>
      </w:r>
    </w:p>
    <w:p w14:paraId="65659C9D" w14:textId="73547101" w:rsidR="001A1302" w:rsidRPr="001A1302" w:rsidRDefault="001A1302" w:rsidP="00FB3CF2">
      <w:pPr>
        <w:rPr>
          <w:rFonts w:eastAsia="Times New Roman" w:cs="Arial"/>
          <w:szCs w:val="24"/>
        </w:rPr>
      </w:pPr>
      <w:r w:rsidRPr="001A1302">
        <w:rPr>
          <w:rFonts w:eastAsia="Times New Roman" w:cs="Arial"/>
          <w:szCs w:val="24"/>
        </w:rPr>
        <w:t>(6)</w:t>
      </w:r>
      <w:r>
        <w:rPr>
          <w:rFonts w:eastAsia="Times New Roman" w:cs="Arial"/>
          <w:szCs w:val="24"/>
        </w:rPr>
        <w:t xml:space="preserve"> </w:t>
      </w:r>
      <w:r w:rsidRPr="001A1302">
        <w:rPr>
          <w:rFonts w:eastAsia="Times New Roman" w:cs="Arial"/>
          <w:szCs w:val="24"/>
        </w:rPr>
        <w:t>Have ratings sufficient for the maximum circuit current, available fault current, and voltage that is available at the terminals</w:t>
      </w:r>
    </w:p>
    <w:p w14:paraId="62D23C75" w14:textId="2B655BE4" w:rsidR="001A1302" w:rsidRPr="001A1302" w:rsidRDefault="001A1302" w:rsidP="00FB3CF2">
      <w:pPr>
        <w:rPr>
          <w:rFonts w:eastAsia="Times New Roman" w:cs="Arial"/>
          <w:szCs w:val="24"/>
        </w:rPr>
      </w:pPr>
      <w:r w:rsidRPr="001A1302">
        <w:rPr>
          <w:rFonts w:eastAsia="Times New Roman" w:cs="Arial"/>
          <w:szCs w:val="24"/>
        </w:rPr>
        <w:t>(7)</w:t>
      </w:r>
      <w:r>
        <w:rPr>
          <w:rFonts w:eastAsia="Times New Roman" w:cs="Arial"/>
          <w:szCs w:val="24"/>
        </w:rPr>
        <w:t xml:space="preserve"> </w:t>
      </w:r>
      <w:r w:rsidRPr="001A1302">
        <w:rPr>
          <w:rFonts w:eastAsia="Times New Roman" w:cs="Arial"/>
          <w:szCs w:val="24"/>
        </w:rPr>
        <w:t>Where the line and load terminals are capable of being energized in the open position, be marked with the following words or equivalent:</w:t>
      </w:r>
    </w:p>
    <w:p w14:paraId="428B7960" w14:textId="762E2298" w:rsidR="00BB0B00" w:rsidRDefault="00BB0B00" w:rsidP="00FB3CF2">
      <w:pPr>
        <w:spacing w:after="0"/>
        <w:jc w:val="center"/>
        <w:rPr>
          <w:rFonts w:eastAsia="Times New Roman" w:cs="Arial"/>
          <w:b/>
          <w:bCs/>
          <w:szCs w:val="24"/>
        </w:rPr>
      </w:pPr>
      <w:r w:rsidRPr="001A1302">
        <w:rPr>
          <w:rFonts w:eastAsia="Times New Roman" w:cs="Arial"/>
          <w:b/>
          <w:bCs/>
          <w:szCs w:val="24"/>
        </w:rPr>
        <w:t>WARNING</w:t>
      </w:r>
    </w:p>
    <w:p w14:paraId="4945740D" w14:textId="28F3CF19" w:rsidR="00BB0B00" w:rsidRDefault="00BB0B00" w:rsidP="00FB3CF2">
      <w:pPr>
        <w:spacing w:after="0"/>
        <w:jc w:val="center"/>
        <w:rPr>
          <w:rFonts w:eastAsia="Times New Roman" w:cs="Arial"/>
          <w:b/>
          <w:bCs/>
          <w:szCs w:val="24"/>
        </w:rPr>
      </w:pPr>
      <w:r>
        <w:rPr>
          <w:rFonts w:eastAsia="Times New Roman" w:cs="Arial"/>
          <w:b/>
          <w:bCs/>
          <w:szCs w:val="24"/>
        </w:rPr>
        <w:t xml:space="preserve">ELECTRIC SHOCK HAZARD TERMINALS ON THE </w:t>
      </w:r>
    </w:p>
    <w:p w14:paraId="24802BBE" w14:textId="19192723" w:rsidR="00BB0B00" w:rsidRDefault="00BB0B00" w:rsidP="00FB3CF2">
      <w:pPr>
        <w:spacing w:after="0"/>
        <w:jc w:val="center"/>
        <w:rPr>
          <w:rFonts w:eastAsia="Times New Roman" w:cs="Arial"/>
          <w:b/>
          <w:bCs/>
          <w:szCs w:val="24"/>
        </w:rPr>
      </w:pPr>
      <w:r>
        <w:rPr>
          <w:rFonts w:eastAsia="Times New Roman" w:cs="Arial"/>
          <w:b/>
          <w:bCs/>
          <w:szCs w:val="24"/>
        </w:rPr>
        <w:t xml:space="preserve">LINE AND LOAD SIDE MAY BE ENERGIZED IN THE </w:t>
      </w:r>
    </w:p>
    <w:p w14:paraId="3A0D0E9B" w14:textId="564373DC" w:rsidR="00BB0B00" w:rsidRPr="00BB0B00" w:rsidRDefault="00BB0B00" w:rsidP="00FB3CF2">
      <w:pPr>
        <w:jc w:val="center"/>
        <w:rPr>
          <w:rFonts w:eastAsia="Times New Roman" w:cs="Arial"/>
          <w:b/>
          <w:bCs/>
          <w:szCs w:val="24"/>
        </w:rPr>
      </w:pPr>
      <w:r>
        <w:rPr>
          <w:rFonts w:eastAsia="Times New Roman" w:cs="Arial"/>
          <w:b/>
          <w:bCs/>
          <w:szCs w:val="24"/>
        </w:rPr>
        <w:t>OPEN POSITION.</w:t>
      </w:r>
    </w:p>
    <w:p w14:paraId="7CEB9DBE" w14:textId="15944C51" w:rsidR="00C75569" w:rsidRDefault="00C75569" w:rsidP="00FB3CF2">
      <w:pPr>
        <w:rPr>
          <w:rFonts w:eastAsia="Times New Roman" w:cs="Arial"/>
          <w:i/>
          <w:iCs/>
          <w:szCs w:val="24"/>
        </w:rPr>
      </w:pPr>
      <w:r w:rsidRPr="001A1302">
        <w:rPr>
          <w:rFonts w:eastAsia="Times New Roman" w:cs="Arial"/>
          <w:b/>
          <w:bCs/>
          <w:i/>
          <w:iCs/>
          <w:szCs w:val="24"/>
        </w:rPr>
        <w:t>[OSHPD 1, 1R, 2, 3, 4, 5 &amp; 6]</w:t>
      </w:r>
      <w:r w:rsidRPr="00C75569">
        <w:rPr>
          <w:rFonts w:eastAsia="Times New Roman" w:cs="Arial"/>
          <w:i/>
          <w:iCs/>
          <w:szCs w:val="24"/>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OSHPD Jurisdiction.</w:t>
      </w:r>
    </w:p>
    <w:p w14:paraId="132CAD42" w14:textId="30D90AFC" w:rsidR="000458CA" w:rsidRPr="001A1302" w:rsidRDefault="007F1B9A" w:rsidP="00FB3CF2">
      <w:pPr>
        <w:rPr>
          <w:rFonts w:eastAsia="Times New Roman" w:cs="Arial"/>
          <w:szCs w:val="24"/>
        </w:rPr>
      </w:pPr>
      <w:r w:rsidRPr="001A1302">
        <w:rPr>
          <w:rFonts w:eastAsia="Times New Roman" w:cs="Arial"/>
          <w:szCs w:val="24"/>
        </w:rPr>
        <w:t>Informational Note:</w:t>
      </w:r>
      <w:r>
        <w:rPr>
          <w:rFonts w:eastAsia="Times New Roman" w:cs="Arial"/>
          <w:szCs w:val="24"/>
        </w:rPr>
        <w:t xml:space="preserve"> With interconnected power sources, some equipment, including </w:t>
      </w:r>
      <w:r w:rsidR="004243FC">
        <w:rPr>
          <w:rFonts w:eastAsia="Times New Roman" w:cs="Arial"/>
          <w:szCs w:val="24"/>
        </w:rPr>
        <w:t>switches</w:t>
      </w:r>
      <w:r>
        <w:rPr>
          <w:rFonts w:eastAsia="Times New Roman" w:cs="Arial"/>
          <w:szCs w:val="24"/>
        </w:rPr>
        <w:t xml:space="preserve"> and fuses</w:t>
      </w:r>
      <w:r w:rsidR="004243FC">
        <w:rPr>
          <w:rFonts w:eastAsia="Times New Roman" w:cs="Arial"/>
          <w:szCs w:val="24"/>
        </w:rPr>
        <w:t>, is capable of being energized from both directions.</w:t>
      </w:r>
    </w:p>
    <w:p w14:paraId="5403BE2B" w14:textId="662F14F4" w:rsidR="00905206" w:rsidRDefault="00905206" w:rsidP="00181AB6">
      <w:pPr>
        <w:pStyle w:val="Heading3NotItalic"/>
        <w:rPr>
          <w:snapToGrid/>
        </w:rPr>
      </w:pPr>
      <w:bookmarkStart w:id="37" w:name="_Hlk64645835"/>
      <w:bookmarkEnd w:id="32"/>
      <w:r>
        <w:rPr>
          <w:snapToGrid/>
        </w:rPr>
        <w:t xml:space="preserve">ARTICLE </w:t>
      </w:r>
      <w:r w:rsidR="00412098">
        <w:rPr>
          <w:snapToGrid/>
        </w:rPr>
        <w:t>706 Energy Storage Systems</w:t>
      </w:r>
    </w:p>
    <w:p w14:paraId="784FF734" w14:textId="167B0678" w:rsidR="00FB3CF2" w:rsidRDefault="00FB3CF2" w:rsidP="00181AB6">
      <w:pPr>
        <w:pStyle w:val="Heading4NotItalic"/>
      </w:pPr>
      <w:r>
        <w:t>Part I. General</w:t>
      </w:r>
    </w:p>
    <w:p w14:paraId="5C2E585B" w14:textId="59644FA3" w:rsidR="00FB3CF2" w:rsidRPr="00E00F00" w:rsidRDefault="00A11981" w:rsidP="00CF6F26">
      <w:pPr>
        <w:pStyle w:val="Heading5"/>
        <w:rPr>
          <w:iCs/>
          <w:vanish/>
          <w:specVanish/>
        </w:rPr>
      </w:pPr>
      <w:r w:rsidRPr="00E00F00">
        <w:rPr>
          <w:iCs/>
        </w:rPr>
        <w:t>706.10 California energy Code Requirements for Energy Storage Systems and their Readiness in Single-Family Buildings</w:t>
      </w:r>
      <w:r w:rsidR="002F449F" w:rsidRPr="00E00F00">
        <w:rPr>
          <w:iCs/>
        </w:rPr>
        <w:t xml:space="preserve"> [CEC].</w:t>
      </w:r>
    </w:p>
    <w:p w14:paraId="0EB53236" w14:textId="487F7167" w:rsidR="00823D7C" w:rsidRDefault="001A1302" w:rsidP="00FB3CF2">
      <w:pPr>
        <w:rPr>
          <w:rFonts w:eastAsia="Calibri" w:cs="Arial"/>
          <w:i/>
          <w:iCs/>
          <w:snapToGrid/>
          <w:szCs w:val="24"/>
        </w:rPr>
      </w:pPr>
      <w:r w:rsidRPr="007C6B48">
        <w:rPr>
          <w:rFonts w:eastAsia="Calibri" w:cs="Arial"/>
          <w:b/>
          <w:bCs/>
          <w:i/>
          <w:iCs/>
          <w:snapToGrid/>
          <w:szCs w:val="24"/>
        </w:rPr>
        <w:t xml:space="preserve"> </w:t>
      </w:r>
      <w:r w:rsidR="002F449F" w:rsidRPr="007C6B48">
        <w:rPr>
          <w:rFonts w:eastAsia="Calibri" w:cs="Arial"/>
          <w:i/>
          <w:iCs/>
          <w:snapToGrid/>
          <w:szCs w:val="24"/>
        </w:rPr>
        <w:t>In</w:t>
      </w:r>
      <w:r w:rsidR="002F449F" w:rsidRPr="001A1302">
        <w:rPr>
          <w:rFonts w:eastAsia="Calibri" w:cs="Arial"/>
          <w:i/>
          <w:iCs/>
          <w:snapToGrid/>
          <w:szCs w:val="24"/>
        </w:rPr>
        <w:t xml:space="preserve"> single-family residential buildings that include one or two dwellings, each dwelling unit shall be provided with dedicated raceways, designated branch circuits and isolation</w:t>
      </w:r>
      <w:r w:rsidR="00F0176A" w:rsidRPr="001A1302">
        <w:rPr>
          <w:rFonts w:eastAsia="Calibri" w:cs="Arial"/>
          <w:i/>
          <w:iCs/>
          <w:snapToGrid/>
          <w:szCs w:val="24"/>
        </w:rPr>
        <w:t xml:space="preserve"> devices for energy storage systems as specified in California Energy Code Section 150.0</w:t>
      </w:r>
      <w:r w:rsidR="00DB3AD3" w:rsidRPr="001A1302">
        <w:rPr>
          <w:rFonts w:eastAsia="Calibri" w:cs="Arial"/>
          <w:i/>
          <w:iCs/>
          <w:snapToGrid/>
          <w:szCs w:val="24"/>
        </w:rPr>
        <w:t xml:space="preserve">(s). Additionally, the panelboards shall be provided </w:t>
      </w:r>
      <w:r w:rsidR="00FB33D0" w:rsidRPr="001A1302">
        <w:rPr>
          <w:rFonts w:eastAsia="Calibri" w:cs="Arial"/>
          <w:i/>
          <w:iCs/>
          <w:snapToGrid/>
          <w:szCs w:val="24"/>
        </w:rPr>
        <w:t>with the minimum busbar rating as specified in California Energy Code Section 150.0(s)</w:t>
      </w:r>
      <w:r w:rsidR="00CB5F1F" w:rsidRPr="001A1302">
        <w:rPr>
          <w:rFonts w:eastAsia="Calibri" w:cs="Arial"/>
          <w:i/>
          <w:iCs/>
          <w:snapToGrid/>
          <w:szCs w:val="24"/>
        </w:rPr>
        <w:t>.</w:t>
      </w:r>
    </w:p>
    <w:p w14:paraId="05D76CDA" w14:textId="7BE46452" w:rsidR="00D1014A" w:rsidRPr="001A1302" w:rsidRDefault="00D1014A" w:rsidP="00FB3CF2">
      <w:pPr>
        <w:rPr>
          <w:rFonts w:eastAsia="Calibri" w:cs="Arial"/>
          <w:i/>
          <w:iCs/>
          <w:snapToGrid/>
          <w:szCs w:val="24"/>
        </w:rPr>
      </w:pPr>
      <w:r>
        <w:rPr>
          <w:rFonts w:eastAsia="Calibri" w:cs="Arial"/>
          <w:i/>
          <w:iCs/>
          <w:snapToGrid/>
          <w:szCs w:val="24"/>
        </w:rPr>
        <w:t xml:space="preserve">Alternatively, an </w:t>
      </w:r>
      <w:proofErr w:type="gramStart"/>
      <w:r>
        <w:rPr>
          <w:rFonts w:eastAsia="Calibri" w:cs="Arial"/>
          <w:i/>
          <w:iCs/>
          <w:snapToGrid/>
          <w:szCs w:val="24"/>
        </w:rPr>
        <w:t>energy storage systems (ESS)</w:t>
      </w:r>
      <w:proofErr w:type="gramEnd"/>
      <w:r>
        <w:rPr>
          <w:rFonts w:eastAsia="Calibri" w:cs="Arial"/>
          <w:i/>
          <w:iCs/>
          <w:snapToGrid/>
          <w:szCs w:val="24"/>
        </w:rPr>
        <w:t xml:space="preserve"> shall be installed with minimal backup capacity and ESS supplied branch circuits as specified in California Energy Code Section 150.0(s).</w:t>
      </w:r>
    </w:p>
    <w:p w14:paraId="77C0E58D" w14:textId="7BE324B2" w:rsidR="001E4620" w:rsidRDefault="001E4620" w:rsidP="00D30253">
      <w:pPr>
        <w:pStyle w:val="Heading3NotItalic"/>
        <w:rPr>
          <w:snapToGrid/>
        </w:rPr>
      </w:pPr>
      <w:r w:rsidRPr="001E4620">
        <w:rPr>
          <w:snapToGrid/>
        </w:rPr>
        <w:lastRenderedPageBreak/>
        <w:t>ARTICLE 708 Critical Operations Power Systems (COPS)</w:t>
      </w:r>
    </w:p>
    <w:p w14:paraId="2EEAA1FC" w14:textId="4853569C" w:rsidR="00A01D20" w:rsidRPr="00E00F00" w:rsidRDefault="00351196" w:rsidP="00CF6F26">
      <w:pPr>
        <w:pStyle w:val="Heading4NotItalic"/>
        <w:rPr>
          <w:iCs/>
          <w:snapToGrid/>
        </w:rPr>
      </w:pPr>
      <w:r w:rsidRPr="00E00F00">
        <w:rPr>
          <w:iCs/>
          <w:snapToGrid/>
        </w:rPr>
        <w:t>Part I. General.</w:t>
      </w:r>
    </w:p>
    <w:p w14:paraId="69F1ED25" w14:textId="77777777" w:rsidR="00FB3CF2" w:rsidRPr="00E00F00" w:rsidRDefault="001E4620" w:rsidP="00CF6F26">
      <w:pPr>
        <w:pStyle w:val="Heading5NotItalic"/>
        <w:rPr>
          <w:iCs/>
          <w:vanish/>
          <w:specVanish/>
        </w:rPr>
      </w:pPr>
      <w:bookmarkStart w:id="38" w:name="_Hlk145006132"/>
      <w:r w:rsidRPr="00E00F00">
        <w:rPr>
          <w:iCs/>
        </w:rPr>
        <w:t>708.1 Scope.</w:t>
      </w:r>
    </w:p>
    <w:p w14:paraId="4DFA1EDE" w14:textId="432E8004" w:rsidR="001E4620" w:rsidRDefault="001E4620" w:rsidP="001E4620">
      <w:pPr>
        <w:widowControl/>
        <w:autoSpaceDE w:val="0"/>
        <w:autoSpaceDN w:val="0"/>
        <w:adjustRightInd w:val="0"/>
        <w:rPr>
          <w:rFonts w:eastAsia="TimesLTStd-Roman" w:cs="Arial"/>
          <w:snapToGrid/>
          <w:szCs w:val="24"/>
        </w:rPr>
      </w:pPr>
      <w:r w:rsidRPr="001E4620">
        <w:rPr>
          <w:rFonts w:eastAsia="Times New Roman" w:cs="Arial"/>
          <w:b/>
          <w:bCs/>
          <w:snapToGrid/>
          <w:szCs w:val="24"/>
        </w:rPr>
        <w:t xml:space="preserve"> </w:t>
      </w:r>
      <w:r w:rsidRPr="003017FF">
        <w:rPr>
          <w:rFonts w:eastAsia="TimesLTStd-Italic" w:cs="Arial"/>
          <w:b/>
          <w:bCs/>
          <w:i/>
          <w:iCs/>
          <w:snapToGrid/>
          <w:szCs w:val="24"/>
        </w:rPr>
        <w:t xml:space="preserve">[Not required for OSHPD 1, 1R, 2, 3, 4, 5 &amp; 6] </w:t>
      </w:r>
      <w:r w:rsidRPr="001E4620">
        <w:rPr>
          <w:rFonts w:eastAsia="TimesLTStd-Roman" w:cs="Arial"/>
          <w:snapToGrid/>
          <w:szCs w:val="24"/>
        </w:rPr>
        <w:t>This article applies to the installation, operation, monitoring, control, and maintenance of the portions of the premises wiring system intended to supply, distribute, and control electricity to designated critical operations areas (DCOA) in the event of disruption to elements of the normal system.</w:t>
      </w:r>
    </w:p>
    <w:p w14:paraId="04598D0B" w14:textId="7B63AA40"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Critical operations power systems are those systems so classed by municipal, state, federal, or other codes by any governmental agency having jurisdiction or by facility engineering documentation establishing the necessity for such a system. These</w:t>
      </w:r>
      <w:r w:rsidR="002377A1">
        <w:rPr>
          <w:rFonts w:eastAsia="TimesLTStd-Roman" w:cs="Arial"/>
          <w:snapToGrid/>
          <w:szCs w:val="24"/>
        </w:rPr>
        <w:t xml:space="preserve"> </w:t>
      </w:r>
      <w:r w:rsidRPr="001A1302">
        <w:rPr>
          <w:rFonts w:eastAsia="TimesLTStd-Roman" w:cs="Arial"/>
          <w:snapToGrid/>
          <w:szCs w:val="24"/>
        </w:rPr>
        <w:t>systems include but are not limited to power systems, HVAC, fire alarm, security, communications, and signaling for designated critical operations areas.</w:t>
      </w:r>
    </w:p>
    <w:p w14:paraId="4C9D6A7D" w14:textId="398761EB"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1: Critical operations power systems are generally installed in vital infrastructure facilities that, if destroyed or incapacitated, would disrupt national security, the economy, public health or safety; and where enhanced electrical infrastructure for continuity of operation has been deemed necessary by governmental authority.</w:t>
      </w:r>
    </w:p>
    <w:p w14:paraId="1B11BDB7" w14:textId="1CC52A99"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2: See NFPA 1600 -2019, Standard on Continuity, Emergency, and Crisis Management, for further information on disaster and emergency management.</w:t>
      </w:r>
    </w:p>
    <w:p w14:paraId="4E9DB995" w14:textId="530001C7"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3: See NFPA 110-2019, Standard for Emergency and Standby Power Systems, for further information regarding performance of emergency and standby power systems.</w:t>
      </w:r>
    </w:p>
    <w:p w14:paraId="636006C3" w14:textId="42511319"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4: See NFPA 101-2021, Life Safety Code, or the applicable building code, for specification of locations where emergency lighting is considered essential to life safety.</w:t>
      </w:r>
    </w:p>
    <w:p w14:paraId="1FF641F8" w14:textId="3B567DD3"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5: See NFPA 730-2020, Guide for Premises Security, and ANSI/TIA-5017-2016, Telecommunications Physical Network Security Standard, for further information regarding physical security.</w:t>
      </w:r>
    </w:p>
    <w:p w14:paraId="484D05BF" w14:textId="0025D608"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6: See NFPA 1600 -2019, Standard on Continuity, Emergency, and Crisis Management, A.‍5.3.2. Threats to facilities that may require transfer of operation to the critical systems include both naturally occurring hazards and human-caused events.</w:t>
      </w:r>
    </w:p>
    <w:p w14:paraId="7C662ED4" w14:textId="4690A43B"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7: See Informative Annex </w:t>
      </w:r>
      <w:hyperlink r:id="rId53" w:history="1">
        <w:r w:rsidRPr="001A1302">
          <w:rPr>
            <w:rStyle w:val="Hyperlink"/>
            <w:rFonts w:eastAsia="TimesLTStd-Roman" w:cs="Arial"/>
            <w:snapToGrid/>
            <w:szCs w:val="24"/>
          </w:rPr>
          <w:t>F</w:t>
        </w:r>
      </w:hyperlink>
      <w:r w:rsidRPr="001A1302">
        <w:rPr>
          <w:rFonts w:eastAsia="TimesLTStd-Roman" w:cs="Arial"/>
          <w:snapToGrid/>
          <w:szCs w:val="24"/>
        </w:rPr>
        <w:t>, Availability and Reliability for Critical Operations Power Systems; and Development and Implementation of Functional Performance Tests (FPTs) for Critical Operations Power Systems.</w:t>
      </w:r>
    </w:p>
    <w:p w14:paraId="0A238EFF" w14:textId="35F95589"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8: See Informative Annex </w:t>
      </w:r>
      <w:hyperlink r:id="rId54" w:history="1">
        <w:r w:rsidRPr="001A1302">
          <w:rPr>
            <w:rStyle w:val="Hyperlink"/>
            <w:rFonts w:eastAsia="TimesLTStd-Roman" w:cs="Arial"/>
            <w:snapToGrid/>
            <w:szCs w:val="24"/>
          </w:rPr>
          <w:t>G</w:t>
        </w:r>
      </w:hyperlink>
      <w:r w:rsidRPr="001A1302">
        <w:rPr>
          <w:rFonts w:eastAsia="TimesLTStd-Roman" w:cs="Arial"/>
          <w:snapToGrid/>
          <w:szCs w:val="24"/>
        </w:rPr>
        <w:t>, Supervisory Control and Data Acquisition (SCADA).</w:t>
      </w:r>
    </w:p>
    <w:p w14:paraId="32EA2BC3" w14:textId="3953326D" w:rsidR="001A1302" w:rsidRPr="001A1302" w:rsidRDefault="001A1302" w:rsidP="001A1302">
      <w:pPr>
        <w:widowControl/>
        <w:autoSpaceDE w:val="0"/>
        <w:autoSpaceDN w:val="0"/>
        <w:adjustRightInd w:val="0"/>
        <w:rPr>
          <w:rFonts w:eastAsia="TimesLTStd-Roman" w:cs="Arial"/>
          <w:snapToGrid/>
          <w:szCs w:val="24"/>
        </w:rPr>
      </w:pPr>
      <w:r w:rsidRPr="001A1302">
        <w:rPr>
          <w:rFonts w:eastAsia="TimesLTStd-Roman" w:cs="Arial"/>
          <w:snapToGrid/>
          <w:szCs w:val="24"/>
        </w:rPr>
        <w:t>Informational Note No. 9: Text that is followed by a reference in brackets has been extracted from NFPA 1600-2019, Standard on Continuity, Emergency, and Crisis Management. Only editorial changes were made to the extracted text to make it consistent with this Code.</w:t>
      </w:r>
    </w:p>
    <w:p w14:paraId="0C336459" w14:textId="05AA6358" w:rsidR="001002FD" w:rsidRDefault="00D3339B" w:rsidP="00D30253">
      <w:pPr>
        <w:pStyle w:val="Heading3NotItalic"/>
      </w:pPr>
      <w:r>
        <w:t xml:space="preserve">ARTICLE </w:t>
      </w:r>
      <w:r w:rsidR="001002FD" w:rsidRPr="003B7C47">
        <w:t>760 Fire Alarm Systems</w:t>
      </w:r>
    </w:p>
    <w:p w14:paraId="054DD8AB" w14:textId="70CEE4A0" w:rsidR="00A218A8" w:rsidRDefault="008331F5" w:rsidP="00FB3CF2">
      <w:pPr>
        <w:rPr>
          <w:i/>
          <w:iCs/>
        </w:rPr>
      </w:pPr>
      <w:r w:rsidRPr="001A1302">
        <w:rPr>
          <w:b/>
          <w:bCs/>
          <w:i/>
          <w:iCs/>
        </w:rPr>
        <w:t>Note:</w:t>
      </w:r>
      <w:r>
        <w:rPr>
          <w:i/>
          <w:iCs/>
        </w:rPr>
        <w:t xml:space="preserve"> For applications listed in Section 1.9.1</w:t>
      </w:r>
      <w:r w:rsidR="00BA53DB">
        <w:rPr>
          <w:i/>
          <w:iCs/>
        </w:rPr>
        <w:t xml:space="preserve"> of the California Building Code, regulated </w:t>
      </w:r>
      <w:r w:rsidR="00BA53DB">
        <w:rPr>
          <w:i/>
          <w:iCs/>
        </w:rPr>
        <w:lastRenderedPageBreak/>
        <w:t xml:space="preserve">by the Division of the State Architect – </w:t>
      </w:r>
      <w:r w:rsidR="000A0144">
        <w:rPr>
          <w:i/>
          <w:iCs/>
        </w:rPr>
        <w:t>Access Compliance see California Code of Regulations, Title 24, Part</w:t>
      </w:r>
      <w:r w:rsidR="00174CFA">
        <w:rPr>
          <w:i/>
          <w:iCs/>
        </w:rPr>
        <w:t xml:space="preserve"> 2 (California Building Code), California Chapter 1 (Division 1 California Administration) under authority cited by Government Code Section 4450 through 4461, 12955.1 and Health and Safety Code Section 18949.1, 19952 through 19959.</w:t>
      </w:r>
    </w:p>
    <w:p w14:paraId="757C13A0" w14:textId="4775757D" w:rsidR="00FB3CF2" w:rsidRPr="00E00F00" w:rsidRDefault="00FB3CF2" w:rsidP="00CF6F26">
      <w:pPr>
        <w:pStyle w:val="Heading4NotItalic"/>
        <w:rPr>
          <w:iCs/>
        </w:rPr>
      </w:pPr>
      <w:r w:rsidRPr="00E00F00">
        <w:rPr>
          <w:iCs/>
        </w:rPr>
        <w:t>Part I. General</w:t>
      </w:r>
    </w:p>
    <w:p w14:paraId="4B8FEEBB" w14:textId="77777777" w:rsidR="002377A1" w:rsidRPr="00E00F00" w:rsidRDefault="002377A1" w:rsidP="00CF6F26">
      <w:pPr>
        <w:pStyle w:val="Heading5NotItalic"/>
        <w:rPr>
          <w:iCs/>
          <w:vanish/>
          <w:specVanish/>
        </w:rPr>
      </w:pPr>
      <w:r w:rsidRPr="00E00F00">
        <w:rPr>
          <w:iCs/>
        </w:rPr>
        <w:t>760.1 Scope.</w:t>
      </w:r>
    </w:p>
    <w:p w14:paraId="6BC65492" w14:textId="3BE0BBD6" w:rsidR="002377A1" w:rsidRPr="002377A1" w:rsidRDefault="00FB3CF2" w:rsidP="002377A1">
      <w:pPr>
        <w:spacing w:after="240"/>
      </w:pPr>
      <w:r>
        <w:t xml:space="preserve"> </w:t>
      </w:r>
      <w:r w:rsidR="002377A1" w:rsidRPr="002377A1">
        <w:t>This article covers the installation of wiring and equipment of fire alarm systems, including all circuits controlled and powered by the fire alarm system.</w:t>
      </w:r>
    </w:p>
    <w:p w14:paraId="5A34753C" w14:textId="07B938FC" w:rsidR="002377A1" w:rsidRPr="002377A1" w:rsidRDefault="002377A1" w:rsidP="002377A1">
      <w:pPr>
        <w:spacing w:after="240"/>
      </w:pPr>
      <w:r w:rsidRPr="002377A1">
        <w:t>Informational Note No. 1: Fire alarm systems include fire detection and alarm notification, guard’s tour, sprinkler waterflow, and sprinkler supervisory systems. Circuits controlled and powered by the fire alarm system include circuits for the control of building systems safety functions, elevator capture, elevator shutdown, door release, smoke doors and damper control, fire doors and damper control, and fan shutdown, but only where these circuits are powered by and controlled by the fire alarm system.</w:t>
      </w:r>
    </w:p>
    <w:p w14:paraId="08025D3A" w14:textId="782FDAC4" w:rsidR="002377A1" w:rsidRPr="002377A1" w:rsidRDefault="002377A1" w:rsidP="002377A1">
      <w:pPr>
        <w:spacing w:after="240"/>
      </w:pPr>
      <w:r w:rsidRPr="002377A1">
        <w:t>Informational Note No. 2: See NFPA 72</w:t>
      </w:r>
      <w:r w:rsidR="00B57CF2">
        <w:t>-</w:t>
      </w:r>
      <w:proofErr w:type="gramStart"/>
      <w:r w:rsidR="00B57CF2">
        <w:t>2016</w:t>
      </w:r>
      <w:r w:rsidRPr="002377A1">
        <w:t> ,</w:t>
      </w:r>
      <w:proofErr w:type="gramEnd"/>
      <w:r w:rsidRPr="002377A1">
        <w:t> National Fire Alarm and Signaling Code, for further information on the installation and monitoring for integrity requirements for fire alarm systems.</w:t>
      </w:r>
    </w:p>
    <w:p w14:paraId="2A9D5BF0" w14:textId="77777777" w:rsidR="001002FD" w:rsidRPr="00FB3CF2" w:rsidRDefault="001002FD" w:rsidP="001002FD">
      <w:pPr>
        <w:rPr>
          <w:b/>
          <w:bCs/>
          <w:i/>
          <w:iCs/>
          <w:vanish/>
          <w:specVanish/>
        </w:rPr>
      </w:pPr>
      <w:r w:rsidRPr="003017FF">
        <w:rPr>
          <w:b/>
          <w:bCs/>
          <w:i/>
          <w:iCs/>
        </w:rPr>
        <w:t>760.1.1 Equipment and Systems</w:t>
      </w:r>
    </w:p>
    <w:p w14:paraId="71DCC31A" w14:textId="2CCDC3B7" w:rsidR="001002FD" w:rsidRDefault="00FB3CF2" w:rsidP="001002FD">
      <w:pPr>
        <w:rPr>
          <w:i/>
          <w:iCs/>
        </w:rPr>
      </w:pPr>
      <w:r>
        <w:rPr>
          <w:i/>
          <w:iCs/>
        </w:rPr>
        <w:t xml:space="preserve"> </w:t>
      </w:r>
      <w:r w:rsidR="001002FD" w:rsidRPr="00881450">
        <w:rPr>
          <w:i/>
          <w:iCs/>
        </w:rPr>
        <w:t>[SFM] Fire alarm equipment and systems required to be installed in any occupancy within the scope of these regulations shall conform to the applicable performance and construction standards specified in NFPA 72-</w:t>
      </w:r>
      <w:r w:rsidR="001002FD" w:rsidRPr="001A1302">
        <w:rPr>
          <w:i/>
          <w:iCs/>
        </w:rPr>
        <w:t>2025</w:t>
      </w:r>
      <w:r w:rsidR="001002FD" w:rsidRPr="00936A95">
        <w:rPr>
          <w:i/>
          <w:iCs/>
        </w:rPr>
        <w:t>.</w:t>
      </w:r>
      <w:bookmarkEnd w:id="37"/>
      <w:bookmarkEnd w:id="38"/>
    </w:p>
    <w:p w14:paraId="7ACCB9F0" w14:textId="06C598C7" w:rsidR="007639A6" w:rsidRPr="004573A7" w:rsidRDefault="007639A6" w:rsidP="004573A7">
      <w:pPr>
        <w:widowControl/>
        <w:rPr>
          <w:rFonts w:eastAsia="Times New Roman" w:cs="Arial"/>
          <w:snapToGrid/>
          <w:color w:val="646A82"/>
          <w:szCs w:val="24"/>
        </w:rPr>
      </w:pPr>
    </w:p>
    <w:sectPr w:rsidR="007639A6" w:rsidRPr="004573A7" w:rsidSect="00284DB7">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DD918" w14:textId="77777777" w:rsidR="0059462F" w:rsidRDefault="0059462F">
      <w:r>
        <w:separator/>
      </w:r>
    </w:p>
  </w:endnote>
  <w:endnote w:type="continuationSeparator" w:id="0">
    <w:p w14:paraId="78AD8C0F" w14:textId="77777777" w:rsidR="0059462F" w:rsidRDefault="0059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HGPMinchoE"/>
    <w:panose1 w:val="00000000000000000000"/>
    <w:charset w:val="00"/>
    <w:family w:val="roman"/>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4E70EC50" w14:textId="29828F65" w:rsidR="008908A5" w:rsidRDefault="0070689B" w:rsidP="00A8502F">
    <w:pPr>
      <w:pStyle w:val="Footer"/>
      <w:tabs>
        <w:tab w:val="clear" w:pos="4320"/>
        <w:tab w:val="clear" w:pos="8640"/>
        <w:tab w:val="center" w:pos="4860"/>
        <w:tab w:val="right" w:pos="9180"/>
      </w:tabs>
    </w:pP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DDED" w14:textId="77777777" w:rsidR="0059462F" w:rsidRDefault="0059462F">
      <w:r>
        <w:separator/>
      </w:r>
    </w:p>
  </w:footnote>
  <w:footnote w:type="continuationSeparator" w:id="0">
    <w:p w14:paraId="3AC9B15B" w14:textId="77777777" w:rsidR="0059462F" w:rsidRDefault="0059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E99"/>
    <w:multiLevelType w:val="hybridMultilevel"/>
    <w:tmpl w:val="BECC20BE"/>
    <w:lvl w:ilvl="0" w:tplc="F21CD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1F89"/>
    <w:multiLevelType w:val="hybridMultilevel"/>
    <w:tmpl w:val="07EC5DA6"/>
    <w:lvl w:ilvl="0" w:tplc="3638653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ABA"/>
    <w:multiLevelType w:val="multilevel"/>
    <w:tmpl w:val="5F965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05BC4"/>
    <w:multiLevelType w:val="hybridMultilevel"/>
    <w:tmpl w:val="6E4CE434"/>
    <w:lvl w:ilvl="0" w:tplc="9F146640">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D66238"/>
    <w:multiLevelType w:val="hybridMultilevel"/>
    <w:tmpl w:val="81BEC846"/>
    <w:lvl w:ilvl="0" w:tplc="CA4A301E">
      <w:start w:val="3"/>
      <w:numFmt w:val="decimal"/>
      <w:lvlText w:val="%1."/>
      <w:lvlJc w:val="left"/>
      <w:pPr>
        <w:ind w:left="99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75347"/>
    <w:multiLevelType w:val="hybridMultilevel"/>
    <w:tmpl w:val="0C86BAE6"/>
    <w:lvl w:ilvl="0" w:tplc="B596C99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C3B54"/>
    <w:multiLevelType w:val="multilevel"/>
    <w:tmpl w:val="9F1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43A8E"/>
    <w:multiLevelType w:val="hybridMultilevel"/>
    <w:tmpl w:val="6B80ACE8"/>
    <w:lvl w:ilvl="0" w:tplc="AA88B94E">
      <w:start w:val="1"/>
      <w:numFmt w:val="decimal"/>
      <w:lvlText w:val="%1."/>
      <w:lvlJc w:val="left"/>
      <w:pPr>
        <w:ind w:left="3150" w:hanging="360"/>
      </w:pPr>
      <w:rPr>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84A693C"/>
    <w:multiLevelType w:val="hybridMultilevel"/>
    <w:tmpl w:val="BF8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B2B1B"/>
    <w:multiLevelType w:val="hybridMultilevel"/>
    <w:tmpl w:val="644E95C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025E0"/>
    <w:multiLevelType w:val="multilevel"/>
    <w:tmpl w:val="9A763DEC"/>
    <w:lvl w:ilvl="0">
      <w:start w:val="1"/>
      <w:numFmt w:val="decimal"/>
      <w:lvlText w:val="%1."/>
      <w:lvlJc w:val="left"/>
      <w:pPr>
        <w:ind w:left="72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080" w:hanging="1800"/>
      </w:pPr>
      <w:rPr>
        <w:rFonts w:hint="default"/>
      </w:rPr>
    </w:lvl>
  </w:abstractNum>
  <w:abstractNum w:abstractNumId="11" w15:restartNumberingAfterBreak="0">
    <w:nsid w:val="31B94ECB"/>
    <w:multiLevelType w:val="multilevel"/>
    <w:tmpl w:val="FD24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90EFF"/>
    <w:multiLevelType w:val="hybridMultilevel"/>
    <w:tmpl w:val="E682B894"/>
    <w:lvl w:ilvl="0" w:tplc="7988E4FA">
      <w:start w:val="15"/>
      <w:numFmt w:val="decimal"/>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AD3826"/>
    <w:multiLevelType w:val="multilevel"/>
    <w:tmpl w:val="9A763DEC"/>
    <w:lvl w:ilvl="0">
      <w:start w:val="1"/>
      <w:numFmt w:val="decimal"/>
      <w:lvlText w:val="%1."/>
      <w:lvlJc w:val="left"/>
      <w:pPr>
        <w:ind w:left="720" w:hanging="360"/>
      </w:pPr>
      <w:rPr>
        <w:rFonts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080" w:hanging="1800"/>
      </w:pPr>
      <w:rPr>
        <w:rFonts w:hint="default"/>
      </w:rPr>
    </w:lvl>
  </w:abstractNum>
  <w:abstractNum w:abstractNumId="14" w15:restartNumberingAfterBreak="0">
    <w:nsid w:val="3CAE121C"/>
    <w:multiLevelType w:val="multilevel"/>
    <w:tmpl w:val="DB34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A7487"/>
    <w:multiLevelType w:val="hybridMultilevel"/>
    <w:tmpl w:val="2FF890C6"/>
    <w:lvl w:ilvl="0" w:tplc="8D823230">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A604E"/>
    <w:multiLevelType w:val="multilevel"/>
    <w:tmpl w:val="0B44AA36"/>
    <w:lvl w:ilvl="0">
      <w:start w:val="1"/>
      <w:numFmt w:val="decimal"/>
      <w:lvlText w:val="%1."/>
      <w:lvlJc w:val="left"/>
      <w:pPr>
        <w:ind w:left="720" w:hanging="360"/>
      </w:pPr>
      <w:rPr>
        <w:rFonts w:hint="default"/>
        <w:b/>
        <w:bCs/>
      </w:rPr>
    </w:lvl>
    <w:lvl w:ilvl="1">
      <w:start w:val="1"/>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080" w:hanging="1800"/>
      </w:pPr>
      <w:rPr>
        <w:rFonts w:hint="default"/>
      </w:rPr>
    </w:lvl>
  </w:abstractNum>
  <w:abstractNum w:abstractNumId="17" w15:restartNumberingAfterBreak="0">
    <w:nsid w:val="54591952"/>
    <w:multiLevelType w:val="hybridMultilevel"/>
    <w:tmpl w:val="1A3E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B01A3"/>
    <w:multiLevelType w:val="multilevel"/>
    <w:tmpl w:val="D63C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0683D"/>
    <w:multiLevelType w:val="multilevel"/>
    <w:tmpl w:val="9A763DEC"/>
    <w:lvl w:ilvl="0">
      <w:start w:val="1"/>
      <w:numFmt w:val="decimal"/>
      <w:lvlText w:val="%1."/>
      <w:lvlJc w:val="left"/>
      <w:pPr>
        <w:ind w:left="72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080" w:hanging="1800"/>
      </w:pPr>
      <w:rPr>
        <w:rFonts w:hint="default"/>
      </w:rPr>
    </w:lvl>
  </w:abstractNum>
  <w:abstractNum w:abstractNumId="20" w15:restartNumberingAfterBreak="0">
    <w:nsid w:val="5B9D4E08"/>
    <w:multiLevelType w:val="hybridMultilevel"/>
    <w:tmpl w:val="43046AE2"/>
    <w:lvl w:ilvl="0" w:tplc="88B62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B5C56"/>
    <w:multiLevelType w:val="multilevel"/>
    <w:tmpl w:val="210E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42F7E"/>
    <w:multiLevelType w:val="hybridMultilevel"/>
    <w:tmpl w:val="2304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92C79"/>
    <w:multiLevelType w:val="multilevel"/>
    <w:tmpl w:val="9A763DEC"/>
    <w:lvl w:ilvl="0">
      <w:start w:val="1"/>
      <w:numFmt w:val="decimal"/>
      <w:lvlText w:val="%1."/>
      <w:lvlJc w:val="left"/>
      <w:pPr>
        <w:ind w:left="72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080" w:hanging="1800"/>
      </w:pPr>
      <w:rPr>
        <w:rFonts w:hint="default"/>
      </w:rPr>
    </w:lvl>
  </w:abstractNum>
  <w:abstractNum w:abstractNumId="24" w15:restartNumberingAfterBreak="0">
    <w:nsid w:val="70275F8B"/>
    <w:multiLevelType w:val="hybridMultilevel"/>
    <w:tmpl w:val="65480A88"/>
    <w:lvl w:ilvl="0" w:tplc="A87E8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A1CA7"/>
    <w:multiLevelType w:val="multilevel"/>
    <w:tmpl w:val="D5E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73155B"/>
    <w:multiLevelType w:val="hybridMultilevel"/>
    <w:tmpl w:val="EEF6056E"/>
    <w:lvl w:ilvl="0" w:tplc="1C58D73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5845673">
    <w:abstractNumId w:val="7"/>
  </w:num>
  <w:num w:numId="2" w16cid:durableId="769274229">
    <w:abstractNumId w:val="4"/>
  </w:num>
  <w:num w:numId="3" w16cid:durableId="631448775">
    <w:abstractNumId w:val="26"/>
  </w:num>
  <w:num w:numId="4" w16cid:durableId="813986996">
    <w:abstractNumId w:val="12"/>
  </w:num>
  <w:num w:numId="5" w16cid:durableId="1351955222">
    <w:abstractNumId w:val="13"/>
  </w:num>
  <w:num w:numId="6" w16cid:durableId="761030448">
    <w:abstractNumId w:val="23"/>
  </w:num>
  <w:num w:numId="7" w16cid:durableId="1301307821">
    <w:abstractNumId w:val="10"/>
  </w:num>
  <w:num w:numId="8" w16cid:durableId="1658916886">
    <w:abstractNumId w:val="19"/>
  </w:num>
  <w:num w:numId="9" w16cid:durableId="1323385888">
    <w:abstractNumId w:val="16"/>
  </w:num>
  <w:num w:numId="10" w16cid:durableId="1406684071">
    <w:abstractNumId w:val="5"/>
  </w:num>
  <w:num w:numId="11" w16cid:durableId="1383290548">
    <w:abstractNumId w:val="22"/>
  </w:num>
  <w:num w:numId="12" w16cid:durableId="54353353">
    <w:abstractNumId w:val="20"/>
  </w:num>
  <w:num w:numId="13" w16cid:durableId="2000038674">
    <w:abstractNumId w:val="3"/>
  </w:num>
  <w:num w:numId="14" w16cid:durableId="752626325">
    <w:abstractNumId w:val="15"/>
  </w:num>
  <w:num w:numId="15" w16cid:durableId="1949269441">
    <w:abstractNumId w:val="8"/>
  </w:num>
  <w:num w:numId="16" w16cid:durableId="508717161">
    <w:abstractNumId w:val="17"/>
  </w:num>
  <w:num w:numId="17" w16cid:durableId="520316900">
    <w:abstractNumId w:val="24"/>
  </w:num>
  <w:num w:numId="18" w16cid:durableId="1904834163">
    <w:abstractNumId w:val="0"/>
  </w:num>
  <w:num w:numId="19" w16cid:durableId="1945844256">
    <w:abstractNumId w:val="1"/>
  </w:num>
  <w:num w:numId="20" w16cid:durableId="567887119">
    <w:abstractNumId w:val="25"/>
  </w:num>
  <w:num w:numId="21" w16cid:durableId="80029306">
    <w:abstractNumId w:val="11"/>
  </w:num>
  <w:num w:numId="22" w16cid:durableId="1943801264">
    <w:abstractNumId w:val="6"/>
  </w:num>
  <w:num w:numId="23" w16cid:durableId="571044050">
    <w:abstractNumId w:val="2"/>
  </w:num>
  <w:num w:numId="24" w16cid:durableId="348944282">
    <w:abstractNumId w:val="18"/>
  </w:num>
  <w:num w:numId="25" w16cid:durableId="1453553967">
    <w:abstractNumId w:val="9"/>
  </w:num>
  <w:num w:numId="26" w16cid:durableId="1141002706">
    <w:abstractNumId w:val="14"/>
  </w:num>
  <w:num w:numId="27" w16cid:durableId="99352845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315"/>
    <w:rsid w:val="00003948"/>
    <w:rsid w:val="00004D0F"/>
    <w:rsid w:val="00005708"/>
    <w:rsid w:val="00006204"/>
    <w:rsid w:val="000062D2"/>
    <w:rsid w:val="0000678E"/>
    <w:rsid w:val="0001253B"/>
    <w:rsid w:val="00020CC6"/>
    <w:rsid w:val="00024D9E"/>
    <w:rsid w:val="00025319"/>
    <w:rsid w:val="000257AD"/>
    <w:rsid w:val="00030A34"/>
    <w:rsid w:val="00032BA8"/>
    <w:rsid w:val="00037266"/>
    <w:rsid w:val="00041691"/>
    <w:rsid w:val="000458CA"/>
    <w:rsid w:val="000505CB"/>
    <w:rsid w:val="00050F7C"/>
    <w:rsid w:val="00051840"/>
    <w:rsid w:val="000526A6"/>
    <w:rsid w:val="00054417"/>
    <w:rsid w:val="00056812"/>
    <w:rsid w:val="00056AA9"/>
    <w:rsid w:val="0006456F"/>
    <w:rsid w:val="0006560C"/>
    <w:rsid w:val="000756D7"/>
    <w:rsid w:val="00076211"/>
    <w:rsid w:val="00077B06"/>
    <w:rsid w:val="00080473"/>
    <w:rsid w:val="000818BC"/>
    <w:rsid w:val="000825A0"/>
    <w:rsid w:val="000853CB"/>
    <w:rsid w:val="00085746"/>
    <w:rsid w:val="00087705"/>
    <w:rsid w:val="00092B55"/>
    <w:rsid w:val="00093334"/>
    <w:rsid w:val="00095501"/>
    <w:rsid w:val="00095EA6"/>
    <w:rsid w:val="000A0144"/>
    <w:rsid w:val="000B136A"/>
    <w:rsid w:val="000B13A3"/>
    <w:rsid w:val="000B345D"/>
    <w:rsid w:val="000B434B"/>
    <w:rsid w:val="000B4609"/>
    <w:rsid w:val="000B5D13"/>
    <w:rsid w:val="000B5FA9"/>
    <w:rsid w:val="000C0807"/>
    <w:rsid w:val="000C0EC1"/>
    <w:rsid w:val="000C18B6"/>
    <w:rsid w:val="000C316D"/>
    <w:rsid w:val="000C5148"/>
    <w:rsid w:val="000C6B6C"/>
    <w:rsid w:val="000C7FEC"/>
    <w:rsid w:val="000D4A0C"/>
    <w:rsid w:val="000D4F22"/>
    <w:rsid w:val="000E24B4"/>
    <w:rsid w:val="000E35CB"/>
    <w:rsid w:val="000E4BC8"/>
    <w:rsid w:val="000E63AC"/>
    <w:rsid w:val="000E668B"/>
    <w:rsid w:val="000F1ACD"/>
    <w:rsid w:val="000F38AB"/>
    <w:rsid w:val="001002FD"/>
    <w:rsid w:val="0010249A"/>
    <w:rsid w:val="00106A9D"/>
    <w:rsid w:val="00110B4A"/>
    <w:rsid w:val="00111599"/>
    <w:rsid w:val="0011224C"/>
    <w:rsid w:val="001133FC"/>
    <w:rsid w:val="001175B2"/>
    <w:rsid w:val="00123F82"/>
    <w:rsid w:val="0012735D"/>
    <w:rsid w:val="00130D94"/>
    <w:rsid w:val="00131FE7"/>
    <w:rsid w:val="00132FA8"/>
    <w:rsid w:val="00135FF6"/>
    <w:rsid w:val="001364B4"/>
    <w:rsid w:val="00137CEA"/>
    <w:rsid w:val="00142195"/>
    <w:rsid w:val="0014611F"/>
    <w:rsid w:val="00146DA6"/>
    <w:rsid w:val="00146ECB"/>
    <w:rsid w:val="00147215"/>
    <w:rsid w:val="00152507"/>
    <w:rsid w:val="00156752"/>
    <w:rsid w:val="00161403"/>
    <w:rsid w:val="00161BED"/>
    <w:rsid w:val="00164809"/>
    <w:rsid w:val="001653CD"/>
    <w:rsid w:val="0016690F"/>
    <w:rsid w:val="00167B8D"/>
    <w:rsid w:val="00170DE6"/>
    <w:rsid w:val="00171D73"/>
    <w:rsid w:val="00173ABD"/>
    <w:rsid w:val="00174414"/>
    <w:rsid w:val="0017460E"/>
    <w:rsid w:val="00174CFA"/>
    <w:rsid w:val="00175449"/>
    <w:rsid w:val="00177E8A"/>
    <w:rsid w:val="00177F12"/>
    <w:rsid w:val="0018161F"/>
    <w:rsid w:val="00181AB6"/>
    <w:rsid w:val="00181C15"/>
    <w:rsid w:val="001826F4"/>
    <w:rsid w:val="001837F3"/>
    <w:rsid w:val="00190E7A"/>
    <w:rsid w:val="00191F3E"/>
    <w:rsid w:val="001979C6"/>
    <w:rsid w:val="00197D16"/>
    <w:rsid w:val="001A1302"/>
    <w:rsid w:val="001A6CDE"/>
    <w:rsid w:val="001A6F89"/>
    <w:rsid w:val="001A7631"/>
    <w:rsid w:val="001B0531"/>
    <w:rsid w:val="001B05D2"/>
    <w:rsid w:val="001B0FB9"/>
    <w:rsid w:val="001B18BC"/>
    <w:rsid w:val="001B2441"/>
    <w:rsid w:val="001B3B45"/>
    <w:rsid w:val="001B71C9"/>
    <w:rsid w:val="001B7DAE"/>
    <w:rsid w:val="001C4F88"/>
    <w:rsid w:val="001C7681"/>
    <w:rsid w:val="001D0010"/>
    <w:rsid w:val="001D1099"/>
    <w:rsid w:val="001D15D1"/>
    <w:rsid w:val="001D316E"/>
    <w:rsid w:val="001D431C"/>
    <w:rsid w:val="001D50D6"/>
    <w:rsid w:val="001D6449"/>
    <w:rsid w:val="001E008F"/>
    <w:rsid w:val="001E0E55"/>
    <w:rsid w:val="001E2EAA"/>
    <w:rsid w:val="001E4620"/>
    <w:rsid w:val="001E463A"/>
    <w:rsid w:val="001E55E6"/>
    <w:rsid w:val="001E635B"/>
    <w:rsid w:val="001E71DE"/>
    <w:rsid w:val="001F02CF"/>
    <w:rsid w:val="001F0E3A"/>
    <w:rsid w:val="001F2A94"/>
    <w:rsid w:val="001F3C90"/>
    <w:rsid w:val="001F54E0"/>
    <w:rsid w:val="001F6735"/>
    <w:rsid w:val="001F7065"/>
    <w:rsid w:val="001F7F06"/>
    <w:rsid w:val="00212E41"/>
    <w:rsid w:val="0021346D"/>
    <w:rsid w:val="00221B3B"/>
    <w:rsid w:val="00222F9D"/>
    <w:rsid w:val="00224AB1"/>
    <w:rsid w:val="00225888"/>
    <w:rsid w:val="0022641D"/>
    <w:rsid w:val="00230075"/>
    <w:rsid w:val="00231F2D"/>
    <w:rsid w:val="00234A84"/>
    <w:rsid w:val="00236D7D"/>
    <w:rsid w:val="002377A1"/>
    <w:rsid w:val="002377B1"/>
    <w:rsid w:val="002402A0"/>
    <w:rsid w:val="002423BA"/>
    <w:rsid w:val="00246DE2"/>
    <w:rsid w:val="00247849"/>
    <w:rsid w:val="002535DB"/>
    <w:rsid w:val="002537B1"/>
    <w:rsid w:val="00254CF9"/>
    <w:rsid w:val="0025589A"/>
    <w:rsid w:val="002570CA"/>
    <w:rsid w:val="00262202"/>
    <w:rsid w:val="00264037"/>
    <w:rsid w:val="00266C0E"/>
    <w:rsid w:val="00267715"/>
    <w:rsid w:val="002678E5"/>
    <w:rsid w:val="00270817"/>
    <w:rsid w:val="00275CFA"/>
    <w:rsid w:val="00275D6B"/>
    <w:rsid w:val="002766A3"/>
    <w:rsid w:val="00276A63"/>
    <w:rsid w:val="00280836"/>
    <w:rsid w:val="00282D47"/>
    <w:rsid w:val="00283423"/>
    <w:rsid w:val="00284D45"/>
    <w:rsid w:val="00284DB7"/>
    <w:rsid w:val="00284F79"/>
    <w:rsid w:val="00286242"/>
    <w:rsid w:val="002915CB"/>
    <w:rsid w:val="00291DD5"/>
    <w:rsid w:val="00292904"/>
    <w:rsid w:val="00294829"/>
    <w:rsid w:val="002959EC"/>
    <w:rsid w:val="00295E27"/>
    <w:rsid w:val="00296005"/>
    <w:rsid w:val="002965E0"/>
    <w:rsid w:val="00297A8A"/>
    <w:rsid w:val="002A0356"/>
    <w:rsid w:val="002A170A"/>
    <w:rsid w:val="002A598C"/>
    <w:rsid w:val="002A6231"/>
    <w:rsid w:val="002A7F3E"/>
    <w:rsid w:val="002B7F71"/>
    <w:rsid w:val="002C1C57"/>
    <w:rsid w:val="002C3D1F"/>
    <w:rsid w:val="002C7D95"/>
    <w:rsid w:val="002D245F"/>
    <w:rsid w:val="002D3F86"/>
    <w:rsid w:val="002D49F8"/>
    <w:rsid w:val="002E0721"/>
    <w:rsid w:val="002E3039"/>
    <w:rsid w:val="002E680A"/>
    <w:rsid w:val="002F449F"/>
    <w:rsid w:val="002F58B6"/>
    <w:rsid w:val="003017FF"/>
    <w:rsid w:val="00301808"/>
    <w:rsid w:val="00301C9A"/>
    <w:rsid w:val="0030639B"/>
    <w:rsid w:val="003104B7"/>
    <w:rsid w:val="00311225"/>
    <w:rsid w:val="00312518"/>
    <w:rsid w:val="00312C1B"/>
    <w:rsid w:val="00315534"/>
    <w:rsid w:val="00316A8E"/>
    <w:rsid w:val="0032403D"/>
    <w:rsid w:val="003269F3"/>
    <w:rsid w:val="00332C1D"/>
    <w:rsid w:val="003340A1"/>
    <w:rsid w:val="0033681A"/>
    <w:rsid w:val="00337C11"/>
    <w:rsid w:val="003460AE"/>
    <w:rsid w:val="00351196"/>
    <w:rsid w:val="003518E1"/>
    <w:rsid w:val="00351E2B"/>
    <w:rsid w:val="0035244D"/>
    <w:rsid w:val="00352546"/>
    <w:rsid w:val="0035336D"/>
    <w:rsid w:val="00353B32"/>
    <w:rsid w:val="003552C5"/>
    <w:rsid w:val="003568DA"/>
    <w:rsid w:val="00357422"/>
    <w:rsid w:val="003608F8"/>
    <w:rsid w:val="00363390"/>
    <w:rsid w:val="00363F6D"/>
    <w:rsid w:val="003641DE"/>
    <w:rsid w:val="00364971"/>
    <w:rsid w:val="003728FD"/>
    <w:rsid w:val="00373A17"/>
    <w:rsid w:val="00381FB5"/>
    <w:rsid w:val="00382FA7"/>
    <w:rsid w:val="003845AB"/>
    <w:rsid w:val="0038623E"/>
    <w:rsid w:val="0039422C"/>
    <w:rsid w:val="003942B6"/>
    <w:rsid w:val="003945B0"/>
    <w:rsid w:val="0039504B"/>
    <w:rsid w:val="003A19C5"/>
    <w:rsid w:val="003A2BCC"/>
    <w:rsid w:val="003A3B6C"/>
    <w:rsid w:val="003A513C"/>
    <w:rsid w:val="003B032A"/>
    <w:rsid w:val="003B2374"/>
    <w:rsid w:val="003B4242"/>
    <w:rsid w:val="003B4306"/>
    <w:rsid w:val="003B4E99"/>
    <w:rsid w:val="003B5B6E"/>
    <w:rsid w:val="003B6BD8"/>
    <w:rsid w:val="003C10EF"/>
    <w:rsid w:val="003C1119"/>
    <w:rsid w:val="003C2197"/>
    <w:rsid w:val="003C56D4"/>
    <w:rsid w:val="003C5F62"/>
    <w:rsid w:val="003C78C8"/>
    <w:rsid w:val="003C7ED7"/>
    <w:rsid w:val="003D1F36"/>
    <w:rsid w:val="003D2288"/>
    <w:rsid w:val="003D2B94"/>
    <w:rsid w:val="003E0D9B"/>
    <w:rsid w:val="003E381F"/>
    <w:rsid w:val="003E5025"/>
    <w:rsid w:val="003E7E91"/>
    <w:rsid w:val="003F0667"/>
    <w:rsid w:val="003F283E"/>
    <w:rsid w:val="003F7586"/>
    <w:rsid w:val="004045F1"/>
    <w:rsid w:val="00406FC5"/>
    <w:rsid w:val="00410947"/>
    <w:rsid w:val="00412098"/>
    <w:rsid w:val="00412D60"/>
    <w:rsid w:val="00415196"/>
    <w:rsid w:val="00415331"/>
    <w:rsid w:val="00420146"/>
    <w:rsid w:val="004218DE"/>
    <w:rsid w:val="00421C03"/>
    <w:rsid w:val="0042271C"/>
    <w:rsid w:val="004243FC"/>
    <w:rsid w:val="004249A7"/>
    <w:rsid w:val="00430072"/>
    <w:rsid w:val="00433D59"/>
    <w:rsid w:val="0043443C"/>
    <w:rsid w:val="00436744"/>
    <w:rsid w:val="004368A1"/>
    <w:rsid w:val="00445DD6"/>
    <w:rsid w:val="0044601E"/>
    <w:rsid w:val="00446845"/>
    <w:rsid w:val="00450044"/>
    <w:rsid w:val="004510AB"/>
    <w:rsid w:val="00454438"/>
    <w:rsid w:val="00455AC5"/>
    <w:rsid w:val="00456897"/>
    <w:rsid w:val="004573A7"/>
    <w:rsid w:val="004616CA"/>
    <w:rsid w:val="00461893"/>
    <w:rsid w:val="00462492"/>
    <w:rsid w:val="00462E82"/>
    <w:rsid w:val="00462E8C"/>
    <w:rsid w:val="00462F59"/>
    <w:rsid w:val="004630DC"/>
    <w:rsid w:val="0046332E"/>
    <w:rsid w:val="0046521A"/>
    <w:rsid w:val="004652E8"/>
    <w:rsid w:val="00471A43"/>
    <w:rsid w:val="004825F0"/>
    <w:rsid w:val="004878A9"/>
    <w:rsid w:val="00491877"/>
    <w:rsid w:val="004935A2"/>
    <w:rsid w:val="004957C8"/>
    <w:rsid w:val="004965A9"/>
    <w:rsid w:val="00497BCD"/>
    <w:rsid w:val="004A4CC0"/>
    <w:rsid w:val="004A7E40"/>
    <w:rsid w:val="004B24B5"/>
    <w:rsid w:val="004B2AB9"/>
    <w:rsid w:val="004B4E9C"/>
    <w:rsid w:val="004B6E44"/>
    <w:rsid w:val="004C0281"/>
    <w:rsid w:val="004C0949"/>
    <w:rsid w:val="004C48A0"/>
    <w:rsid w:val="004C5625"/>
    <w:rsid w:val="004C6939"/>
    <w:rsid w:val="004D14D4"/>
    <w:rsid w:val="004D2CF1"/>
    <w:rsid w:val="004E0BB1"/>
    <w:rsid w:val="004E181A"/>
    <w:rsid w:val="004E56ED"/>
    <w:rsid w:val="004F2172"/>
    <w:rsid w:val="004F5E8E"/>
    <w:rsid w:val="004F72FD"/>
    <w:rsid w:val="004F73CB"/>
    <w:rsid w:val="00505727"/>
    <w:rsid w:val="005062B9"/>
    <w:rsid w:val="00507942"/>
    <w:rsid w:val="005122B0"/>
    <w:rsid w:val="00513061"/>
    <w:rsid w:val="00513976"/>
    <w:rsid w:val="00514635"/>
    <w:rsid w:val="005149BD"/>
    <w:rsid w:val="005167CB"/>
    <w:rsid w:val="00520C0E"/>
    <w:rsid w:val="005227EA"/>
    <w:rsid w:val="00522B2D"/>
    <w:rsid w:val="00526749"/>
    <w:rsid w:val="00526AF9"/>
    <w:rsid w:val="0052705F"/>
    <w:rsid w:val="00532F9E"/>
    <w:rsid w:val="00536904"/>
    <w:rsid w:val="00537017"/>
    <w:rsid w:val="005377F6"/>
    <w:rsid w:val="005400CB"/>
    <w:rsid w:val="00540D27"/>
    <w:rsid w:val="00541492"/>
    <w:rsid w:val="005417DB"/>
    <w:rsid w:val="00541D4F"/>
    <w:rsid w:val="005567CF"/>
    <w:rsid w:val="00561B06"/>
    <w:rsid w:val="00561C42"/>
    <w:rsid w:val="005620D4"/>
    <w:rsid w:val="005629DC"/>
    <w:rsid w:val="00563190"/>
    <w:rsid w:val="00564C48"/>
    <w:rsid w:val="005658B3"/>
    <w:rsid w:val="00566197"/>
    <w:rsid w:val="00566BCA"/>
    <w:rsid w:val="00567FED"/>
    <w:rsid w:val="005702A1"/>
    <w:rsid w:val="0057415A"/>
    <w:rsid w:val="0057467F"/>
    <w:rsid w:val="00574B51"/>
    <w:rsid w:val="00575547"/>
    <w:rsid w:val="005756AD"/>
    <w:rsid w:val="00577D4D"/>
    <w:rsid w:val="0058241A"/>
    <w:rsid w:val="00583695"/>
    <w:rsid w:val="00584241"/>
    <w:rsid w:val="00585574"/>
    <w:rsid w:val="00585A4D"/>
    <w:rsid w:val="0058748F"/>
    <w:rsid w:val="00591266"/>
    <w:rsid w:val="005926ED"/>
    <w:rsid w:val="00593DDD"/>
    <w:rsid w:val="0059462F"/>
    <w:rsid w:val="005952C8"/>
    <w:rsid w:val="00597DDE"/>
    <w:rsid w:val="005A004D"/>
    <w:rsid w:val="005A41FF"/>
    <w:rsid w:val="005B6313"/>
    <w:rsid w:val="005B7DEC"/>
    <w:rsid w:val="005C2730"/>
    <w:rsid w:val="005C2BC1"/>
    <w:rsid w:val="005C3404"/>
    <w:rsid w:val="005C45EA"/>
    <w:rsid w:val="005D09C2"/>
    <w:rsid w:val="005D0C97"/>
    <w:rsid w:val="005D4298"/>
    <w:rsid w:val="005D47D5"/>
    <w:rsid w:val="005D59B3"/>
    <w:rsid w:val="005D59DC"/>
    <w:rsid w:val="005E0FAA"/>
    <w:rsid w:val="005E162F"/>
    <w:rsid w:val="005E1BDE"/>
    <w:rsid w:val="005E1CC0"/>
    <w:rsid w:val="005E359D"/>
    <w:rsid w:val="005F063B"/>
    <w:rsid w:val="005F13D5"/>
    <w:rsid w:val="005F1F14"/>
    <w:rsid w:val="005F2414"/>
    <w:rsid w:val="005F5B70"/>
    <w:rsid w:val="005F6405"/>
    <w:rsid w:val="005F7C95"/>
    <w:rsid w:val="00600471"/>
    <w:rsid w:val="0060271E"/>
    <w:rsid w:val="006044DA"/>
    <w:rsid w:val="006107CD"/>
    <w:rsid w:val="0061175B"/>
    <w:rsid w:val="00613A61"/>
    <w:rsid w:val="006169B9"/>
    <w:rsid w:val="00621700"/>
    <w:rsid w:val="00625C1A"/>
    <w:rsid w:val="0062658F"/>
    <w:rsid w:val="00626C96"/>
    <w:rsid w:val="0063050E"/>
    <w:rsid w:val="0063154E"/>
    <w:rsid w:val="00636805"/>
    <w:rsid w:val="00636E22"/>
    <w:rsid w:val="00637866"/>
    <w:rsid w:val="006400D1"/>
    <w:rsid w:val="006409E1"/>
    <w:rsid w:val="00642758"/>
    <w:rsid w:val="00642E69"/>
    <w:rsid w:val="0064424B"/>
    <w:rsid w:val="00645CC9"/>
    <w:rsid w:val="00646BA0"/>
    <w:rsid w:val="00647203"/>
    <w:rsid w:val="00647BE3"/>
    <w:rsid w:val="006504B6"/>
    <w:rsid w:val="0065436D"/>
    <w:rsid w:val="00654DA5"/>
    <w:rsid w:val="00660A84"/>
    <w:rsid w:val="00661A34"/>
    <w:rsid w:val="00661DE2"/>
    <w:rsid w:val="00663D0E"/>
    <w:rsid w:val="00664485"/>
    <w:rsid w:val="00664F8A"/>
    <w:rsid w:val="0066622F"/>
    <w:rsid w:val="00675DAB"/>
    <w:rsid w:val="00686471"/>
    <w:rsid w:val="006874E8"/>
    <w:rsid w:val="0069558C"/>
    <w:rsid w:val="00696DFE"/>
    <w:rsid w:val="006A0CCC"/>
    <w:rsid w:val="006A1DE9"/>
    <w:rsid w:val="006A21F1"/>
    <w:rsid w:val="006B031F"/>
    <w:rsid w:val="006B1DA5"/>
    <w:rsid w:val="006B2FC3"/>
    <w:rsid w:val="006B556C"/>
    <w:rsid w:val="006B70C2"/>
    <w:rsid w:val="006B747C"/>
    <w:rsid w:val="006B7582"/>
    <w:rsid w:val="006C084B"/>
    <w:rsid w:val="006C253E"/>
    <w:rsid w:val="006C64B5"/>
    <w:rsid w:val="006C67DF"/>
    <w:rsid w:val="006D1470"/>
    <w:rsid w:val="006D21AF"/>
    <w:rsid w:val="006D40D2"/>
    <w:rsid w:val="006D74D9"/>
    <w:rsid w:val="006E0C1C"/>
    <w:rsid w:val="006E1FF6"/>
    <w:rsid w:val="006E44D9"/>
    <w:rsid w:val="006E6E5B"/>
    <w:rsid w:val="006F1B27"/>
    <w:rsid w:val="006F481B"/>
    <w:rsid w:val="00701AE9"/>
    <w:rsid w:val="0070689B"/>
    <w:rsid w:val="00707B12"/>
    <w:rsid w:val="00707CA2"/>
    <w:rsid w:val="007115C4"/>
    <w:rsid w:val="00714223"/>
    <w:rsid w:val="00715DC8"/>
    <w:rsid w:val="0072016D"/>
    <w:rsid w:val="00720A4B"/>
    <w:rsid w:val="00722A12"/>
    <w:rsid w:val="00724250"/>
    <w:rsid w:val="00724B35"/>
    <w:rsid w:val="00724C60"/>
    <w:rsid w:val="00726436"/>
    <w:rsid w:val="00727F1F"/>
    <w:rsid w:val="007305C1"/>
    <w:rsid w:val="007315A5"/>
    <w:rsid w:val="00731ACE"/>
    <w:rsid w:val="0073368F"/>
    <w:rsid w:val="0073479C"/>
    <w:rsid w:val="007368A8"/>
    <w:rsid w:val="00737836"/>
    <w:rsid w:val="00737DB6"/>
    <w:rsid w:val="00740B55"/>
    <w:rsid w:val="0074145C"/>
    <w:rsid w:val="007419B1"/>
    <w:rsid w:val="00741C8A"/>
    <w:rsid w:val="00742477"/>
    <w:rsid w:val="0074319B"/>
    <w:rsid w:val="0074456D"/>
    <w:rsid w:val="00750097"/>
    <w:rsid w:val="007518DF"/>
    <w:rsid w:val="007532F7"/>
    <w:rsid w:val="00754383"/>
    <w:rsid w:val="007563C7"/>
    <w:rsid w:val="00760ABF"/>
    <w:rsid w:val="00760B67"/>
    <w:rsid w:val="007621BD"/>
    <w:rsid w:val="007639A6"/>
    <w:rsid w:val="00767398"/>
    <w:rsid w:val="00767766"/>
    <w:rsid w:val="0077295C"/>
    <w:rsid w:val="007729B1"/>
    <w:rsid w:val="00774547"/>
    <w:rsid w:val="00775B08"/>
    <w:rsid w:val="0077646F"/>
    <w:rsid w:val="007768B4"/>
    <w:rsid w:val="00783D38"/>
    <w:rsid w:val="0078635D"/>
    <w:rsid w:val="00787E94"/>
    <w:rsid w:val="00791EEF"/>
    <w:rsid w:val="00797411"/>
    <w:rsid w:val="007A332C"/>
    <w:rsid w:val="007A51E6"/>
    <w:rsid w:val="007A51E8"/>
    <w:rsid w:val="007A577F"/>
    <w:rsid w:val="007A6D96"/>
    <w:rsid w:val="007B0231"/>
    <w:rsid w:val="007B0EBE"/>
    <w:rsid w:val="007B1622"/>
    <w:rsid w:val="007B216A"/>
    <w:rsid w:val="007B2285"/>
    <w:rsid w:val="007B2975"/>
    <w:rsid w:val="007B3A23"/>
    <w:rsid w:val="007B42E7"/>
    <w:rsid w:val="007B4553"/>
    <w:rsid w:val="007B4934"/>
    <w:rsid w:val="007B4BE0"/>
    <w:rsid w:val="007C3AFD"/>
    <w:rsid w:val="007C50F7"/>
    <w:rsid w:val="007C6B48"/>
    <w:rsid w:val="007D40DD"/>
    <w:rsid w:val="007D4133"/>
    <w:rsid w:val="007D5CB4"/>
    <w:rsid w:val="007D6978"/>
    <w:rsid w:val="007E1DFF"/>
    <w:rsid w:val="007E3256"/>
    <w:rsid w:val="007E36B8"/>
    <w:rsid w:val="007E57EE"/>
    <w:rsid w:val="007F1B9A"/>
    <w:rsid w:val="007F407C"/>
    <w:rsid w:val="007F76CE"/>
    <w:rsid w:val="00802149"/>
    <w:rsid w:val="0080598C"/>
    <w:rsid w:val="00806984"/>
    <w:rsid w:val="00806DD8"/>
    <w:rsid w:val="008104D6"/>
    <w:rsid w:val="00811F68"/>
    <w:rsid w:val="0081299A"/>
    <w:rsid w:val="00813D25"/>
    <w:rsid w:val="00816E39"/>
    <w:rsid w:val="008236F5"/>
    <w:rsid w:val="00823D7C"/>
    <w:rsid w:val="00830A63"/>
    <w:rsid w:val="0083127A"/>
    <w:rsid w:val="008327EA"/>
    <w:rsid w:val="008331F5"/>
    <w:rsid w:val="0083361B"/>
    <w:rsid w:val="00833C23"/>
    <w:rsid w:val="00834178"/>
    <w:rsid w:val="008358D1"/>
    <w:rsid w:val="00840EF9"/>
    <w:rsid w:val="008429CC"/>
    <w:rsid w:val="00846DEC"/>
    <w:rsid w:val="00846FD2"/>
    <w:rsid w:val="00850C1E"/>
    <w:rsid w:val="008537F9"/>
    <w:rsid w:val="0085531F"/>
    <w:rsid w:val="0085680B"/>
    <w:rsid w:val="00860D91"/>
    <w:rsid w:val="00863E2B"/>
    <w:rsid w:val="00867DC0"/>
    <w:rsid w:val="00872C3F"/>
    <w:rsid w:val="00884567"/>
    <w:rsid w:val="0089022C"/>
    <w:rsid w:val="008908A5"/>
    <w:rsid w:val="00893109"/>
    <w:rsid w:val="00895E35"/>
    <w:rsid w:val="008A148C"/>
    <w:rsid w:val="008A2AC5"/>
    <w:rsid w:val="008A41E3"/>
    <w:rsid w:val="008A63B1"/>
    <w:rsid w:val="008B0D27"/>
    <w:rsid w:val="008B2581"/>
    <w:rsid w:val="008B56C3"/>
    <w:rsid w:val="008B6289"/>
    <w:rsid w:val="008B6F4E"/>
    <w:rsid w:val="008C22E4"/>
    <w:rsid w:val="008C46FA"/>
    <w:rsid w:val="008C7871"/>
    <w:rsid w:val="008C7CE1"/>
    <w:rsid w:val="008C7EE3"/>
    <w:rsid w:val="008D27C6"/>
    <w:rsid w:val="008D3E89"/>
    <w:rsid w:val="008D5036"/>
    <w:rsid w:val="008D5F4D"/>
    <w:rsid w:val="008E05E2"/>
    <w:rsid w:val="008E24E8"/>
    <w:rsid w:val="008E3434"/>
    <w:rsid w:val="008E36A8"/>
    <w:rsid w:val="008F1AE2"/>
    <w:rsid w:val="008F1B80"/>
    <w:rsid w:val="008F2193"/>
    <w:rsid w:val="008F4573"/>
    <w:rsid w:val="008F75AE"/>
    <w:rsid w:val="0090057A"/>
    <w:rsid w:val="00901C93"/>
    <w:rsid w:val="00902ADD"/>
    <w:rsid w:val="00904F97"/>
    <w:rsid w:val="00905206"/>
    <w:rsid w:val="00906479"/>
    <w:rsid w:val="0090725F"/>
    <w:rsid w:val="0090753D"/>
    <w:rsid w:val="00907BCF"/>
    <w:rsid w:val="0091395F"/>
    <w:rsid w:val="00915ECD"/>
    <w:rsid w:val="00917C16"/>
    <w:rsid w:val="009204C6"/>
    <w:rsid w:val="009253E6"/>
    <w:rsid w:val="00925808"/>
    <w:rsid w:val="00930B12"/>
    <w:rsid w:val="009330CD"/>
    <w:rsid w:val="00934E7A"/>
    <w:rsid w:val="00935A4D"/>
    <w:rsid w:val="009376FC"/>
    <w:rsid w:val="00940EBF"/>
    <w:rsid w:val="009418E4"/>
    <w:rsid w:val="00943797"/>
    <w:rsid w:val="00946EEF"/>
    <w:rsid w:val="0094732B"/>
    <w:rsid w:val="009513CE"/>
    <w:rsid w:val="00951670"/>
    <w:rsid w:val="00951B4B"/>
    <w:rsid w:val="00954ADB"/>
    <w:rsid w:val="00956798"/>
    <w:rsid w:val="00957E92"/>
    <w:rsid w:val="0096029F"/>
    <w:rsid w:val="00961524"/>
    <w:rsid w:val="00961E2B"/>
    <w:rsid w:val="00965AAB"/>
    <w:rsid w:val="00967AB2"/>
    <w:rsid w:val="00970935"/>
    <w:rsid w:val="009712A1"/>
    <w:rsid w:val="0097152F"/>
    <w:rsid w:val="00971AC8"/>
    <w:rsid w:val="009757A4"/>
    <w:rsid w:val="00975FF7"/>
    <w:rsid w:val="0098196D"/>
    <w:rsid w:val="00982DCB"/>
    <w:rsid w:val="00986AFB"/>
    <w:rsid w:val="00996EEF"/>
    <w:rsid w:val="00997064"/>
    <w:rsid w:val="00997DD0"/>
    <w:rsid w:val="009A0888"/>
    <w:rsid w:val="009A262B"/>
    <w:rsid w:val="009A5EAC"/>
    <w:rsid w:val="009A693A"/>
    <w:rsid w:val="009B6C7A"/>
    <w:rsid w:val="009B75E7"/>
    <w:rsid w:val="009C17A2"/>
    <w:rsid w:val="009C2981"/>
    <w:rsid w:val="009C342B"/>
    <w:rsid w:val="009C50EB"/>
    <w:rsid w:val="009C529A"/>
    <w:rsid w:val="009C6928"/>
    <w:rsid w:val="009C71C7"/>
    <w:rsid w:val="009D015D"/>
    <w:rsid w:val="009D21F1"/>
    <w:rsid w:val="009D46C7"/>
    <w:rsid w:val="009D60C1"/>
    <w:rsid w:val="009D683F"/>
    <w:rsid w:val="009E0E79"/>
    <w:rsid w:val="009E60CA"/>
    <w:rsid w:val="009E6B12"/>
    <w:rsid w:val="009F00C3"/>
    <w:rsid w:val="009F0D61"/>
    <w:rsid w:val="009F14F0"/>
    <w:rsid w:val="009F23ED"/>
    <w:rsid w:val="009F3F6F"/>
    <w:rsid w:val="009F67AF"/>
    <w:rsid w:val="009F6997"/>
    <w:rsid w:val="009F7D28"/>
    <w:rsid w:val="00A008CD"/>
    <w:rsid w:val="00A01D20"/>
    <w:rsid w:val="00A04B94"/>
    <w:rsid w:val="00A11981"/>
    <w:rsid w:val="00A12E1A"/>
    <w:rsid w:val="00A138AA"/>
    <w:rsid w:val="00A15008"/>
    <w:rsid w:val="00A203B9"/>
    <w:rsid w:val="00A218A8"/>
    <w:rsid w:val="00A25BB3"/>
    <w:rsid w:val="00A274D8"/>
    <w:rsid w:val="00A30821"/>
    <w:rsid w:val="00A319A2"/>
    <w:rsid w:val="00A34A11"/>
    <w:rsid w:val="00A34AC5"/>
    <w:rsid w:val="00A36331"/>
    <w:rsid w:val="00A369B1"/>
    <w:rsid w:val="00A4035E"/>
    <w:rsid w:val="00A418EE"/>
    <w:rsid w:val="00A426E4"/>
    <w:rsid w:val="00A42B4F"/>
    <w:rsid w:val="00A42D5A"/>
    <w:rsid w:val="00A43D50"/>
    <w:rsid w:val="00A47CF5"/>
    <w:rsid w:val="00A50114"/>
    <w:rsid w:val="00A515F1"/>
    <w:rsid w:val="00A519A1"/>
    <w:rsid w:val="00A56F02"/>
    <w:rsid w:val="00A570DB"/>
    <w:rsid w:val="00A60CA1"/>
    <w:rsid w:val="00A619B3"/>
    <w:rsid w:val="00A62022"/>
    <w:rsid w:val="00A62A8B"/>
    <w:rsid w:val="00A62BDF"/>
    <w:rsid w:val="00A65D34"/>
    <w:rsid w:val="00A7160C"/>
    <w:rsid w:val="00A75408"/>
    <w:rsid w:val="00A76E67"/>
    <w:rsid w:val="00A81002"/>
    <w:rsid w:val="00A82C60"/>
    <w:rsid w:val="00A845D6"/>
    <w:rsid w:val="00A8502F"/>
    <w:rsid w:val="00A9025A"/>
    <w:rsid w:val="00A9222C"/>
    <w:rsid w:val="00A92310"/>
    <w:rsid w:val="00A945EE"/>
    <w:rsid w:val="00AA0C1D"/>
    <w:rsid w:val="00AA0F38"/>
    <w:rsid w:val="00AA17E5"/>
    <w:rsid w:val="00AA2504"/>
    <w:rsid w:val="00AA2985"/>
    <w:rsid w:val="00AA2D01"/>
    <w:rsid w:val="00AA3FB6"/>
    <w:rsid w:val="00AA659A"/>
    <w:rsid w:val="00AA759B"/>
    <w:rsid w:val="00AA7706"/>
    <w:rsid w:val="00AA784E"/>
    <w:rsid w:val="00AB39EF"/>
    <w:rsid w:val="00AB5123"/>
    <w:rsid w:val="00AB7699"/>
    <w:rsid w:val="00AC1F10"/>
    <w:rsid w:val="00AC4220"/>
    <w:rsid w:val="00AC4CDA"/>
    <w:rsid w:val="00AC5F2B"/>
    <w:rsid w:val="00AC63F6"/>
    <w:rsid w:val="00AC6801"/>
    <w:rsid w:val="00AC7B9F"/>
    <w:rsid w:val="00AD0FA0"/>
    <w:rsid w:val="00AD280C"/>
    <w:rsid w:val="00AD4E71"/>
    <w:rsid w:val="00AD537E"/>
    <w:rsid w:val="00AD63EE"/>
    <w:rsid w:val="00AE1B04"/>
    <w:rsid w:val="00AF0F28"/>
    <w:rsid w:val="00AF1705"/>
    <w:rsid w:val="00AF245C"/>
    <w:rsid w:val="00AF4E96"/>
    <w:rsid w:val="00AF6F91"/>
    <w:rsid w:val="00B0086F"/>
    <w:rsid w:val="00B01204"/>
    <w:rsid w:val="00B02E08"/>
    <w:rsid w:val="00B048C5"/>
    <w:rsid w:val="00B05597"/>
    <w:rsid w:val="00B11AD5"/>
    <w:rsid w:val="00B12076"/>
    <w:rsid w:val="00B16009"/>
    <w:rsid w:val="00B17249"/>
    <w:rsid w:val="00B17D83"/>
    <w:rsid w:val="00B25740"/>
    <w:rsid w:val="00B30272"/>
    <w:rsid w:val="00B33122"/>
    <w:rsid w:val="00B350F6"/>
    <w:rsid w:val="00B366A4"/>
    <w:rsid w:val="00B41261"/>
    <w:rsid w:val="00B45B31"/>
    <w:rsid w:val="00B53BF4"/>
    <w:rsid w:val="00B548DD"/>
    <w:rsid w:val="00B57CF2"/>
    <w:rsid w:val="00B62DA5"/>
    <w:rsid w:val="00B67CB7"/>
    <w:rsid w:val="00B73CF0"/>
    <w:rsid w:val="00B74AA3"/>
    <w:rsid w:val="00B75819"/>
    <w:rsid w:val="00B76C4C"/>
    <w:rsid w:val="00B76D53"/>
    <w:rsid w:val="00B81FC0"/>
    <w:rsid w:val="00B8280F"/>
    <w:rsid w:val="00B84772"/>
    <w:rsid w:val="00B93970"/>
    <w:rsid w:val="00B97497"/>
    <w:rsid w:val="00B97BF1"/>
    <w:rsid w:val="00BA53DB"/>
    <w:rsid w:val="00BA764F"/>
    <w:rsid w:val="00BB0979"/>
    <w:rsid w:val="00BB0B00"/>
    <w:rsid w:val="00BB1D4F"/>
    <w:rsid w:val="00BB63EE"/>
    <w:rsid w:val="00BC1102"/>
    <w:rsid w:val="00BC32EF"/>
    <w:rsid w:val="00BC3811"/>
    <w:rsid w:val="00BC3F6E"/>
    <w:rsid w:val="00BC6B15"/>
    <w:rsid w:val="00BC7419"/>
    <w:rsid w:val="00BD46AF"/>
    <w:rsid w:val="00BD515A"/>
    <w:rsid w:val="00BD6EEC"/>
    <w:rsid w:val="00BE16DA"/>
    <w:rsid w:val="00BE48F6"/>
    <w:rsid w:val="00BE6176"/>
    <w:rsid w:val="00BF251B"/>
    <w:rsid w:val="00BF298B"/>
    <w:rsid w:val="00BF7D88"/>
    <w:rsid w:val="00C004A7"/>
    <w:rsid w:val="00C0113A"/>
    <w:rsid w:val="00C10D10"/>
    <w:rsid w:val="00C11754"/>
    <w:rsid w:val="00C117AB"/>
    <w:rsid w:val="00C1198C"/>
    <w:rsid w:val="00C13181"/>
    <w:rsid w:val="00C1551B"/>
    <w:rsid w:val="00C20B20"/>
    <w:rsid w:val="00C219DF"/>
    <w:rsid w:val="00C21AD8"/>
    <w:rsid w:val="00C23686"/>
    <w:rsid w:val="00C25A42"/>
    <w:rsid w:val="00C270C2"/>
    <w:rsid w:val="00C30E74"/>
    <w:rsid w:val="00C3251F"/>
    <w:rsid w:val="00C36475"/>
    <w:rsid w:val="00C37EAF"/>
    <w:rsid w:val="00C43401"/>
    <w:rsid w:val="00C437B6"/>
    <w:rsid w:val="00C4483E"/>
    <w:rsid w:val="00C44C36"/>
    <w:rsid w:val="00C45BE0"/>
    <w:rsid w:val="00C46F1C"/>
    <w:rsid w:val="00C5316F"/>
    <w:rsid w:val="00C56A7A"/>
    <w:rsid w:val="00C64CB8"/>
    <w:rsid w:val="00C66FE8"/>
    <w:rsid w:val="00C678C6"/>
    <w:rsid w:val="00C67B72"/>
    <w:rsid w:val="00C74CC9"/>
    <w:rsid w:val="00C7505D"/>
    <w:rsid w:val="00C75569"/>
    <w:rsid w:val="00C76825"/>
    <w:rsid w:val="00C802D7"/>
    <w:rsid w:val="00C80CD9"/>
    <w:rsid w:val="00C81B7A"/>
    <w:rsid w:val="00C81BEE"/>
    <w:rsid w:val="00C82E9A"/>
    <w:rsid w:val="00C92F76"/>
    <w:rsid w:val="00C96974"/>
    <w:rsid w:val="00C976CC"/>
    <w:rsid w:val="00CB0C94"/>
    <w:rsid w:val="00CB2C1B"/>
    <w:rsid w:val="00CB3E8A"/>
    <w:rsid w:val="00CB4F72"/>
    <w:rsid w:val="00CB5F1F"/>
    <w:rsid w:val="00CC157C"/>
    <w:rsid w:val="00CC380B"/>
    <w:rsid w:val="00CC60A0"/>
    <w:rsid w:val="00CC6C95"/>
    <w:rsid w:val="00CD0C23"/>
    <w:rsid w:val="00CD71EA"/>
    <w:rsid w:val="00CD7400"/>
    <w:rsid w:val="00CE23EB"/>
    <w:rsid w:val="00CE2BE3"/>
    <w:rsid w:val="00CE406D"/>
    <w:rsid w:val="00CE564A"/>
    <w:rsid w:val="00CE56AD"/>
    <w:rsid w:val="00CF3372"/>
    <w:rsid w:val="00CF3721"/>
    <w:rsid w:val="00CF6F26"/>
    <w:rsid w:val="00CF79D4"/>
    <w:rsid w:val="00D02628"/>
    <w:rsid w:val="00D0481D"/>
    <w:rsid w:val="00D0695B"/>
    <w:rsid w:val="00D069F9"/>
    <w:rsid w:val="00D07DC7"/>
    <w:rsid w:val="00D1014A"/>
    <w:rsid w:val="00D205E3"/>
    <w:rsid w:val="00D239E3"/>
    <w:rsid w:val="00D23E43"/>
    <w:rsid w:val="00D26274"/>
    <w:rsid w:val="00D264C3"/>
    <w:rsid w:val="00D271A2"/>
    <w:rsid w:val="00D275E7"/>
    <w:rsid w:val="00D30253"/>
    <w:rsid w:val="00D33186"/>
    <w:rsid w:val="00D3339B"/>
    <w:rsid w:val="00D34CB5"/>
    <w:rsid w:val="00D3532D"/>
    <w:rsid w:val="00D357F1"/>
    <w:rsid w:val="00D359B8"/>
    <w:rsid w:val="00D36A39"/>
    <w:rsid w:val="00D42E48"/>
    <w:rsid w:val="00D43B15"/>
    <w:rsid w:val="00D44F87"/>
    <w:rsid w:val="00D50BBF"/>
    <w:rsid w:val="00D52469"/>
    <w:rsid w:val="00D604C7"/>
    <w:rsid w:val="00D63C05"/>
    <w:rsid w:val="00D75ED1"/>
    <w:rsid w:val="00D80C01"/>
    <w:rsid w:val="00D8176B"/>
    <w:rsid w:val="00D81AC3"/>
    <w:rsid w:val="00D82B95"/>
    <w:rsid w:val="00D8396B"/>
    <w:rsid w:val="00D846B8"/>
    <w:rsid w:val="00D85B37"/>
    <w:rsid w:val="00D87F69"/>
    <w:rsid w:val="00D9057B"/>
    <w:rsid w:val="00D91AE2"/>
    <w:rsid w:val="00D9734C"/>
    <w:rsid w:val="00D9737D"/>
    <w:rsid w:val="00D97D91"/>
    <w:rsid w:val="00DA3828"/>
    <w:rsid w:val="00DA545B"/>
    <w:rsid w:val="00DA5CDA"/>
    <w:rsid w:val="00DA63C6"/>
    <w:rsid w:val="00DB0545"/>
    <w:rsid w:val="00DB148A"/>
    <w:rsid w:val="00DB3AD3"/>
    <w:rsid w:val="00DB6793"/>
    <w:rsid w:val="00DB6C9E"/>
    <w:rsid w:val="00DC6391"/>
    <w:rsid w:val="00DD0327"/>
    <w:rsid w:val="00DE0EBB"/>
    <w:rsid w:val="00DE2621"/>
    <w:rsid w:val="00DF52DF"/>
    <w:rsid w:val="00DF5A61"/>
    <w:rsid w:val="00E002A8"/>
    <w:rsid w:val="00E004A6"/>
    <w:rsid w:val="00E00F00"/>
    <w:rsid w:val="00E02F39"/>
    <w:rsid w:val="00E03AA5"/>
    <w:rsid w:val="00E04393"/>
    <w:rsid w:val="00E04CF7"/>
    <w:rsid w:val="00E05317"/>
    <w:rsid w:val="00E06CDD"/>
    <w:rsid w:val="00E100C3"/>
    <w:rsid w:val="00E119F2"/>
    <w:rsid w:val="00E11DB4"/>
    <w:rsid w:val="00E16084"/>
    <w:rsid w:val="00E17DCB"/>
    <w:rsid w:val="00E23E6F"/>
    <w:rsid w:val="00E244C1"/>
    <w:rsid w:val="00E25440"/>
    <w:rsid w:val="00E262C6"/>
    <w:rsid w:val="00E33F03"/>
    <w:rsid w:val="00E35E91"/>
    <w:rsid w:val="00E3790F"/>
    <w:rsid w:val="00E445A3"/>
    <w:rsid w:val="00E46E3A"/>
    <w:rsid w:val="00E47509"/>
    <w:rsid w:val="00E51061"/>
    <w:rsid w:val="00E51C35"/>
    <w:rsid w:val="00E53D35"/>
    <w:rsid w:val="00E555CF"/>
    <w:rsid w:val="00E55AE3"/>
    <w:rsid w:val="00E56F95"/>
    <w:rsid w:val="00E6681C"/>
    <w:rsid w:val="00E66BC3"/>
    <w:rsid w:val="00E711E9"/>
    <w:rsid w:val="00E7228C"/>
    <w:rsid w:val="00E722C3"/>
    <w:rsid w:val="00E72378"/>
    <w:rsid w:val="00E72A9E"/>
    <w:rsid w:val="00E73D1C"/>
    <w:rsid w:val="00E74628"/>
    <w:rsid w:val="00E75DBE"/>
    <w:rsid w:val="00E75E35"/>
    <w:rsid w:val="00E800B6"/>
    <w:rsid w:val="00E823E2"/>
    <w:rsid w:val="00E83388"/>
    <w:rsid w:val="00E8579F"/>
    <w:rsid w:val="00E9040D"/>
    <w:rsid w:val="00E90D59"/>
    <w:rsid w:val="00E929AD"/>
    <w:rsid w:val="00E92C7C"/>
    <w:rsid w:val="00E9354B"/>
    <w:rsid w:val="00E95C42"/>
    <w:rsid w:val="00E96738"/>
    <w:rsid w:val="00E96A15"/>
    <w:rsid w:val="00EA0C48"/>
    <w:rsid w:val="00EA211C"/>
    <w:rsid w:val="00EA3009"/>
    <w:rsid w:val="00EA3217"/>
    <w:rsid w:val="00EA3637"/>
    <w:rsid w:val="00EA78C1"/>
    <w:rsid w:val="00EB11E1"/>
    <w:rsid w:val="00EB257F"/>
    <w:rsid w:val="00EB2D31"/>
    <w:rsid w:val="00EB31E9"/>
    <w:rsid w:val="00EB5767"/>
    <w:rsid w:val="00EC27FE"/>
    <w:rsid w:val="00EC39CF"/>
    <w:rsid w:val="00EC45DC"/>
    <w:rsid w:val="00EC4BB7"/>
    <w:rsid w:val="00EC55B6"/>
    <w:rsid w:val="00ED01C2"/>
    <w:rsid w:val="00ED07F5"/>
    <w:rsid w:val="00ED1EFF"/>
    <w:rsid w:val="00ED27E1"/>
    <w:rsid w:val="00ED3EC9"/>
    <w:rsid w:val="00ED68E0"/>
    <w:rsid w:val="00EE4ED9"/>
    <w:rsid w:val="00EE615C"/>
    <w:rsid w:val="00EF26E2"/>
    <w:rsid w:val="00EF6C71"/>
    <w:rsid w:val="00EF7B48"/>
    <w:rsid w:val="00F00B8C"/>
    <w:rsid w:val="00F014A4"/>
    <w:rsid w:val="00F0176A"/>
    <w:rsid w:val="00F02910"/>
    <w:rsid w:val="00F03606"/>
    <w:rsid w:val="00F04165"/>
    <w:rsid w:val="00F057BF"/>
    <w:rsid w:val="00F06D84"/>
    <w:rsid w:val="00F1139F"/>
    <w:rsid w:val="00F12223"/>
    <w:rsid w:val="00F152F2"/>
    <w:rsid w:val="00F1602C"/>
    <w:rsid w:val="00F17139"/>
    <w:rsid w:val="00F22302"/>
    <w:rsid w:val="00F25606"/>
    <w:rsid w:val="00F2658C"/>
    <w:rsid w:val="00F33C81"/>
    <w:rsid w:val="00F35AD7"/>
    <w:rsid w:val="00F36D0F"/>
    <w:rsid w:val="00F4291A"/>
    <w:rsid w:val="00F4437D"/>
    <w:rsid w:val="00F44DB7"/>
    <w:rsid w:val="00F45CE9"/>
    <w:rsid w:val="00F52B1C"/>
    <w:rsid w:val="00F52D69"/>
    <w:rsid w:val="00F571ED"/>
    <w:rsid w:val="00F6043D"/>
    <w:rsid w:val="00F61E87"/>
    <w:rsid w:val="00F706EB"/>
    <w:rsid w:val="00F7253D"/>
    <w:rsid w:val="00F760DD"/>
    <w:rsid w:val="00F768B4"/>
    <w:rsid w:val="00F76FBB"/>
    <w:rsid w:val="00F775A3"/>
    <w:rsid w:val="00F81498"/>
    <w:rsid w:val="00F81D14"/>
    <w:rsid w:val="00F82701"/>
    <w:rsid w:val="00F831F5"/>
    <w:rsid w:val="00F84F56"/>
    <w:rsid w:val="00F85CBA"/>
    <w:rsid w:val="00F87501"/>
    <w:rsid w:val="00F96FC1"/>
    <w:rsid w:val="00F97C83"/>
    <w:rsid w:val="00FA0915"/>
    <w:rsid w:val="00FA3018"/>
    <w:rsid w:val="00FA3DBA"/>
    <w:rsid w:val="00FA487C"/>
    <w:rsid w:val="00FA4A85"/>
    <w:rsid w:val="00FA7B86"/>
    <w:rsid w:val="00FB1485"/>
    <w:rsid w:val="00FB33D0"/>
    <w:rsid w:val="00FB362D"/>
    <w:rsid w:val="00FB3B32"/>
    <w:rsid w:val="00FB3CF2"/>
    <w:rsid w:val="00FB5284"/>
    <w:rsid w:val="00FC1652"/>
    <w:rsid w:val="00FC1981"/>
    <w:rsid w:val="00FC3A2A"/>
    <w:rsid w:val="00FC4641"/>
    <w:rsid w:val="00FC48F3"/>
    <w:rsid w:val="00FD1593"/>
    <w:rsid w:val="00FD34A9"/>
    <w:rsid w:val="00FD3612"/>
    <w:rsid w:val="00FD45EA"/>
    <w:rsid w:val="00FE23A9"/>
    <w:rsid w:val="00FE4917"/>
    <w:rsid w:val="00FF11EA"/>
    <w:rsid w:val="00FF2355"/>
    <w:rsid w:val="00FF5134"/>
    <w:rsid w:val="00FF61C3"/>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C56C0880-C1BF-456A-8973-4DD64392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79F"/>
    <w:pPr>
      <w:widowControl w:val="0"/>
      <w:spacing w:after="120"/>
    </w:pPr>
    <w:rPr>
      <w:rFonts w:ascii="Arial" w:hAnsi="Arial"/>
      <w:snapToGrid w:val="0"/>
      <w:sz w:val="24"/>
    </w:rPr>
  </w:style>
  <w:style w:type="paragraph" w:styleId="Heading1">
    <w:name w:val="heading 1"/>
    <w:basedOn w:val="Normal"/>
    <w:next w:val="Normal"/>
    <w:link w:val="Heading1Char"/>
    <w:qFormat/>
    <w:rsid w:val="00E00F00"/>
    <w:pPr>
      <w:jc w:val="center"/>
      <w:outlineLvl w:val="0"/>
    </w:pPr>
    <w:rPr>
      <w:b/>
      <w:bCs/>
      <w:iCs/>
      <w:noProof/>
    </w:rPr>
  </w:style>
  <w:style w:type="paragraph" w:styleId="Heading2">
    <w:name w:val="heading 2"/>
    <w:basedOn w:val="Heading1NotItalic"/>
    <w:next w:val="Normal"/>
    <w:link w:val="Heading2Char"/>
    <w:qFormat/>
    <w:rsid w:val="00006204"/>
    <w:pPr>
      <w:outlineLvl w:val="1"/>
    </w:pPr>
  </w:style>
  <w:style w:type="paragraph" w:styleId="Heading3">
    <w:name w:val="heading 3"/>
    <w:basedOn w:val="Heading2"/>
    <w:next w:val="Normal"/>
    <w:link w:val="Heading3Char"/>
    <w:unhideWhenUsed/>
    <w:qFormat/>
    <w:rsid w:val="00CF6F26"/>
    <w:pPr>
      <w:outlineLvl w:val="2"/>
    </w:pPr>
  </w:style>
  <w:style w:type="paragraph" w:styleId="Heading4">
    <w:name w:val="heading 4"/>
    <w:basedOn w:val="Heading3"/>
    <w:next w:val="Normal"/>
    <w:link w:val="Heading4Char"/>
    <w:unhideWhenUsed/>
    <w:qFormat/>
    <w:rsid w:val="005227EA"/>
    <w:pPr>
      <w:jc w:val="left"/>
      <w:outlineLvl w:val="3"/>
    </w:pPr>
    <w:rPr>
      <w:snapToGrid/>
    </w:rPr>
  </w:style>
  <w:style w:type="paragraph" w:styleId="Heading5">
    <w:name w:val="heading 5"/>
    <w:basedOn w:val="Heading4"/>
    <w:next w:val="Normal"/>
    <w:link w:val="Heading5Char"/>
    <w:unhideWhenUsed/>
    <w:qFormat/>
    <w:rsid w:val="002D49F8"/>
    <w:pPr>
      <w:outlineLvl w:val="4"/>
    </w:pPr>
  </w:style>
  <w:style w:type="paragraph" w:styleId="Heading6">
    <w:name w:val="heading 6"/>
    <w:basedOn w:val="Normal"/>
    <w:next w:val="Normal"/>
    <w:link w:val="Heading6Char"/>
    <w:semiHidden/>
    <w:unhideWhenUsed/>
    <w:qFormat/>
    <w:rsid w:val="001D316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uiPriority w:val="99"/>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364971"/>
    <w:rPr>
      <w:rFonts w:ascii="Arial Narrow" w:eastAsia="Times New Roman" w:hAnsi="Arial Narrow"/>
      <w:b/>
      <w:caps/>
      <w:snapToGrid w:val="0"/>
      <w:sz w:val="16"/>
    </w:rPr>
  </w:style>
  <w:style w:type="paragraph" w:styleId="Title">
    <w:name w:val="Title"/>
    <w:basedOn w:val="Normal"/>
    <w:next w:val="Normal"/>
    <w:link w:val="TitleChar"/>
    <w:qFormat/>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CF6F26"/>
    <w:rPr>
      <w:rFonts w:ascii="Arial" w:hAnsi="Arial"/>
      <w:b/>
      <w:bCs/>
      <w:noProof/>
      <w:snapToGrid w:val="0"/>
      <w:sz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uiPriority w:val="99"/>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5227EA"/>
    <w:rPr>
      <w:rFonts w:ascii="Arial" w:hAnsi="Arial"/>
      <w:b/>
      <w:bCs/>
      <w:i/>
      <w:noProof/>
      <w:sz w:val="24"/>
    </w:rPr>
  </w:style>
  <w:style w:type="character" w:styleId="CommentReference">
    <w:name w:val="annotation reference"/>
    <w:basedOn w:val="DefaultParagraphFont"/>
    <w:unhideWhenUsed/>
    <w:rsid w:val="001D316E"/>
    <w:rPr>
      <w:sz w:val="16"/>
      <w:szCs w:val="16"/>
    </w:rPr>
  </w:style>
  <w:style w:type="paragraph" w:styleId="CommentText">
    <w:name w:val="annotation text"/>
    <w:basedOn w:val="Normal"/>
    <w:link w:val="CommentTextChar"/>
    <w:unhideWhenUsed/>
    <w:rsid w:val="001D316E"/>
    <w:rPr>
      <w:sz w:val="20"/>
    </w:rPr>
  </w:style>
  <w:style w:type="character" w:customStyle="1" w:styleId="CommentTextChar">
    <w:name w:val="Comment Text Char"/>
    <w:basedOn w:val="DefaultParagraphFont"/>
    <w:link w:val="CommentText"/>
    <w:rsid w:val="001D316E"/>
    <w:rPr>
      <w:rFonts w:ascii="Arial" w:hAnsi="Arial"/>
      <w:snapToGrid w:val="0"/>
    </w:rPr>
  </w:style>
  <w:style w:type="paragraph" w:styleId="CommentSubject">
    <w:name w:val="annotation subject"/>
    <w:basedOn w:val="CommentText"/>
    <w:next w:val="CommentText"/>
    <w:link w:val="CommentSubjectChar"/>
    <w:unhideWhenUsed/>
    <w:rsid w:val="001D316E"/>
    <w:rPr>
      <w:b/>
      <w:bCs/>
    </w:rPr>
  </w:style>
  <w:style w:type="character" w:customStyle="1" w:styleId="CommentSubjectChar">
    <w:name w:val="Comment Subject Char"/>
    <w:basedOn w:val="CommentTextChar"/>
    <w:link w:val="CommentSubject"/>
    <w:rsid w:val="001D316E"/>
    <w:rPr>
      <w:rFonts w:ascii="Arial" w:hAnsi="Arial"/>
      <w:b/>
      <w:bCs/>
      <w:snapToGrid w:val="0"/>
    </w:rPr>
  </w:style>
  <w:style w:type="character" w:customStyle="1" w:styleId="Heading6Char">
    <w:name w:val="Heading 6 Char"/>
    <w:basedOn w:val="DefaultParagraphFont"/>
    <w:link w:val="Heading6"/>
    <w:semiHidden/>
    <w:rsid w:val="001D316E"/>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semiHidden/>
    <w:unhideWhenUsed/>
    <w:rsid w:val="001D316E"/>
    <w:pPr>
      <w:widowControl/>
      <w:spacing w:before="100" w:beforeAutospacing="1" w:after="100" w:afterAutospacing="1"/>
    </w:pPr>
    <w:rPr>
      <w:rFonts w:ascii="Times New Roman" w:eastAsia="Times New Roman" w:hAnsi="Times New Roman"/>
      <w:snapToGrid/>
      <w:szCs w:val="24"/>
    </w:rPr>
  </w:style>
  <w:style w:type="table" w:styleId="TableGrid">
    <w:name w:val="Table Grid"/>
    <w:basedOn w:val="TableNormal"/>
    <w:rsid w:val="001E46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E4620"/>
  </w:style>
  <w:style w:type="paragraph" w:customStyle="1" w:styleId="Heading1CenteredAfter6ptLinespacingsingle">
    <w:name w:val="Heading 1 + Centered After:  6 pt Line spacing:  single"/>
    <w:basedOn w:val="Heading1"/>
    <w:rsid w:val="001E4620"/>
    <w:rPr>
      <w:rFonts w:eastAsia="Times New Roman"/>
    </w:rPr>
  </w:style>
  <w:style w:type="character" w:customStyle="1" w:styleId="Heading1Char">
    <w:name w:val="Heading 1 Char"/>
    <w:basedOn w:val="DefaultParagraphFont"/>
    <w:link w:val="Heading1"/>
    <w:rsid w:val="00E00F00"/>
    <w:rPr>
      <w:rFonts w:ascii="Arial" w:hAnsi="Arial"/>
      <w:b/>
      <w:bCs/>
      <w:iCs/>
      <w:noProof/>
      <w:snapToGrid w:val="0"/>
      <w:sz w:val="24"/>
    </w:rPr>
  </w:style>
  <w:style w:type="character" w:customStyle="1" w:styleId="nfcss-label">
    <w:name w:val="nfcss-label"/>
    <w:basedOn w:val="DefaultParagraphFont"/>
    <w:rsid w:val="001E4620"/>
  </w:style>
  <w:style w:type="paragraph" w:customStyle="1" w:styleId="nfcss-p">
    <w:name w:val="nfcss-p"/>
    <w:basedOn w:val="Normal"/>
    <w:rsid w:val="001E4620"/>
    <w:pPr>
      <w:widowControl/>
      <w:spacing w:before="100" w:beforeAutospacing="1" w:after="100" w:afterAutospacing="1"/>
    </w:pPr>
    <w:rPr>
      <w:rFonts w:ascii="Times New Roman" w:eastAsia="Times New Roman" w:hAnsi="Times New Roman"/>
      <w:snapToGrid/>
      <w:szCs w:val="24"/>
    </w:rPr>
  </w:style>
  <w:style w:type="paragraph" w:customStyle="1" w:styleId="nfcss-li">
    <w:name w:val="nfcss-li"/>
    <w:basedOn w:val="Normal"/>
    <w:rsid w:val="001E4620"/>
    <w:pPr>
      <w:widowControl/>
      <w:spacing w:before="100" w:beforeAutospacing="1" w:after="100" w:afterAutospacing="1"/>
    </w:pPr>
    <w:rPr>
      <w:rFonts w:ascii="Times New Roman" w:eastAsia="Times New Roman" w:hAnsi="Times New Roman"/>
      <w:snapToGrid/>
      <w:szCs w:val="24"/>
    </w:rPr>
  </w:style>
  <w:style w:type="paragraph" w:customStyle="1" w:styleId="-base">
    <w:name w:val="-base"/>
    <w:basedOn w:val="Normal"/>
    <w:rsid w:val="001E4620"/>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unhideWhenUsed/>
    <w:rsid w:val="001E4620"/>
    <w:rPr>
      <w:color w:val="0000FF" w:themeColor="hyperlink"/>
      <w:u w:val="single"/>
    </w:rPr>
  </w:style>
  <w:style w:type="character" w:styleId="UnresolvedMention">
    <w:name w:val="Unresolved Mention"/>
    <w:basedOn w:val="DefaultParagraphFont"/>
    <w:uiPriority w:val="99"/>
    <w:semiHidden/>
    <w:unhideWhenUsed/>
    <w:rsid w:val="001E4620"/>
    <w:rPr>
      <w:color w:val="605E5C"/>
      <w:shd w:val="clear" w:color="auto" w:fill="E1DFDD"/>
    </w:rPr>
  </w:style>
  <w:style w:type="numbering" w:customStyle="1" w:styleId="NoList11">
    <w:name w:val="No List11"/>
    <w:next w:val="NoList"/>
    <w:uiPriority w:val="99"/>
    <w:semiHidden/>
    <w:unhideWhenUsed/>
    <w:rsid w:val="001E4620"/>
  </w:style>
  <w:style w:type="numbering" w:customStyle="1" w:styleId="NoList111">
    <w:name w:val="No List111"/>
    <w:next w:val="NoList"/>
    <w:uiPriority w:val="99"/>
    <w:semiHidden/>
    <w:unhideWhenUsed/>
    <w:rsid w:val="001E4620"/>
  </w:style>
  <w:style w:type="character" w:customStyle="1" w:styleId="nfcss-title">
    <w:name w:val="nfcss-title"/>
    <w:basedOn w:val="DefaultParagraphFont"/>
    <w:rsid w:val="001E4620"/>
  </w:style>
  <w:style w:type="character" w:customStyle="1" w:styleId="nfcss-tc-change">
    <w:name w:val="nfcss-tc-change"/>
    <w:basedOn w:val="DefaultParagraphFont"/>
    <w:rsid w:val="001E4620"/>
  </w:style>
  <w:style w:type="character" w:customStyle="1" w:styleId="nfcss-coderef">
    <w:name w:val="nfcss-coderef"/>
    <w:basedOn w:val="DefaultParagraphFont"/>
    <w:rsid w:val="001E4620"/>
  </w:style>
  <w:style w:type="paragraph" w:customStyle="1" w:styleId="Default">
    <w:name w:val="Default"/>
    <w:rsid w:val="001E4620"/>
    <w:pPr>
      <w:autoSpaceDE w:val="0"/>
      <w:autoSpaceDN w:val="0"/>
      <w:adjustRightInd w:val="0"/>
    </w:pPr>
    <w:rPr>
      <w:rFonts w:ascii="Arial" w:eastAsia="Calibri" w:hAnsi="Arial" w:cs="Arial"/>
      <w:color w:val="000000"/>
      <w:sz w:val="24"/>
      <w:szCs w:val="24"/>
    </w:rPr>
  </w:style>
  <w:style w:type="character" w:customStyle="1" w:styleId="Heading2Char">
    <w:name w:val="Heading 2 Char"/>
    <w:basedOn w:val="DefaultParagraphFont"/>
    <w:link w:val="Heading2"/>
    <w:rsid w:val="00006204"/>
    <w:rPr>
      <w:rFonts w:ascii="Arial" w:hAnsi="Arial"/>
      <w:b/>
      <w:bCs/>
      <w:i/>
      <w:noProof/>
      <w:snapToGrid w:val="0"/>
      <w:sz w:val="24"/>
    </w:rPr>
  </w:style>
  <w:style w:type="character" w:customStyle="1" w:styleId="c-sub-section-detailtitle">
    <w:name w:val="c-sub-section-detail__title"/>
    <w:basedOn w:val="DefaultParagraphFont"/>
    <w:rsid w:val="001E4620"/>
  </w:style>
  <w:style w:type="character" w:customStyle="1" w:styleId="c-section-detailtitle">
    <w:name w:val="c-section-detail__title"/>
    <w:basedOn w:val="DefaultParagraphFont"/>
    <w:rsid w:val="001E4620"/>
  </w:style>
  <w:style w:type="character" w:customStyle="1" w:styleId="c-sub-sub-section-detailtitle">
    <w:name w:val="c-sub-sub-section-detail__title"/>
    <w:basedOn w:val="DefaultParagraphFont"/>
    <w:rsid w:val="001E4620"/>
  </w:style>
  <w:style w:type="character" w:customStyle="1" w:styleId="c-fractionnumerator">
    <w:name w:val="c-fraction__numerator"/>
    <w:basedOn w:val="DefaultParagraphFont"/>
    <w:rsid w:val="001E4620"/>
  </w:style>
  <w:style w:type="character" w:customStyle="1" w:styleId="c-fractionseparator">
    <w:name w:val="c-fraction__separator"/>
    <w:basedOn w:val="DefaultParagraphFont"/>
    <w:rsid w:val="001E4620"/>
  </w:style>
  <w:style w:type="character" w:customStyle="1" w:styleId="c-fractiondenominator">
    <w:name w:val="c-fraction__denominator"/>
    <w:basedOn w:val="DefaultParagraphFont"/>
    <w:rsid w:val="001E4620"/>
  </w:style>
  <w:style w:type="character" w:customStyle="1" w:styleId="ui-provider">
    <w:name w:val="ui-provider"/>
    <w:basedOn w:val="DefaultParagraphFont"/>
    <w:rsid w:val="001E4620"/>
  </w:style>
  <w:style w:type="character" w:styleId="Strong">
    <w:name w:val="Strong"/>
    <w:basedOn w:val="DefaultParagraphFont"/>
    <w:uiPriority w:val="22"/>
    <w:qFormat/>
    <w:rsid w:val="004965A9"/>
    <w:rPr>
      <w:b/>
      <w:bCs/>
    </w:rPr>
  </w:style>
  <w:style w:type="paragraph" w:customStyle="1" w:styleId="StyleListParagraphBoldItalic">
    <w:name w:val="Style List Paragraph + Bold Italic"/>
    <w:basedOn w:val="ListParagraph"/>
    <w:rsid w:val="00F014A4"/>
    <w:pPr>
      <w:spacing w:after="240"/>
      <w:contextualSpacing w:val="0"/>
    </w:pPr>
    <w:rPr>
      <w:b/>
      <w:bCs/>
      <w:i/>
      <w:iCs/>
    </w:rPr>
  </w:style>
  <w:style w:type="paragraph" w:customStyle="1" w:styleId="Heading3NotItalic">
    <w:name w:val="Heading 3 + Not Italic"/>
    <w:basedOn w:val="Heading3"/>
    <w:rsid w:val="005658B3"/>
    <w:rPr>
      <w:i w:val="0"/>
    </w:rPr>
  </w:style>
  <w:style w:type="paragraph" w:customStyle="1" w:styleId="Heading4NotItalic">
    <w:name w:val="Heading 4 + Not Italic"/>
    <w:basedOn w:val="Heading3NotItalic"/>
    <w:rsid w:val="0063154E"/>
    <w:pPr>
      <w:jc w:val="left"/>
      <w:outlineLvl w:val="3"/>
    </w:pPr>
  </w:style>
  <w:style w:type="paragraph" w:customStyle="1" w:styleId="Heading1NotItalic">
    <w:name w:val="Heading 1 + Not Italic"/>
    <w:basedOn w:val="Heading1"/>
    <w:rsid w:val="0032403D"/>
    <w:rPr>
      <w:i/>
      <w:iCs w:val="0"/>
    </w:rPr>
  </w:style>
  <w:style w:type="character" w:customStyle="1" w:styleId="Heading5Char">
    <w:name w:val="Heading 5 Char"/>
    <w:basedOn w:val="DefaultParagraphFont"/>
    <w:link w:val="Heading5"/>
    <w:rsid w:val="002D49F8"/>
    <w:rPr>
      <w:rFonts w:ascii="Arial" w:hAnsi="Arial"/>
      <w:b/>
      <w:bCs/>
      <w:i/>
      <w:noProof/>
      <w:sz w:val="24"/>
    </w:rPr>
  </w:style>
  <w:style w:type="paragraph" w:customStyle="1" w:styleId="Heading5NotItalic">
    <w:name w:val="Heading 5 + Not Italic"/>
    <w:basedOn w:val="Heading5"/>
    <w:next w:val="Normal"/>
    <w:rsid w:val="00E8579F"/>
    <w:rPr>
      <w:i w:val="0"/>
    </w:rPr>
  </w:style>
  <w:style w:type="paragraph" w:customStyle="1" w:styleId="Heading2NotItalic">
    <w:name w:val="Heading 2 + Not Italic"/>
    <w:basedOn w:val="Heading2"/>
    <w:next w:val="Normal"/>
    <w:rsid w:val="00E8579F"/>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388">
      <w:bodyDiv w:val="1"/>
      <w:marLeft w:val="0"/>
      <w:marRight w:val="0"/>
      <w:marTop w:val="0"/>
      <w:marBottom w:val="0"/>
      <w:divBdr>
        <w:top w:val="none" w:sz="0" w:space="0" w:color="auto"/>
        <w:left w:val="none" w:sz="0" w:space="0" w:color="auto"/>
        <w:bottom w:val="none" w:sz="0" w:space="0" w:color="auto"/>
        <w:right w:val="none" w:sz="0" w:space="0" w:color="auto"/>
      </w:divBdr>
      <w:divsChild>
        <w:div w:id="1542549285">
          <w:marLeft w:val="0"/>
          <w:marRight w:val="0"/>
          <w:marTop w:val="0"/>
          <w:marBottom w:val="0"/>
          <w:divBdr>
            <w:top w:val="none" w:sz="0" w:space="0" w:color="auto"/>
            <w:left w:val="none" w:sz="0" w:space="0" w:color="auto"/>
            <w:bottom w:val="none" w:sz="0" w:space="0" w:color="auto"/>
            <w:right w:val="none" w:sz="0" w:space="0" w:color="auto"/>
          </w:divBdr>
          <w:divsChild>
            <w:div w:id="1739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0224">
      <w:bodyDiv w:val="1"/>
      <w:marLeft w:val="0"/>
      <w:marRight w:val="0"/>
      <w:marTop w:val="0"/>
      <w:marBottom w:val="0"/>
      <w:divBdr>
        <w:top w:val="none" w:sz="0" w:space="0" w:color="auto"/>
        <w:left w:val="none" w:sz="0" w:space="0" w:color="auto"/>
        <w:bottom w:val="none" w:sz="0" w:space="0" w:color="auto"/>
        <w:right w:val="none" w:sz="0" w:space="0" w:color="auto"/>
      </w:divBdr>
      <w:divsChild>
        <w:div w:id="1119177327">
          <w:marLeft w:val="0"/>
          <w:marRight w:val="0"/>
          <w:marTop w:val="0"/>
          <w:marBottom w:val="0"/>
          <w:divBdr>
            <w:top w:val="none" w:sz="0" w:space="0" w:color="auto"/>
            <w:left w:val="none" w:sz="0" w:space="0" w:color="auto"/>
            <w:bottom w:val="none" w:sz="0" w:space="0" w:color="auto"/>
            <w:right w:val="none" w:sz="0" w:space="0" w:color="auto"/>
          </w:divBdr>
        </w:div>
        <w:div w:id="454295589">
          <w:marLeft w:val="0"/>
          <w:marRight w:val="0"/>
          <w:marTop w:val="0"/>
          <w:marBottom w:val="0"/>
          <w:divBdr>
            <w:top w:val="none" w:sz="0" w:space="0" w:color="auto"/>
            <w:left w:val="none" w:sz="0" w:space="0" w:color="auto"/>
            <w:bottom w:val="none" w:sz="0" w:space="0" w:color="auto"/>
            <w:right w:val="none" w:sz="0" w:space="0" w:color="auto"/>
          </w:divBdr>
        </w:div>
        <w:div w:id="601181293">
          <w:marLeft w:val="0"/>
          <w:marRight w:val="0"/>
          <w:marTop w:val="0"/>
          <w:marBottom w:val="0"/>
          <w:divBdr>
            <w:top w:val="none" w:sz="0" w:space="0" w:color="auto"/>
            <w:left w:val="none" w:sz="0" w:space="0" w:color="auto"/>
            <w:bottom w:val="none" w:sz="0" w:space="0" w:color="auto"/>
            <w:right w:val="none" w:sz="0" w:space="0" w:color="auto"/>
          </w:divBdr>
        </w:div>
        <w:div w:id="109865271">
          <w:marLeft w:val="0"/>
          <w:marRight w:val="0"/>
          <w:marTop w:val="0"/>
          <w:marBottom w:val="0"/>
          <w:divBdr>
            <w:top w:val="none" w:sz="0" w:space="0" w:color="auto"/>
            <w:left w:val="none" w:sz="0" w:space="0" w:color="auto"/>
            <w:bottom w:val="none" w:sz="0" w:space="0" w:color="auto"/>
            <w:right w:val="none" w:sz="0" w:space="0" w:color="auto"/>
          </w:divBdr>
        </w:div>
        <w:div w:id="88702804">
          <w:marLeft w:val="0"/>
          <w:marRight w:val="0"/>
          <w:marTop w:val="0"/>
          <w:marBottom w:val="0"/>
          <w:divBdr>
            <w:top w:val="none" w:sz="0" w:space="0" w:color="auto"/>
            <w:left w:val="none" w:sz="0" w:space="0" w:color="auto"/>
            <w:bottom w:val="none" w:sz="0" w:space="0" w:color="auto"/>
            <w:right w:val="none" w:sz="0" w:space="0" w:color="auto"/>
          </w:divBdr>
        </w:div>
        <w:div w:id="1982273292">
          <w:marLeft w:val="0"/>
          <w:marRight w:val="0"/>
          <w:marTop w:val="0"/>
          <w:marBottom w:val="0"/>
          <w:divBdr>
            <w:top w:val="none" w:sz="0" w:space="0" w:color="auto"/>
            <w:left w:val="none" w:sz="0" w:space="0" w:color="auto"/>
            <w:bottom w:val="none" w:sz="0" w:space="0" w:color="auto"/>
            <w:right w:val="none" w:sz="0" w:space="0" w:color="auto"/>
          </w:divBdr>
        </w:div>
        <w:div w:id="1187402417">
          <w:marLeft w:val="0"/>
          <w:marRight w:val="0"/>
          <w:marTop w:val="0"/>
          <w:marBottom w:val="0"/>
          <w:divBdr>
            <w:top w:val="none" w:sz="0" w:space="0" w:color="auto"/>
            <w:left w:val="none" w:sz="0" w:space="0" w:color="auto"/>
            <w:bottom w:val="none" w:sz="0" w:space="0" w:color="auto"/>
            <w:right w:val="none" w:sz="0" w:space="0" w:color="auto"/>
          </w:divBdr>
        </w:div>
        <w:div w:id="1858537057">
          <w:marLeft w:val="0"/>
          <w:marRight w:val="0"/>
          <w:marTop w:val="0"/>
          <w:marBottom w:val="0"/>
          <w:divBdr>
            <w:top w:val="none" w:sz="0" w:space="0" w:color="auto"/>
            <w:left w:val="none" w:sz="0" w:space="0" w:color="auto"/>
            <w:bottom w:val="none" w:sz="0" w:space="0" w:color="auto"/>
            <w:right w:val="none" w:sz="0" w:space="0" w:color="auto"/>
          </w:divBdr>
        </w:div>
        <w:div w:id="1276719658">
          <w:marLeft w:val="0"/>
          <w:marRight w:val="0"/>
          <w:marTop w:val="0"/>
          <w:marBottom w:val="0"/>
          <w:divBdr>
            <w:top w:val="none" w:sz="0" w:space="0" w:color="auto"/>
            <w:left w:val="none" w:sz="0" w:space="0" w:color="auto"/>
            <w:bottom w:val="none" w:sz="0" w:space="0" w:color="auto"/>
            <w:right w:val="none" w:sz="0" w:space="0" w:color="auto"/>
          </w:divBdr>
        </w:div>
      </w:divsChild>
    </w:div>
    <w:div w:id="57676303">
      <w:bodyDiv w:val="1"/>
      <w:marLeft w:val="0"/>
      <w:marRight w:val="0"/>
      <w:marTop w:val="0"/>
      <w:marBottom w:val="0"/>
      <w:divBdr>
        <w:top w:val="none" w:sz="0" w:space="0" w:color="auto"/>
        <w:left w:val="none" w:sz="0" w:space="0" w:color="auto"/>
        <w:bottom w:val="none" w:sz="0" w:space="0" w:color="auto"/>
        <w:right w:val="none" w:sz="0" w:space="0" w:color="auto"/>
      </w:divBdr>
    </w:div>
    <w:div w:id="91246096">
      <w:bodyDiv w:val="1"/>
      <w:marLeft w:val="0"/>
      <w:marRight w:val="0"/>
      <w:marTop w:val="0"/>
      <w:marBottom w:val="0"/>
      <w:divBdr>
        <w:top w:val="none" w:sz="0" w:space="0" w:color="auto"/>
        <w:left w:val="none" w:sz="0" w:space="0" w:color="auto"/>
        <w:bottom w:val="none" w:sz="0" w:space="0" w:color="auto"/>
        <w:right w:val="none" w:sz="0" w:space="0" w:color="auto"/>
      </w:divBdr>
      <w:divsChild>
        <w:div w:id="1086800618">
          <w:marLeft w:val="0"/>
          <w:marRight w:val="0"/>
          <w:marTop w:val="0"/>
          <w:marBottom w:val="0"/>
          <w:divBdr>
            <w:top w:val="none" w:sz="0" w:space="0" w:color="auto"/>
            <w:left w:val="none" w:sz="0" w:space="0" w:color="auto"/>
            <w:bottom w:val="none" w:sz="0" w:space="0" w:color="auto"/>
            <w:right w:val="none" w:sz="0" w:space="0" w:color="auto"/>
          </w:divBdr>
        </w:div>
        <w:div w:id="826240407">
          <w:marLeft w:val="0"/>
          <w:marRight w:val="0"/>
          <w:marTop w:val="0"/>
          <w:marBottom w:val="0"/>
          <w:divBdr>
            <w:top w:val="none" w:sz="0" w:space="0" w:color="auto"/>
            <w:left w:val="none" w:sz="0" w:space="0" w:color="auto"/>
            <w:bottom w:val="none" w:sz="0" w:space="0" w:color="auto"/>
            <w:right w:val="none" w:sz="0" w:space="0" w:color="auto"/>
          </w:divBdr>
        </w:div>
        <w:div w:id="1381368436">
          <w:marLeft w:val="0"/>
          <w:marRight w:val="0"/>
          <w:marTop w:val="0"/>
          <w:marBottom w:val="0"/>
          <w:divBdr>
            <w:top w:val="none" w:sz="0" w:space="0" w:color="auto"/>
            <w:left w:val="none" w:sz="0" w:space="0" w:color="auto"/>
            <w:bottom w:val="none" w:sz="0" w:space="0" w:color="auto"/>
            <w:right w:val="none" w:sz="0" w:space="0" w:color="auto"/>
          </w:divBdr>
        </w:div>
        <w:div w:id="894662271">
          <w:marLeft w:val="0"/>
          <w:marRight w:val="0"/>
          <w:marTop w:val="0"/>
          <w:marBottom w:val="0"/>
          <w:divBdr>
            <w:top w:val="none" w:sz="0" w:space="0" w:color="auto"/>
            <w:left w:val="none" w:sz="0" w:space="0" w:color="auto"/>
            <w:bottom w:val="none" w:sz="0" w:space="0" w:color="auto"/>
            <w:right w:val="none" w:sz="0" w:space="0" w:color="auto"/>
          </w:divBdr>
        </w:div>
      </w:divsChild>
    </w:div>
    <w:div w:id="111439274">
      <w:bodyDiv w:val="1"/>
      <w:marLeft w:val="0"/>
      <w:marRight w:val="0"/>
      <w:marTop w:val="0"/>
      <w:marBottom w:val="0"/>
      <w:divBdr>
        <w:top w:val="none" w:sz="0" w:space="0" w:color="auto"/>
        <w:left w:val="none" w:sz="0" w:space="0" w:color="auto"/>
        <w:bottom w:val="none" w:sz="0" w:space="0" w:color="auto"/>
        <w:right w:val="none" w:sz="0" w:space="0" w:color="auto"/>
      </w:divBdr>
      <w:divsChild>
        <w:div w:id="1069690190">
          <w:marLeft w:val="0"/>
          <w:marRight w:val="0"/>
          <w:marTop w:val="0"/>
          <w:marBottom w:val="0"/>
          <w:divBdr>
            <w:top w:val="none" w:sz="0" w:space="0" w:color="auto"/>
            <w:left w:val="none" w:sz="0" w:space="0" w:color="auto"/>
            <w:bottom w:val="none" w:sz="0" w:space="0" w:color="auto"/>
            <w:right w:val="none" w:sz="0" w:space="0" w:color="auto"/>
          </w:divBdr>
        </w:div>
        <w:div w:id="250047882">
          <w:marLeft w:val="0"/>
          <w:marRight w:val="0"/>
          <w:marTop w:val="0"/>
          <w:marBottom w:val="0"/>
          <w:divBdr>
            <w:top w:val="none" w:sz="0" w:space="0" w:color="auto"/>
            <w:left w:val="none" w:sz="0" w:space="0" w:color="auto"/>
            <w:bottom w:val="none" w:sz="0" w:space="0" w:color="auto"/>
            <w:right w:val="none" w:sz="0" w:space="0" w:color="auto"/>
          </w:divBdr>
        </w:div>
        <w:div w:id="1622570863">
          <w:marLeft w:val="0"/>
          <w:marRight w:val="0"/>
          <w:marTop w:val="0"/>
          <w:marBottom w:val="0"/>
          <w:divBdr>
            <w:top w:val="none" w:sz="0" w:space="0" w:color="auto"/>
            <w:left w:val="none" w:sz="0" w:space="0" w:color="auto"/>
            <w:bottom w:val="none" w:sz="0" w:space="0" w:color="auto"/>
            <w:right w:val="none" w:sz="0" w:space="0" w:color="auto"/>
          </w:divBdr>
        </w:div>
      </w:divsChild>
    </w:div>
    <w:div w:id="127825670">
      <w:bodyDiv w:val="1"/>
      <w:marLeft w:val="0"/>
      <w:marRight w:val="0"/>
      <w:marTop w:val="0"/>
      <w:marBottom w:val="0"/>
      <w:divBdr>
        <w:top w:val="none" w:sz="0" w:space="0" w:color="auto"/>
        <w:left w:val="none" w:sz="0" w:space="0" w:color="auto"/>
        <w:bottom w:val="none" w:sz="0" w:space="0" w:color="auto"/>
        <w:right w:val="none" w:sz="0" w:space="0" w:color="auto"/>
      </w:divBdr>
    </w:div>
    <w:div w:id="165943625">
      <w:bodyDiv w:val="1"/>
      <w:marLeft w:val="0"/>
      <w:marRight w:val="0"/>
      <w:marTop w:val="0"/>
      <w:marBottom w:val="0"/>
      <w:divBdr>
        <w:top w:val="none" w:sz="0" w:space="0" w:color="auto"/>
        <w:left w:val="none" w:sz="0" w:space="0" w:color="auto"/>
        <w:bottom w:val="none" w:sz="0" w:space="0" w:color="auto"/>
        <w:right w:val="none" w:sz="0" w:space="0" w:color="auto"/>
      </w:divBdr>
      <w:divsChild>
        <w:div w:id="1765295980">
          <w:marLeft w:val="0"/>
          <w:marRight w:val="0"/>
          <w:marTop w:val="0"/>
          <w:marBottom w:val="0"/>
          <w:divBdr>
            <w:top w:val="none" w:sz="0" w:space="0" w:color="auto"/>
            <w:left w:val="none" w:sz="0" w:space="0" w:color="auto"/>
            <w:bottom w:val="none" w:sz="0" w:space="0" w:color="auto"/>
            <w:right w:val="none" w:sz="0" w:space="0" w:color="auto"/>
          </w:divBdr>
          <w:divsChild>
            <w:div w:id="6131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974">
      <w:bodyDiv w:val="1"/>
      <w:marLeft w:val="0"/>
      <w:marRight w:val="0"/>
      <w:marTop w:val="0"/>
      <w:marBottom w:val="0"/>
      <w:divBdr>
        <w:top w:val="none" w:sz="0" w:space="0" w:color="auto"/>
        <w:left w:val="none" w:sz="0" w:space="0" w:color="auto"/>
        <w:bottom w:val="none" w:sz="0" w:space="0" w:color="auto"/>
        <w:right w:val="none" w:sz="0" w:space="0" w:color="auto"/>
      </w:divBdr>
      <w:divsChild>
        <w:div w:id="1809938240">
          <w:marLeft w:val="0"/>
          <w:marRight w:val="0"/>
          <w:marTop w:val="0"/>
          <w:marBottom w:val="0"/>
          <w:divBdr>
            <w:top w:val="none" w:sz="0" w:space="0" w:color="auto"/>
            <w:left w:val="none" w:sz="0" w:space="0" w:color="auto"/>
            <w:bottom w:val="none" w:sz="0" w:space="0" w:color="auto"/>
            <w:right w:val="none" w:sz="0" w:space="0" w:color="auto"/>
          </w:divBdr>
          <w:divsChild>
            <w:div w:id="504442556">
              <w:marLeft w:val="0"/>
              <w:marRight w:val="0"/>
              <w:marTop w:val="0"/>
              <w:marBottom w:val="0"/>
              <w:divBdr>
                <w:top w:val="none" w:sz="0" w:space="0" w:color="auto"/>
                <w:left w:val="none" w:sz="0" w:space="0" w:color="auto"/>
                <w:bottom w:val="none" w:sz="0" w:space="0" w:color="auto"/>
                <w:right w:val="none" w:sz="0" w:space="0" w:color="auto"/>
              </w:divBdr>
              <w:divsChild>
                <w:div w:id="1610166498">
                  <w:marLeft w:val="0"/>
                  <w:marRight w:val="0"/>
                  <w:marTop w:val="0"/>
                  <w:marBottom w:val="0"/>
                  <w:divBdr>
                    <w:top w:val="none" w:sz="0" w:space="0" w:color="auto"/>
                    <w:left w:val="none" w:sz="0" w:space="0" w:color="auto"/>
                    <w:bottom w:val="none" w:sz="0" w:space="0" w:color="auto"/>
                    <w:right w:val="none" w:sz="0" w:space="0" w:color="auto"/>
                  </w:divBdr>
                </w:div>
                <w:div w:id="1936667487">
                  <w:marLeft w:val="0"/>
                  <w:marRight w:val="0"/>
                  <w:marTop w:val="0"/>
                  <w:marBottom w:val="0"/>
                  <w:divBdr>
                    <w:top w:val="none" w:sz="0" w:space="0" w:color="auto"/>
                    <w:left w:val="none" w:sz="0" w:space="0" w:color="auto"/>
                    <w:bottom w:val="none" w:sz="0" w:space="0" w:color="auto"/>
                    <w:right w:val="none" w:sz="0" w:space="0" w:color="auto"/>
                  </w:divBdr>
                </w:div>
                <w:div w:id="1781950966">
                  <w:marLeft w:val="0"/>
                  <w:marRight w:val="0"/>
                  <w:marTop w:val="0"/>
                  <w:marBottom w:val="0"/>
                  <w:divBdr>
                    <w:top w:val="none" w:sz="0" w:space="0" w:color="auto"/>
                    <w:left w:val="none" w:sz="0" w:space="0" w:color="auto"/>
                    <w:bottom w:val="none" w:sz="0" w:space="0" w:color="auto"/>
                    <w:right w:val="none" w:sz="0" w:space="0" w:color="auto"/>
                  </w:divBdr>
                </w:div>
                <w:div w:id="845632194">
                  <w:marLeft w:val="0"/>
                  <w:marRight w:val="0"/>
                  <w:marTop w:val="0"/>
                  <w:marBottom w:val="0"/>
                  <w:divBdr>
                    <w:top w:val="none" w:sz="0" w:space="0" w:color="auto"/>
                    <w:left w:val="none" w:sz="0" w:space="0" w:color="auto"/>
                    <w:bottom w:val="none" w:sz="0" w:space="0" w:color="auto"/>
                    <w:right w:val="none" w:sz="0" w:space="0" w:color="auto"/>
                  </w:divBdr>
                </w:div>
                <w:div w:id="2136097312">
                  <w:marLeft w:val="0"/>
                  <w:marRight w:val="0"/>
                  <w:marTop w:val="0"/>
                  <w:marBottom w:val="0"/>
                  <w:divBdr>
                    <w:top w:val="none" w:sz="0" w:space="0" w:color="auto"/>
                    <w:left w:val="none" w:sz="0" w:space="0" w:color="auto"/>
                    <w:bottom w:val="none" w:sz="0" w:space="0" w:color="auto"/>
                    <w:right w:val="none" w:sz="0" w:space="0" w:color="auto"/>
                  </w:divBdr>
                </w:div>
                <w:div w:id="1866365937">
                  <w:marLeft w:val="0"/>
                  <w:marRight w:val="0"/>
                  <w:marTop w:val="0"/>
                  <w:marBottom w:val="0"/>
                  <w:divBdr>
                    <w:top w:val="none" w:sz="0" w:space="0" w:color="auto"/>
                    <w:left w:val="none" w:sz="0" w:space="0" w:color="auto"/>
                    <w:bottom w:val="none" w:sz="0" w:space="0" w:color="auto"/>
                    <w:right w:val="none" w:sz="0" w:space="0" w:color="auto"/>
                  </w:divBdr>
                </w:div>
                <w:div w:id="134687978">
                  <w:marLeft w:val="0"/>
                  <w:marRight w:val="0"/>
                  <w:marTop w:val="0"/>
                  <w:marBottom w:val="0"/>
                  <w:divBdr>
                    <w:top w:val="none" w:sz="0" w:space="0" w:color="auto"/>
                    <w:left w:val="none" w:sz="0" w:space="0" w:color="auto"/>
                    <w:bottom w:val="none" w:sz="0" w:space="0" w:color="auto"/>
                    <w:right w:val="none" w:sz="0" w:space="0" w:color="auto"/>
                  </w:divBdr>
                </w:div>
                <w:div w:id="5477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12015">
      <w:bodyDiv w:val="1"/>
      <w:marLeft w:val="0"/>
      <w:marRight w:val="0"/>
      <w:marTop w:val="0"/>
      <w:marBottom w:val="0"/>
      <w:divBdr>
        <w:top w:val="none" w:sz="0" w:space="0" w:color="auto"/>
        <w:left w:val="none" w:sz="0" w:space="0" w:color="auto"/>
        <w:bottom w:val="none" w:sz="0" w:space="0" w:color="auto"/>
        <w:right w:val="none" w:sz="0" w:space="0" w:color="auto"/>
      </w:divBdr>
      <w:divsChild>
        <w:div w:id="1300577118">
          <w:marLeft w:val="0"/>
          <w:marRight w:val="0"/>
          <w:marTop w:val="0"/>
          <w:marBottom w:val="0"/>
          <w:divBdr>
            <w:top w:val="none" w:sz="0" w:space="0" w:color="auto"/>
            <w:left w:val="none" w:sz="0" w:space="0" w:color="auto"/>
            <w:bottom w:val="none" w:sz="0" w:space="0" w:color="auto"/>
            <w:right w:val="none" w:sz="0" w:space="0" w:color="auto"/>
          </w:divBdr>
          <w:divsChild>
            <w:div w:id="1420979229">
              <w:marLeft w:val="0"/>
              <w:marRight w:val="0"/>
              <w:marTop w:val="0"/>
              <w:marBottom w:val="0"/>
              <w:divBdr>
                <w:top w:val="none" w:sz="0" w:space="0" w:color="auto"/>
                <w:left w:val="none" w:sz="0" w:space="0" w:color="auto"/>
                <w:bottom w:val="none" w:sz="0" w:space="0" w:color="auto"/>
                <w:right w:val="none" w:sz="0" w:space="0" w:color="auto"/>
              </w:divBdr>
              <w:divsChild>
                <w:div w:id="20125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8939">
      <w:bodyDiv w:val="1"/>
      <w:marLeft w:val="0"/>
      <w:marRight w:val="0"/>
      <w:marTop w:val="0"/>
      <w:marBottom w:val="0"/>
      <w:divBdr>
        <w:top w:val="none" w:sz="0" w:space="0" w:color="auto"/>
        <w:left w:val="none" w:sz="0" w:space="0" w:color="auto"/>
        <w:bottom w:val="none" w:sz="0" w:space="0" w:color="auto"/>
        <w:right w:val="none" w:sz="0" w:space="0" w:color="auto"/>
      </w:divBdr>
      <w:divsChild>
        <w:div w:id="1313558774">
          <w:marLeft w:val="0"/>
          <w:marRight w:val="0"/>
          <w:marTop w:val="0"/>
          <w:marBottom w:val="0"/>
          <w:divBdr>
            <w:top w:val="none" w:sz="0" w:space="0" w:color="auto"/>
            <w:left w:val="none" w:sz="0" w:space="0" w:color="auto"/>
            <w:bottom w:val="none" w:sz="0" w:space="0" w:color="auto"/>
            <w:right w:val="none" w:sz="0" w:space="0" w:color="auto"/>
          </w:divBdr>
          <w:divsChild>
            <w:div w:id="627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9010">
      <w:bodyDiv w:val="1"/>
      <w:marLeft w:val="0"/>
      <w:marRight w:val="0"/>
      <w:marTop w:val="0"/>
      <w:marBottom w:val="0"/>
      <w:divBdr>
        <w:top w:val="none" w:sz="0" w:space="0" w:color="auto"/>
        <w:left w:val="none" w:sz="0" w:space="0" w:color="auto"/>
        <w:bottom w:val="none" w:sz="0" w:space="0" w:color="auto"/>
        <w:right w:val="none" w:sz="0" w:space="0" w:color="auto"/>
      </w:divBdr>
      <w:divsChild>
        <w:div w:id="201064826">
          <w:marLeft w:val="0"/>
          <w:marRight w:val="0"/>
          <w:marTop w:val="0"/>
          <w:marBottom w:val="0"/>
          <w:divBdr>
            <w:top w:val="none" w:sz="0" w:space="0" w:color="auto"/>
            <w:left w:val="none" w:sz="0" w:space="0" w:color="auto"/>
            <w:bottom w:val="none" w:sz="0" w:space="0" w:color="auto"/>
            <w:right w:val="none" w:sz="0" w:space="0" w:color="auto"/>
          </w:divBdr>
          <w:divsChild>
            <w:div w:id="1205681940">
              <w:marLeft w:val="0"/>
              <w:marRight w:val="0"/>
              <w:marTop w:val="0"/>
              <w:marBottom w:val="0"/>
              <w:divBdr>
                <w:top w:val="none" w:sz="0" w:space="0" w:color="auto"/>
                <w:left w:val="none" w:sz="0" w:space="0" w:color="auto"/>
                <w:bottom w:val="none" w:sz="0" w:space="0" w:color="auto"/>
                <w:right w:val="none" w:sz="0" w:space="0" w:color="auto"/>
              </w:divBdr>
              <w:divsChild>
                <w:div w:id="1038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3521">
          <w:marLeft w:val="0"/>
          <w:marRight w:val="0"/>
          <w:marTop w:val="0"/>
          <w:marBottom w:val="0"/>
          <w:divBdr>
            <w:top w:val="none" w:sz="0" w:space="0" w:color="auto"/>
            <w:left w:val="none" w:sz="0" w:space="0" w:color="auto"/>
            <w:bottom w:val="none" w:sz="0" w:space="0" w:color="auto"/>
            <w:right w:val="none" w:sz="0" w:space="0" w:color="auto"/>
          </w:divBdr>
          <w:divsChild>
            <w:div w:id="93330280">
              <w:marLeft w:val="0"/>
              <w:marRight w:val="0"/>
              <w:marTop w:val="0"/>
              <w:marBottom w:val="0"/>
              <w:divBdr>
                <w:top w:val="none" w:sz="0" w:space="0" w:color="auto"/>
                <w:left w:val="none" w:sz="0" w:space="0" w:color="auto"/>
                <w:bottom w:val="none" w:sz="0" w:space="0" w:color="auto"/>
                <w:right w:val="none" w:sz="0" w:space="0" w:color="auto"/>
              </w:divBdr>
              <w:divsChild>
                <w:div w:id="10871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4347">
          <w:marLeft w:val="0"/>
          <w:marRight w:val="0"/>
          <w:marTop w:val="0"/>
          <w:marBottom w:val="0"/>
          <w:divBdr>
            <w:top w:val="none" w:sz="0" w:space="0" w:color="auto"/>
            <w:left w:val="none" w:sz="0" w:space="0" w:color="auto"/>
            <w:bottom w:val="none" w:sz="0" w:space="0" w:color="auto"/>
            <w:right w:val="none" w:sz="0" w:space="0" w:color="auto"/>
          </w:divBdr>
          <w:divsChild>
            <w:div w:id="494998033">
              <w:marLeft w:val="0"/>
              <w:marRight w:val="0"/>
              <w:marTop w:val="0"/>
              <w:marBottom w:val="0"/>
              <w:divBdr>
                <w:top w:val="none" w:sz="0" w:space="0" w:color="auto"/>
                <w:left w:val="none" w:sz="0" w:space="0" w:color="auto"/>
                <w:bottom w:val="none" w:sz="0" w:space="0" w:color="auto"/>
                <w:right w:val="none" w:sz="0" w:space="0" w:color="auto"/>
              </w:divBdr>
              <w:divsChild>
                <w:div w:id="32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8500">
      <w:bodyDiv w:val="1"/>
      <w:marLeft w:val="0"/>
      <w:marRight w:val="0"/>
      <w:marTop w:val="0"/>
      <w:marBottom w:val="0"/>
      <w:divBdr>
        <w:top w:val="none" w:sz="0" w:space="0" w:color="auto"/>
        <w:left w:val="none" w:sz="0" w:space="0" w:color="auto"/>
        <w:bottom w:val="none" w:sz="0" w:space="0" w:color="auto"/>
        <w:right w:val="none" w:sz="0" w:space="0" w:color="auto"/>
      </w:divBdr>
      <w:divsChild>
        <w:div w:id="1725445163">
          <w:marLeft w:val="0"/>
          <w:marRight w:val="0"/>
          <w:marTop w:val="0"/>
          <w:marBottom w:val="0"/>
          <w:divBdr>
            <w:top w:val="none" w:sz="0" w:space="0" w:color="auto"/>
            <w:left w:val="none" w:sz="0" w:space="0" w:color="auto"/>
            <w:bottom w:val="none" w:sz="0" w:space="0" w:color="auto"/>
            <w:right w:val="none" w:sz="0" w:space="0" w:color="auto"/>
          </w:divBdr>
          <w:divsChild>
            <w:div w:id="1414740328">
              <w:marLeft w:val="0"/>
              <w:marRight w:val="0"/>
              <w:marTop w:val="0"/>
              <w:marBottom w:val="0"/>
              <w:divBdr>
                <w:top w:val="none" w:sz="0" w:space="0" w:color="auto"/>
                <w:left w:val="none" w:sz="0" w:space="0" w:color="auto"/>
                <w:bottom w:val="none" w:sz="0" w:space="0" w:color="auto"/>
                <w:right w:val="none" w:sz="0" w:space="0" w:color="auto"/>
              </w:divBdr>
              <w:divsChild>
                <w:div w:id="4460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2915">
          <w:marLeft w:val="0"/>
          <w:marRight w:val="0"/>
          <w:marTop w:val="0"/>
          <w:marBottom w:val="0"/>
          <w:divBdr>
            <w:top w:val="none" w:sz="0" w:space="0" w:color="auto"/>
            <w:left w:val="none" w:sz="0" w:space="0" w:color="auto"/>
            <w:bottom w:val="none" w:sz="0" w:space="0" w:color="auto"/>
            <w:right w:val="none" w:sz="0" w:space="0" w:color="auto"/>
          </w:divBdr>
          <w:divsChild>
            <w:div w:id="1870752471">
              <w:marLeft w:val="0"/>
              <w:marRight w:val="0"/>
              <w:marTop w:val="0"/>
              <w:marBottom w:val="0"/>
              <w:divBdr>
                <w:top w:val="none" w:sz="0" w:space="0" w:color="auto"/>
                <w:left w:val="none" w:sz="0" w:space="0" w:color="auto"/>
                <w:bottom w:val="none" w:sz="0" w:space="0" w:color="auto"/>
                <w:right w:val="none" w:sz="0" w:space="0" w:color="auto"/>
              </w:divBdr>
              <w:divsChild>
                <w:div w:id="15339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756">
          <w:marLeft w:val="0"/>
          <w:marRight w:val="0"/>
          <w:marTop w:val="0"/>
          <w:marBottom w:val="0"/>
          <w:divBdr>
            <w:top w:val="none" w:sz="0" w:space="0" w:color="auto"/>
            <w:left w:val="none" w:sz="0" w:space="0" w:color="auto"/>
            <w:bottom w:val="none" w:sz="0" w:space="0" w:color="auto"/>
            <w:right w:val="none" w:sz="0" w:space="0" w:color="auto"/>
          </w:divBdr>
          <w:divsChild>
            <w:div w:id="1398939738">
              <w:marLeft w:val="0"/>
              <w:marRight w:val="0"/>
              <w:marTop w:val="0"/>
              <w:marBottom w:val="0"/>
              <w:divBdr>
                <w:top w:val="none" w:sz="0" w:space="0" w:color="auto"/>
                <w:left w:val="none" w:sz="0" w:space="0" w:color="auto"/>
                <w:bottom w:val="none" w:sz="0" w:space="0" w:color="auto"/>
                <w:right w:val="none" w:sz="0" w:space="0" w:color="auto"/>
              </w:divBdr>
              <w:divsChild>
                <w:div w:id="1359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2979">
      <w:bodyDiv w:val="1"/>
      <w:marLeft w:val="0"/>
      <w:marRight w:val="0"/>
      <w:marTop w:val="0"/>
      <w:marBottom w:val="0"/>
      <w:divBdr>
        <w:top w:val="none" w:sz="0" w:space="0" w:color="auto"/>
        <w:left w:val="none" w:sz="0" w:space="0" w:color="auto"/>
        <w:bottom w:val="none" w:sz="0" w:space="0" w:color="auto"/>
        <w:right w:val="none" w:sz="0" w:space="0" w:color="auto"/>
      </w:divBdr>
      <w:divsChild>
        <w:div w:id="1342314694">
          <w:marLeft w:val="0"/>
          <w:marRight w:val="0"/>
          <w:marTop w:val="0"/>
          <w:marBottom w:val="0"/>
          <w:divBdr>
            <w:top w:val="none" w:sz="0" w:space="0" w:color="auto"/>
            <w:left w:val="none" w:sz="0" w:space="0" w:color="auto"/>
            <w:bottom w:val="none" w:sz="0" w:space="0" w:color="auto"/>
            <w:right w:val="none" w:sz="0" w:space="0" w:color="auto"/>
          </w:divBdr>
          <w:divsChild>
            <w:div w:id="1869946211">
              <w:marLeft w:val="0"/>
              <w:marRight w:val="0"/>
              <w:marTop w:val="0"/>
              <w:marBottom w:val="0"/>
              <w:divBdr>
                <w:top w:val="none" w:sz="0" w:space="0" w:color="auto"/>
                <w:left w:val="none" w:sz="0" w:space="0" w:color="auto"/>
                <w:bottom w:val="none" w:sz="0" w:space="0" w:color="auto"/>
                <w:right w:val="none" w:sz="0" w:space="0" w:color="auto"/>
              </w:divBdr>
            </w:div>
            <w:div w:id="2030910908">
              <w:marLeft w:val="0"/>
              <w:marRight w:val="0"/>
              <w:marTop w:val="0"/>
              <w:marBottom w:val="0"/>
              <w:divBdr>
                <w:top w:val="none" w:sz="0" w:space="0" w:color="auto"/>
                <w:left w:val="none" w:sz="0" w:space="0" w:color="auto"/>
                <w:bottom w:val="none" w:sz="0" w:space="0" w:color="auto"/>
                <w:right w:val="none" w:sz="0" w:space="0" w:color="auto"/>
              </w:divBdr>
            </w:div>
            <w:div w:id="1743941156">
              <w:marLeft w:val="0"/>
              <w:marRight w:val="0"/>
              <w:marTop w:val="0"/>
              <w:marBottom w:val="0"/>
              <w:divBdr>
                <w:top w:val="none" w:sz="0" w:space="0" w:color="auto"/>
                <w:left w:val="none" w:sz="0" w:space="0" w:color="auto"/>
                <w:bottom w:val="none" w:sz="0" w:space="0" w:color="auto"/>
                <w:right w:val="none" w:sz="0" w:space="0" w:color="auto"/>
              </w:divBdr>
            </w:div>
            <w:div w:id="221258383">
              <w:marLeft w:val="0"/>
              <w:marRight w:val="0"/>
              <w:marTop w:val="0"/>
              <w:marBottom w:val="0"/>
              <w:divBdr>
                <w:top w:val="none" w:sz="0" w:space="0" w:color="auto"/>
                <w:left w:val="none" w:sz="0" w:space="0" w:color="auto"/>
                <w:bottom w:val="none" w:sz="0" w:space="0" w:color="auto"/>
                <w:right w:val="none" w:sz="0" w:space="0" w:color="auto"/>
              </w:divBdr>
            </w:div>
          </w:divsChild>
        </w:div>
        <w:div w:id="1996836599">
          <w:marLeft w:val="0"/>
          <w:marRight w:val="0"/>
          <w:marTop w:val="0"/>
          <w:marBottom w:val="0"/>
          <w:divBdr>
            <w:top w:val="none" w:sz="0" w:space="0" w:color="auto"/>
            <w:left w:val="none" w:sz="0" w:space="0" w:color="auto"/>
            <w:bottom w:val="none" w:sz="0" w:space="0" w:color="auto"/>
            <w:right w:val="none" w:sz="0" w:space="0" w:color="auto"/>
          </w:divBdr>
        </w:div>
        <w:div w:id="2118476001">
          <w:marLeft w:val="0"/>
          <w:marRight w:val="0"/>
          <w:marTop w:val="0"/>
          <w:marBottom w:val="0"/>
          <w:divBdr>
            <w:top w:val="none" w:sz="0" w:space="0" w:color="auto"/>
            <w:left w:val="none" w:sz="0" w:space="0" w:color="auto"/>
            <w:bottom w:val="none" w:sz="0" w:space="0" w:color="auto"/>
            <w:right w:val="none" w:sz="0" w:space="0" w:color="auto"/>
          </w:divBdr>
        </w:div>
        <w:div w:id="1229414213">
          <w:marLeft w:val="0"/>
          <w:marRight w:val="0"/>
          <w:marTop w:val="0"/>
          <w:marBottom w:val="0"/>
          <w:divBdr>
            <w:top w:val="none" w:sz="0" w:space="0" w:color="auto"/>
            <w:left w:val="none" w:sz="0" w:space="0" w:color="auto"/>
            <w:bottom w:val="none" w:sz="0" w:space="0" w:color="auto"/>
            <w:right w:val="none" w:sz="0" w:space="0" w:color="auto"/>
          </w:divBdr>
        </w:div>
        <w:div w:id="1851526513">
          <w:marLeft w:val="0"/>
          <w:marRight w:val="0"/>
          <w:marTop w:val="0"/>
          <w:marBottom w:val="0"/>
          <w:divBdr>
            <w:top w:val="none" w:sz="0" w:space="0" w:color="auto"/>
            <w:left w:val="none" w:sz="0" w:space="0" w:color="auto"/>
            <w:bottom w:val="none" w:sz="0" w:space="0" w:color="auto"/>
            <w:right w:val="none" w:sz="0" w:space="0" w:color="auto"/>
          </w:divBdr>
        </w:div>
        <w:div w:id="1152526088">
          <w:marLeft w:val="0"/>
          <w:marRight w:val="0"/>
          <w:marTop w:val="0"/>
          <w:marBottom w:val="0"/>
          <w:divBdr>
            <w:top w:val="none" w:sz="0" w:space="0" w:color="auto"/>
            <w:left w:val="none" w:sz="0" w:space="0" w:color="auto"/>
            <w:bottom w:val="none" w:sz="0" w:space="0" w:color="auto"/>
            <w:right w:val="none" w:sz="0" w:space="0" w:color="auto"/>
          </w:divBdr>
        </w:div>
        <w:div w:id="2002194317">
          <w:marLeft w:val="0"/>
          <w:marRight w:val="0"/>
          <w:marTop w:val="0"/>
          <w:marBottom w:val="0"/>
          <w:divBdr>
            <w:top w:val="none" w:sz="0" w:space="0" w:color="auto"/>
            <w:left w:val="none" w:sz="0" w:space="0" w:color="auto"/>
            <w:bottom w:val="none" w:sz="0" w:space="0" w:color="auto"/>
            <w:right w:val="none" w:sz="0" w:space="0" w:color="auto"/>
          </w:divBdr>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359164094">
      <w:bodyDiv w:val="1"/>
      <w:marLeft w:val="0"/>
      <w:marRight w:val="0"/>
      <w:marTop w:val="0"/>
      <w:marBottom w:val="0"/>
      <w:divBdr>
        <w:top w:val="none" w:sz="0" w:space="0" w:color="auto"/>
        <w:left w:val="none" w:sz="0" w:space="0" w:color="auto"/>
        <w:bottom w:val="none" w:sz="0" w:space="0" w:color="auto"/>
        <w:right w:val="none" w:sz="0" w:space="0" w:color="auto"/>
      </w:divBdr>
      <w:divsChild>
        <w:div w:id="1148203299">
          <w:marLeft w:val="0"/>
          <w:marRight w:val="0"/>
          <w:marTop w:val="0"/>
          <w:marBottom w:val="0"/>
          <w:divBdr>
            <w:top w:val="none" w:sz="0" w:space="0" w:color="auto"/>
            <w:left w:val="none" w:sz="0" w:space="0" w:color="auto"/>
            <w:bottom w:val="none" w:sz="0" w:space="0" w:color="auto"/>
            <w:right w:val="none" w:sz="0" w:space="0" w:color="auto"/>
          </w:divBdr>
          <w:divsChild>
            <w:div w:id="12553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08872">
      <w:bodyDiv w:val="1"/>
      <w:marLeft w:val="0"/>
      <w:marRight w:val="0"/>
      <w:marTop w:val="0"/>
      <w:marBottom w:val="0"/>
      <w:divBdr>
        <w:top w:val="none" w:sz="0" w:space="0" w:color="auto"/>
        <w:left w:val="none" w:sz="0" w:space="0" w:color="auto"/>
        <w:bottom w:val="none" w:sz="0" w:space="0" w:color="auto"/>
        <w:right w:val="none" w:sz="0" w:space="0" w:color="auto"/>
      </w:divBdr>
      <w:divsChild>
        <w:div w:id="805004206">
          <w:marLeft w:val="0"/>
          <w:marRight w:val="0"/>
          <w:marTop w:val="0"/>
          <w:marBottom w:val="0"/>
          <w:divBdr>
            <w:top w:val="none" w:sz="0" w:space="0" w:color="auto"/>
            <w:left w:val="none" w:sz="0" w:space="0" w:color="auto"/>
            <w:bottom w:val="none" w:sz="0" w:space="0" w:color="auto"/>
            <w:right w:val="none" w:sz="0" w:space="0" w:color="auto"/>
          </w:divBdr>
          <w:divsChild>
            <w:div w:id="972760151">
              <w:marLeft w:val="0"/>
              <w:marRight w:val="0"/>
              <w:marTop w:val="0"/>
              <w:marBottom w:val="0"/>
              <w:divBdr>
                <w:top w:val="none" w:sz="0" w:space="0" w:color="auto"/>
                <w:left w:val="none" w:sz="0" w:space="0" w:color="auto"/>
                <w:bottom w:val="none" w:sz="0" w:space="0" w:color="auto"/>
                <w:right w:val="none" w:sz="0" w:space="0" w:color="auto"/>
              </w:divBdr>
              <w:divsChild>
                <w:div w:id="609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4433">
          <w:marLeft w:val="0"/>
          <w:marRight w:val="0"/>
          <w:marTop w:val="0"/>
          <w:marBottom w:val="0"/>
          <w:divBdr>
            <w:top w:val="none" w:sz="0" w:space="0" w:color="auto"/>
            <w:left w:val="none" w:sz="0" w:space="0" w:color="auto"/>
            <w:bottom w:val="none" w:sz="0" w:space="0" w:color="auto"/>
            <w:right w:val="none" w:sz="0" w:space="0" w:color="auto"/>
          </w:divBdr>
          <w:divsChild>
            <w:div w:id="1086002926">
              <w:marLeft w:val="0"/>
              <w:marRight w:val="0"/>
              <w:marTop w:val="0"/>
              <w:marBottom w:val="0"/>
              <w:divBdr>
                <w:top w:val="none" w:sz="0" w:space="0" w:color="auto"/>
                <w:left w:val="none" w:sz="0" w:space="0" w:color="auto"/>
                <w:bottom w:val="none" w:sz="0" w:space="0" w:color="auto"/>
                <w:right w:val="none" w:sz="0" w:space="0" w:color="auto"/>
              </w:divBdr>
              <w:divsChild>
                <w:div w:id="5116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sChild>
            <w:div w:id="627858304">
              <w:marLeft w:val="0"/>
              <w:marRight w:val="0"/>
              <w:marTop w:val="0"/>
              <w:marBottom w:val="0"/>
              <w:divBdr>
                <w:top w:val="none" w:sz="0" w:space="0" w:color="auto"/>
                <w:left w:val="none" w:sz="0" w:space="0" w:color="auto"/>
                <w:bottom w:val="none" w:sz="0" w:space="0" w:color="auto"/>
                <w:right w:val="none" w:sz="0" w:space="0" w:color="auto"/>
              </w:divBdr>
              <w:divsChild>
                <w:div w:id="2019501366">
                  <w:marLeft w:val="0"/>
                  <w:marRight w:val="0"/>
                  <w:marTop w:val="0"/>
                  <w:marBottom w:val="0"/>
                  <w:divBdr>
                    <w:top w:val="none" w:sz="0" w:space="0" w:color="auto"/>
                    <w:left w:val="none" w:sz="0" w:space="0" w:color="auto"/>
                    <w:bottom w:val="none" w:sz="0" w:space="0" w:color="auto"/>
                    <w:right w:val="none" w:sz="0" w:space="0" w:color="auto"/>
                  </w:divBdr>
                  <w:divsChild>
                    <w:div w:id="18940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45166">
      <w:bodyDiv w:val="1"/>
      <w:marLeft w:val="0"/>
      <w:marRight w:val="0"/>
      <w:marTop w:val="0"/>
      <w:marBottom w:val="0"/>
      <w:divBdr>
        <w:top w:val="none" w:sz="0" w:space="0" w:color="auto"/>
        <w:left w:val="none" w:sz="0" w:space="0" w:color="auto"/>
        <w:bottom w:val="none" w:sz="0" w:space="0" w:color="auto"/>
        <w:right w:val="none" w:sz="0" w:space="0" w:color="auto"/>
      </w:divBdr>
      <w:divsChild>
        <w:div w:id="932200790">
          <w:marLeft w:val="0"/>
          <w:marRight w:val="0"/>
          <w:marTop w:val="0"/>
          <w:marBottom w:val="0"/>
          <w:divBdr>
            <w:top w:val="none" w:sz="0" w:space="0" w:color="auto"/>
            <w:left w:val="none" w:sz="0" w:space="0" w:color="auto"/>
            <w:bottom w:val="none" w:sz="0" w:space="0" w:color="auto"/>
            <w:right w:val="none" w:sz="0" w:space="0" w:color="auto"/>
          </w:divBdr>
          <w:divsChild>
            <w:div w:id="535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402">
      <w:bodyDiv w:val="1"/>
      <w:marLeft w:val="0"/>
      <w:marRight w:val="0"/>
      <w:marTop w:val="0"/>
      <w:marBottom w:val="0"/>
      <w:divBdr>
        <w:top w:val="none" w:sz="0" w:space="0" w:color="auto"/>
        <w:left w:val="none" w:sz="0" w:space="0" w:color="auto"/>
        <w:bottom w:val="none" w:sz="0" w:space="0" w:color="auto"/>
        <w:right w:val="none" w:sz="0" w:space="0" w:color="auto"/>
      </w:divBdr>
      <w:divsChild>
        <w:div w:id="1992445521">
          <w:marLeft w:val="0"/>
          <w:marRight w:val="0"/>
          <w:marTop w:val="0"/>
          <w:marBottom w:val="0"/>
          <w:divBdr>
            <w:top w:val="none" w:sz="0" w:space="0" w:color="auto"/>
            <w:left w:val="none" w:sz="0" w:space="0" w:color="auto"/>
            <w:bottom w:val="none" w:sz="0" w:space="0" w:color="auto"/>
            <w:right w:val="none" w:sz="0" w:space="0" w:color="auto"/>
          </w:divBdr>
          <w:divsChild>
            <w:div w:id="1711148736">
              <w:marLeft w:val="0"/>
              <w:marRight w:val="0"/>
              <w:marTop w:val="0"/>
              <w:marBottom w:val="0"/>
              <w:divBdr>
                <w:top w:val="none" w:sz="0" w:space="0" w:color="auto"/>
                <w:left w:val="none" w:sz="0" w:space="0" w:color="auto"/>
                <w:bottom w:val="none" w:sz="0" w:space="0" w:color="auto"/>
                <w:right w:val="none" w:sz="0" w:space="0" w:color="auto"/>
              </w:divBdr>
              <w:divsChild>
                <w:div w:id="14012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09954">
      <w:bodyDiv w:val="1"/>
      <w:marLeft w:val="0"/>
      <w:marRight w:val="0"/>
      <w:marTop w:val="0"/>
      <w:marBottom w:val="0"/>
      <w:divBdr>
        <w:top w:val="none" w:sz="0" w:space="0" w:color="auto"/>
        <w:left w:val="none" w:sz="0" w:space="0" w:color="auto"/>
        <w:bottom w:val="none" w:sz="0" w:space="0" w:color="auto"/>
        <w:right w:val="none" w:sz="0" w:space="0" w:color="auto"/>
      </w:divBdr>
      <w:divsChild>
        <w:div w:id="1705133769">
          <w:marLeft w:val="0"/>
          <w:marRight w:val="0"/>
          <w:marTop w:val="0"/>
          <w:marBottom w:val="0"/>
          <w:divBdr>
            <w:top w:val="none" w:sz="0" w:space="0" w:color="auto"/>
            <w:left w:val="none" w:sz="0" w:space="0" w:color="auto"/>
            <w:bottom w:val="none" w:sz="0" w:space="0" w:color="auto"/>
            <w:right w:val="none" w:sz="0" w:space="0" w:color="auto"/>
          </w:divBdr>
          <w:divsChild>
            <w:div w:id="1223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591">
      <w:bodyDiv w:val="1"/>
      <w:marLeft w:val="0"/>
      <w:marRight w:val="0"/>
      <w:marTop w:val="0"/>
      <w:marBottom w:val="0"/>
      <w:divBdr>
        <w:top w:val="none" w:sz="0" w:space="0" w:color="auto"/>
        <w:left w:val="none" w:sz="0" w:space="0" w:color="auto"/>
        <w:bottom w:val="none" w:sz="0" w:space="0" w:color="auto"/>
        <w:right w:val="none" w:sz="0" w:space="0" w:color="auto"/>
      </w:divBdr>
      <w:divsChild>
        <w:div w:id="921571507">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9267">
      <w:bodyDiv w:val="1"/>
      <w:marLeft w:val="0"/>
      <w:marRight w:val="0"/>
      <w:marTop w:val="0"/>
      <w:marBottom w:val="0"/>
      <w:divBdr>
        <w:top w:val="none" w:sz="0" w:space="0" w:color="auto"/>
        <w:left w:val="none" w:sz="0" w:space="0" w:color="auto"/>
        <w:bottom w:val="none" w:sz="0" w:space="0" w:color="auto"/>
        <w:right w:val="none" w:sz="0" w:space="0" w:color="auto"/>
      </w:divBdr>
      <w:divsChild>
        <w:div w:id="1327630955">
          <w:marLeft w:val="0"/>
          <w:marRight w:val="0"/>
          <w:marTop w:val="0"/>
          <w:marBottom w:val="0"/>
          <w:divBdr>
            <w:top w:val="none" w:sz="0" w:space="0" w:color="auto"/>
            <w:left w:val="none" w:sz="0" w:space="0" w:color="auto"/>
            <w:bottom w:val="none" w:sz="0" w:space="0" w:color="auto"/>
            <w:right w:val="none" w:sz="0" w:space="0" w:color="auto"/>
          </w:divBdr>
          <w:divsChild>
            <w:div w:id="519440256">
              <w:marLeft w:val="0"/>
              <w:marRight w:val="0"/>
              <w:marTop w:val="0"/>
              <w:marBottom w:val="0"/>
              <w:divBdr>
                <w:top w:val="none" w:sz="0" w:space="0" w:color="auto"/>
                <w:left w:val="none" w:sz="0" w:space="0" w:color="auto"/>
                <w:bottom w:val="none" w:sz="0" w:space="0" w:color="auto"/>
                <w:right w:val="none" w:sz="0" w:space="0" w:color="auto"/>
              </w:divBdr>
              <w:divsChild>
                <w:div w:id="6666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8902">
          <w:marLeft w:val="0"/>
          <w:marRight w:val="0"/>
          <w:marTop w:val="0"/>
          <w:marBottom w:val="0"/>
          <w:divBdr>
            <w:top w:val="none" w:sz="0" w:space="0" w:color="auto"/>
            <w:left w:val="none" w:sz="0" w:space="0" w:color="auto"/>
            <w:bottom w:val="none" w:sz="0" w:space="0" w:color="auto"/>
            <w:right w:val="none" w:sz="0" w:space="0" w:color="auto"/>
          </w:divBdr>
          <w:divsChild>
            <w:div w:id="1845363750">
              <w:marLeft w:val="0"/>
              <w:marRight w:val="0"/>
              <w:marTop w:val="0"/>
              <w:marBottom w:val="0"/>
              <w:divBdr>
                <w:top w:val="none" w:sz="0" w:space="0" w:color="auto"/>
                <w:left w:val="none" w:sz="0" w:space="0" w:color="auto"/>
                <w:bottom w:val="none" w:sz="0" w:space="0" w:color="auto"/>
                <w:right w:val="none" w:sz="0" w:space="0" w:color="auto"/>
              </w:divBdr>
              <w:divsChild>
                <w:div w:id="8178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61756">
      <w:bodyDiv w:val="1"/>
      <w:marLeft w:val="0"/>
      <w:marRight w:val="0"/>
      <w:marTop w:val="0"/>
      <w:marBottom w:val="0"/>
      <w:divBdr>
        <w:top w:val="none" w:sz="0" w:space="0" w:color="auto"/>
        <w:left w:val="none" w:sz="0" w:space="0" w:color="auto"/>
        <w:bottom w:val="none" w:sz="0" w:space="0" w:color="auto"/>
        <w:right w:val="none" w:sz="0" w:space="0" w:color="auto"/>
      </w:divBdr>
    </w:div>
    <w:div w:id="800534821">
      <w:bodyDiv w:val="1"/>
      <w:marLeft w:val="0"/>
      <w:marRight w:val="0"/>
      <w:marTop w:val="0"/>
      <w:marBottom w:val="0"/>
      <w:divBdr>
        <w:top w:val="none" w:sz="0" w:space="0" w:color="auto"/>
        <w:left w:val="none" w:sz="0" w:space="0" w:color="auto"/>
        <w:bottom w:val="none" w:sz="0" w:space="0" w:color="auto"/>
        <w:right w:val="none" w:sz="0" w:space="0" w:color="auto"/>
      </w:divBdr>
      <w:divsChild>
        <w:div w:id="454637440">
          <w:marLeft w:val="0"/>
          <w:marRight w:val="0"/>
          <w:marTop w:val="0"/>
          <w:marBottom w:val="0"/>
          <w:divBdr>
            <w:top w:val="none" w:sz="0" w:space="0" w:color="auto"/>
            <w:left w:val="none" w:sz="0" w:space="0" w:color="auto"/>
            <w:bottom w:val="none" w:sz="0" w:space="0" w:color="auto"/>
            <w:right w:val="none" w:sz="0" w:space="0" w:color="auto"/>
          </w:divBdr>
          <w:divsChild>
            <w:div w:id="10253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471">
      <w:bodyDiv w:val="1"/>
      <w:marLeft w:val="0"/>
      <w:marRight w:val="0"/>
      <w:marTop w:val="0"/>
      <w:marBottom w:val="0"/>
      <w:divBdr>
        <w:top w:val="none" w:sz="0" w:space="0" w:color="auto"/>
        <w:left w:val="none" w:sz="0" w:space="0" w:color="auto"/>
        <w:bottom w:val="none" w:sz="0" w:space="0" w:color="auto"/>
        <w:right w:val="none" w:sz="0" w:space="0" w:color="auto"/>
      </w:divBdr>
      <w:divsChild>
        <w:div w:id="172960802">
          <w:marLeft w:val="0"/>
          <w:marRight w:val="0"/>
          <w:marTop w:val="0"/>
          <w:marBottom w:val="0"/>
          <w:divBdr>
            <w:top w:val="none" w:sz="0" w:space="0" w:color="auto"/>
            <w:left w:val="none" w:sz="0" w:space="0" w:color="auto"/>
            <w:bottom w:val="none" w:sz="0" w:space="0" w:color="auto"/>
            <w:right w:val="none" w:sz="0" w:space="0" w:color="auto"/>
          </w:divBdr>
          <w:divsChild>
            <w:div w:id="51930319">
              <w:marLeft w:val="0"/>
              <w:marRight w:val="0"/>
              <w:marTop w:val="0"/>
              <w:marBottom w:val="0"/>
              <w:divBdr>
                <w:top w:val="none" w:sz="0" w:space="0" w:color="auto"/>
                <w:left w:val="none" w:sz="0" w:space="0" w:color="auto"/>
                <w:bottom w:val="none" w:sz="0" w:space="0" w:color="auto"/>
                <w:right w:val="none" w:sz="0" w:space="0" w:color="auto"/>
              </w:divBdr>
              <w:divsChild>
                <w:div w:id="312375415">
                  <w:marLeft w:val="0"/>
                  <w:marRight w:val="0"/>
                  <w:marTop w:val="0"/>
                  <w:marBottom w:val="0"/>
                  <w:divBdr>
                    <w:top w:val="none" w:sz="0" w:space="0" w:color="auto"/>
                    <w:left w:val="none" w:sz="0" w:space="0" w:color="auto"/>
                    <w:bottom w:val="none" w:sz="0" w:space="0" w:color="auto"/>
                    <w:right w:val="none" w:sz="0" w:space="0" w:color="auto"/>
                  </w:divBdr>
                </w:div>
                <w:div w:id="403063685">
                  <w:marLeft w:val="0"/>
                  <w:marRight w:val="0"/>
                  <w:marTop w:val="0"/>
                  <w:marBottom w:val="0"/>
                  <w:divBdr>
                    <w:top w:val="none" w:sz="0" w:space="0" w:color="auto"/>
                    <w:left w:val="none" w:sz="0" w:space="0" w:color="auto"/>
                    <w:bottom w:val="none" w:sz="0" w:space="0" w:color="auto"/>
                    <w:right w:val="none" w:sz="0" w:space="0" w:color="auto"/>
                  </w:divBdr>
                </w:div>
                <w:div w:id="1464735307">
                  <w:marLeft w:val="0"/>
                  <w:marRight w:val="0"/>
                  <w:marTop w:val="0"/>
                  <w:marBottom w:val="0"/>
                  <w:divBdr>
                    <w:top w:val="none" w:sz="0" w:space="0" w:color="auto"/>
                    <w:left w:val="none" w:sz="0" w:space="0" w:color="auto"/>
                    <w:bottom w:val="none" w:sz="0" w:space="0" w:color="auto"/>
                    <w:right w:val="none" w:sz="0" w:space="0" w:color="auto"/>
                  </w:divBdr>
                </w:div>
                <w:div w:id="1378048802">
                  <w:marLeft w:val="0"/>
                  <w:marRight w:val="0"/>
                  <w:marTop w:val="0"/>
                  <w:marBottom w:val="0"/>
                  <w:divBdr>
                    <w:top w:val="none" w:sz="0" w:space="0" w:color="auto"/>
                    <w:left w:val="none" w:sz="0" w:space="0" w:color="auto"/>
                    <w:bottom w:val="none" w:sz="0" w:space="0" w:color="auto"/>
                    <w:right w:val="none" w:sz="0" w:space="0" w:color="auto"/>
                  </w:divBdr>
                </w:div>
                <w:div w:id="12310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8110">
      <w:bodyDiv w:val="1"/>
      <w:marLeft w:val="0"/>
      <w:marRight w:val="0"/>
      <w:marTop w:val="0"/>
      <w:marBottom w:val="0"/>
      <w:divBdr>
        <w:top w:val="none" w:sz="0" w:space="0" w:color="auto"/>
        <w:left w:val="none" w:sz="0" w:space="0" w:color="auto"/>
        <w:bottom w:val="none" w:sz="0" w:space="0" w:color="auto"/>
        <w:right w:val="none" w:sz="0" w:space="0" w:color="auto"/>
      </w:divBdr>
      <w:divsChild>
        <w:div w:id="1819345511">
          <w:marLeft w:val="0"/>
          <w:marRight w:val="0"/>
          <w:marTop w:val="0"/>
          <w:marBottom w:val="0"/>
          <w:divBdr>
            <w:top w:val="none" w:sz="0" w:space="0" w:color="auto"/>
            <w:left w:val="none" w:sz="0" w:space="0" w:color="auto"/>
            <w:bottom w:val="none" w:sz="0" w:space="0" w:color="auto"/>
            <w:right w:val="none" w:sz="0" w:space="0" w:color="auto"/>
          </w:divBdr>
          <w:divsChild>
            <w:div w:id="2175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245">
      <w:bodyDiv w:val="1"/>
      <w:marLeft w:val="0"/>
      <w:marRight w:val="0"/>
      <w:marTop w:val="0"/>
      <w:marBottom w:val="0"/>
      <w:divBdr>
        <w:top w:val="none" w:sz="0" w:space="0" w:color="auto"/>
        <w:left w:val="none" w:sz="0" w:space="0" w:color="auto"/>
        <w:bottom w:val="none" w:sz="0" w:space="0" w:color="auto"/>
        <w:right w:val="none" w:sz="0" w:space="0" w:color="auto"/>
      </w:divBdr>
      <w:divsChild>
        <w:div w:id="1230723498">
          <w:marLeft w:val="0"/>
          <w:marRight w:val="0"/>
          <w:marTop w:val="0"/>
          <w:marBottom w:val="0"/>
          <w:divBdr>
            <w:top w:val="none" w:sz="0" w:space="0" w:color="auto"/>
            <w:left w:val="none" w:sz="0" w:space="0" w:color="auto"/>
            <w:bottom w:val="none" w:sz="0" w:space="0" w:color="auto"/>
            <w:right w:val="none" w:sz="0" w:space="0" w:color="auto"/>
          </w:divBdr>
          <w:divsChild>
            <w:div w:id="1944217903">
              <w:marLeft w:val="0"/>
              <w:marRight w:val="0"/>
              <w:marTop w:val="0"/>
              <w:marBottom w:val="0"/>
              <w:divBdr>
                <w:top w:val="none" w:sz="0" w:space="0" w:color="auto"/>
                <w:left w:val="none" w:sz="0" w:space="0" w:color="auto"/>
                <w:bottom w:val="none" w:sz="0" w:space="0" w:color="auto"/>
                <w:right w:val="none" w:sz="0" w:space="0" w:color="auto"/>
              </w:divBdr>
              <w:divsChild>
                <w:div w:id="14981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246">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0"/>
              <w:divBdr>
                <w:top w:val="none" w:sz="0" w:space="0" w:color="auto"/>
                <w:left w:val="none" w:sz="0" w:space="0" w:color="auto"/>
                <w:bottom w:val="none" w:sz="0" w:space="0" w:color="auto"/>
                <w:right w:val="none" w:sz="0" w:space="0" w:color="auto"/>
              </w:divBdr>
              <w:divsChild>
                <w:div w:id="15975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0"/>
              <w:marBottom w:val="0"/>
              <w:divBdr>
                <w:top w:val="none" w:sz="0" w:space="0" w:color="auto"/>
                <w:left w:val="none" w:sz="0" w:space="0" w:color="auto"/>
                <w:bottom w:val="none" w:sz="0" w:space="0" w:color="auto"/>
                <w:right w:val="none" w:sz="0" w:space="0" w:color="auto"/>
              </w:divBdr>
              <w:divsChild>
                <w:div w:id="1733773808">
                  <w:marLeft w:val="0"/>
                  <w:marRight w:val="0"/>
                  <w:marTop w:val="0"/>
                  <w:marBottom w:val="0"/>
                  <w:divBdr>
                    <w:top w:val="none" w:sz="0" w:space="0" w:color="auto"/>
                    <w:left w:val="none" w:sz="0" w:space="0" w:color="auto"/>
                    <w:bottom w:val="none" w:sz="0" w:space="0" w:color="auto"/>
                    <w:right w:val="none" w:sz="0" w:space="0" w:color="auto"/>
                  </w:divBdr>
                  <w:divsChild>
                    <w:div w:id="12834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9702">
      <w:bodyDiv w:val="1"/>
      <w:marLeft w:val="0"/>
      <w:marRight w:val="0"/>
      <w:marTop w:val="0"/>
      <w:marBottom w:val="0"/>
      <w:divBdr>
        <w:top w:val="none" w:sz="0" w:space="0" w:color="auto"/>
        <w:left w:val="none" w:sz="0" w:space="0" w:color="auto"/>
        <w:bottom w:val="none" w:sz="0" w:space="0" w:color="auto"/>
        <w:right w:val="none" w:sz="0" w:space="0" w:color="auto"/>
      </w:divBdr>
      <w:divsChild>
        <w:div w:id="2065980557">
          <w:marLeft w:val="0"/>
          <w:marRight w:val="0"/>
          <w:marTop w:val="0"/>
          <w:marBottom w:val="0"/>
          <w:divBdr>
            <w:top w:val="none" w:sz="0" w:space="0" w:color="auto"/>
            <w:left w:val="none" w:sz="0" w:space="0" w:color="auto"/>
            <w:bottom w:val="none" w:sz="0" w:space="0" w:color="auto"/>
            <w:right w:val="none" w:sz="0" w:space="0" w:color="auto"/>
          </w:divBdr>
        </w:div>
      </w:divsChild>
    </w:div>
    <w:div w:id="1126659896">
      <w:bodyDiv w:val="1"/>
      <w:marLeft w:val="0"/>
      <w:marRight w:val="0"/>
      <w:marTop w:val="0"/>
      <w:marBottom w:val="0"/>
      <w:divBdr>
        <w:top w:val="none" w:sz="0" w:space="0" w:color="auto"/>
        <w:left w:val="none" w:sz="0" w:space="0" w:color="auto"/>
        <w:bottom w:val="none" w:sz="0" w:space="0" w:color="auto"/>
        <w:right w:val="none" w:sz="0" w:space="0" w:color="auto"/>
      </w:divBdr>
      <w:divsChild>
        <w:div w:id="2082828779">
          <w:marLeft w:val="0"/>
          <w:marRight w:val="0"/>
          <w:marTop w:val="0"/>
          <w:marBottom w:val="0"/>
          <w:divBdr>
            <w:top w:val="none" w:sz="0" w:space="0" w:color="auto"/>
            <w:left w:val="none" w:sz="0" w:space="0" w:color="auto"/>
            <w:bottom w:val="none" w:sz="0" w:space="0" w:color="auto"/>
            <w:right w:val="none" w:sz="0" w:space="0" w:color="auto"/>
          </w:divBdr>
        </w:div>
        <w:div w:id="1549761959">
          <w:marLeft w:val="0"/>
          <w:marRight w:val="0"/>
          <w:marTop w:val="0"/>
          <w:marBottom w:val="0"/>
          <w:divBdr>
            <w:top w:val="none" w:sz="0" w:space="0" w:color="auto"/>
            <w:left w:val="none" w:sz="0" w:space="0" w:color="auto"/>
            <w:bottom w:val="none" w:sz="0" w:space="0" w:color="auto"/>
            <w:right w:val="none" w:sz="0" w:space="0" w:color="auto"/>
          </w:divBdr>
        </w:div>
        <w:div w:id="341976999">
          <w:marLeft w:val="0"/>
          <w:marRight w:val="0"/>
          <w:marTop w:val="0"/>
          <w:marBottom w:val="0"/>
          <w:divBdr>
            <w:top w:val="none" w:sz="0" w:space="0" w:color="auto"/>
            <w:left w:val="none" w:sz="0" w:space="0" w:color="auto"/>
            <w:bottom w:val="none" w:sz="0" w:space="0" w:color="auto"/>
            <w:right w:val="none" w:sz="0" w:space="0" w:color="auto"/>
          </w:divBdr>
        </w:div>
      </w:divsChild>
    </w:div>
    <w:div w:id="1154569016">
      <w:bodyDiv w:val="1"/>
      <w:marLeft w:val="0"/>
      <w:marRight w:val="0"/>
      <w:marTop w:val="0"/>
      <w:marBottom w:val="0"/>
      <w:divBdr>
        <w:top w:val="none" w:sz="0" w:space="0" w:color="auto"/>
        <w:left w:val="none" w:sz="0" w:space="0" w:color="auto"/>
        <w:bottom w:val="none" w:sz="0" w:space="0" w:color="auto"/>
        <w:right w:val="none" w:sz="0" w:space="0" w:color="auto"/>
      </w:divBdr>
      <w:divsChild>
        <w:div w:id="351340930">
          <w:marLeft w:val="0"/>
          <w:marRight w:val="0"/>
          <w:marTop w:val="0"/>
          <w:marBottom w:val="0"/>
          <w:divBdr>
            <w:top w:val="none" w:sz="0" w:space="0" w:color="auto"/>
            <w:left w:val="none" w:sz="0" w:space="0" w:color="auto"/>
            <w:bottom w:val="none" w:sz="0" w:space="0" w:color="auto"/>
            <w:right w:val="none" w:sz="0" w:space="0" w:color="auto"/>
          </w:divBdr>
          <w:divsChild>
            <w:div w:id="1915118780">
              <w:marLeft w:val="0"/>
              <w:marRight w:val="0"/>
              <w:marTop w:val="0"/>
              <w:marBottom w:val="0"/>
              <w:divBdr>
                <w:top w:val="none" w:sz="0" w:space="0" w:color="auto"/>
                <w:left w:val="none" w:sz="0" w:space="0" w:color="auto"/>
                <w:bottom w:val="none" w:sz="0" w:space="0" w:color="auto"/>
                <w:right w:val="none" w:sz="0" w:space="0" w:color="auto"/>
              </w:divBdr>
              <w:divsChild>
                <w:div w:id="10554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2383">
      <w:bodyDiv w:val="1"/>
      <w:marLeft w:val="0"/>
      <w:marRight w:val="0"/>
      <w:marTop w:val="0"/>
      <w:marBottom w:val="0"/>
      <w:divBdr>
        <w:top w:val="none" w:sz="0" w:space="0" w:color="auto"/>
        <w:left w:val="none" w:sz="0" w:space="0" w:color="auto"/>
        <w:bottom w:val="none" w:sz="0" w:space="0" w:color="auto"/>
        <w:right w:val="none" w:sz="0" w:space="0" w:color="auto"/>
      </w:divBdr>
      <w:divsChild>
        <w:div w:id="783815583">
          <w:marLeft w:val="0"/>
          <w:marRight w:val="0"/>
          <w:marTop w:val="0"/>
          <w:marBottom w:val="0"/>
          <w:divBdr>
            <w:top w:val="none" w:sz="0" w:space="0" w:color="auto"/>
            <w:left w:val="none" w:sz="0" w:space="0" w:color="auto"/>
            <w:bottom w:val="none" w:sz="0" w:space="0" w:color="auto"/>
            <w:right w:val="none" w:sz="0" w:space="0" w:color="auto"/>
          </w:divBdr>
          <w:divsChild>
            <w:div w:id="8390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21243">
      <w:bodyDiv w:val="1"/>
      <w:marLeft w:val="0"/>
      <w:marRight w:val="0"/>
      <w:marTop w:val="0"/>
      <w:marBottom w:val="0"/>
      <w:divBdr>
        <w:top w:val="none" w:sz="0" w:space="0" w:color="auto"/>
        <w:left w:val="none" w:sz="0" w:space="0" w:color="auto"/>
        <w:bottom w:val="none" w:sz="0" w:space="0" w:color="auto"/>
        <w:right w:val="none" w:sz="0" w:space="0" w:color="auto"/>
      </w:divBdr>
      <w:divsChild>
        <w:div w:id="541593509">
          <w:marLeft w:val="0"/>
          <w:marRight w:val="0"/>
          <w:marTop w:val="0"/>
          <w:marBottom w:val="0"/>
          <w:divBdr>
            <w:top w:val="none" w:sz="0" w:space="0" w:color="auto"/>
            <w:left w:val="none" w:sz="0" w:space="0" w:color="auto"/>
            <w:bottom w:val="none" w:sz="0" w:space="0" w:color="auto"/>
            <w:right w:val="none" w:sz="0" w:space="0" w:color="auto"/>
          </w:divBdr>
          <w:divsChild>
            <w:div w:id="2724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457">
      <w:bodyDiv w:val="1"/>
      <w:marLeft w:val="0"/>
      <w:marRight w:val="0"/>
      <w:marTop w:val="0"/>
      <w:marBottom w:val="0"/>
      <w:divBdr>
        <w:top w:val="none" w:sz="0" w:space="0" w:color="auto"/>
        <w:left w:val="none" w:sz="0" w:space="0" w:color="auto"/>
        <w:bottom w:val="none" w:sz="0" w:space="0" w:color="auto"/>
        <w:right w:val="none" w:sz="0" w:space="0" w:color="auto"/>
      </w:divBdr>
      <w:divsChild>
        <w:div w:id="480394073">
          <w:marLeft w:val="0"/>
          <w:marRight w:val="0"/>
          <w:marTop w:val="0"/>
          <w:marBottom w:val="0"/>
          <w:divBdr>
            <w:top w:val="none" w:sz="0" w:space="0" w:color="auto"/>
            <w:left w:val="none" w:sz="0" w:space="0" w:color="auto"/>
            <w:bottom w:val="none" w:sz="0" w:space="0" w:color="auto"/>
            <w:right w:val="none" w:sz="0" w:space="0" w:color="auto"/>
          </w:divBdr>
          <w:divsChild>
            <w:div w:id="530457788">
              <w:marLeft w:val="0"/>
              <w:marRight w:val="0"/>
              <w:marTop w:val="0"/>
              <w:marBottom w:val="0"/>
              <w:divBdr>
                <w:top w:val="none" w:sz="0" w:space="0" w:color="auto"/>
                <w:left w:val="none" w:sz="0" w:space="0" w:color="auto"/>
                <w:bottom w:val="none" w:sz="0" w:space="0" w:color="auto"/>
                <w:right w:val="none" w:sz="0" w:space="0" w:color="auto"/>
              </w:divBdr>
            </w:div>
            <w:div w:id="1202941435">
              <w:marLeft w:val="0"/>
              <w:marRight w:val="0"/>
              <w:marTop w:val="0"/>
              <w:marBottom w:val="0"/>
              <w:divBdr>
                <w:top w:val="none" w:sz="0" w:space="0" w:color="auto"/>
                <w:left w:val="none" w:sz="0" w:space="0" w:color="auto"/>
                <w:bottom w:val="none" w:sz="0" w:space="0" w:color="auto"/>
                <w:right w:val="none" w:sz="0" w:space="0" w:color="auto"/>
              </w:divBdr>
            </w:div>
            <w:div w:id="1275475918">
              <w:marLeft w:val="0"/>
              <w:marRight w:val="0"/>
              <w:marTop w:val="0"/>
              <w:marBottom w:val="0"/>
              <w:divBdr>
                <w:top w:val="none" w:sz="0" w:space="0" w:color="auto"/>
                <w:left w:val="none" w:sz="0" w:space="0" w:color="auto"/>
                <w:bottom w:val="none" w:sz="0" w:space="0" w:color="auto"/>
                <w:right w:val="none" w:sz="0" w:space="0" w:color="auto"/>
              </w:divBdr>
            </w:div>
            <w:div w:id="1652515666">
              <w:marLeft w:val="0"/>
              <w:marRight w:val="0"/>
              <w:marTop w:val="0"/>
              <w:marBottom w:val="0"/>
              <w:divBdr>
                <w:top w:val="none" w:sz="0" w:space="0" w:color="auto"/>
                <w:left w:val="none" w:sz="0" w:space="0" w:color="auto"/>
                <w:bottom w:val="none" w:sz="0" w:space="0" w:color="auto"/>
                <w:right w:val="none" w:sz="0" w:space="0" w:color="auto"/>
              </w:divBdr>
            </w:div>
            <w:div w:id="1546025318">
              <w:marLeft w:val="0"/>
              <w:marRight w:val="0"/>
              <w:marTop w:val="0"/>
              <w:marBottom w:val="0"/>
              <w:divBdr>
                <w:top w:val="none" w:sz="0" w:space="0" w:color="auto"/>
                <w:left w:val="none" w:sz="0" w:space="0" w:color="auto"/>
                <w:bottom w:val="none" w:sz="0" w:space="0" w:color="auto"/>
                <w:right w:val="none" w:sz="0" w:space="0" w:color="auto"/>
              </w:divBdr>
            </w:div>
            <w:div w:id="1643121770">
              <w:marLeft w:val="0"/>
              <w:marRight w:val="0"/>
              <w:marTop w:val="0"/>
              <w:marBottom w:val="0"/>
              <w:divBdr>
                <w:top w:val="none" w:sz="0" w:space="0" w:color="auto"/>
                <w:left w:val="none" w:sz="0" w:space="0" w:color="auto"/>
                <w:bottom w:val="none" w:sz="0" w:space="0" w:color="auto"/>
                <w:right w:val="none" w:sz="0" w:space="0" w:color="auto"/>
              </w:divBdr>
            </w:div>
            <w:div w:id="1509369076">
              <w:marLeft w:val="0"/>
              <w:marRight w:val="0"/>
              <w:marTop w:val="0"/>
              <w:marBottom w:val="0"/>
              <w:divBdr>
                <w:top w:val="none" w:sz="0" w:space="0" w:color="auto"/>
                <w:left w:val="none" w:sz="0" w:space="0" w:color="auto"/>
                <w:bottom w:val="none" w:sz="0" w:space="0" w:color="auto"/>
                <w:right w:val="none" w:sz="0" w:space="0" w:color="auto"/>
              </w:divBdr>
            </w:div>
            <w:div w:id="1082722565">
              <w:marLeft w:val="0"/>
              <w:marRight w:val="0"/>
              <w:marTop w:val="0"/>
              <w:marBottom w:val="0"/>
              <w:divBdr>
                <w:top w:val="none" w:sz="0" w:space="0" w:color="auto"/>
                <w:left w:val="none" w:sz="0" w:space="0" w:color="auto"/>
                <w:bottom w:val="none" w:sz="0" w:space="0" w:color="auto"/>
                <w:right w:val="none" w:sz="0" w:space="0" w:color="auto"/>
              </w:divBdr>
            </w:div>
            <w:div w:id="505176225">
              <w:marLeft w:val="0"/>
              <w:marRight w:val="0"/>
              <w:marTop w:val="0"/>
              <w:marBottom w:val="0"/>
              <w:divBdr>
                <w:top w:val="none" w:sz="0" w:space="0" w:color="auto"/>
                <w:left w:val="none" w:sz="0" w:space="0" w:color="auto"/>
                <w:bottom w:val="none" w:sz="0" w:space="0" w:color="auto"/>
                <w:right w:val="none" w:sz="0" w:space="0" w:color="auto"/>
              </w:divBdr>
            </w:div>
            <w:div w:id="393087025">
              <w:marLeft w:val="0"/>
              <w:marRight w:val="0"/>
              <w:marTop w:val="0"/>
              <w:marBottom w:val="0"/>
              <w:divBdr>
                <w:top w:val="none" w:sz="0" w:space="0" w:color="auto"/>
                <w:left w:val="none" w:sz="0" w:space="0" w:color="auto"/>
                <w:bottom w:val="none" w:sz="0" w:space="0" w:color="auto"/>
                <w:right w:val="none" w:sz="0" w:space="0" w:color="auto"/>
              </w:divBdr>
            </w:div>
            <w:div w:id="1354963012">
              <w:marLeft w:val="0"/>
              <w:marRight w:val="0"/>
              <w:marTop w:val="0"/>
              <w:marBottom w:val="0"/>
              <w:divBdr>
                <w:top w:val="none" w:sz="0" w:space="0" w:color="auto"/>
                <w:left w:val="none" w:sz="0" w:space="0" w:color="auto"/>
                <w:bottom w:val="none" w:sz="0" w:space="0" w:color="auto"/>
                <w:right w:val="none" w:sz="0" w:space="0" w:color="auto"/>
              </w:divBdr>
            </w:div>
            <w:div w:id="1970624705">
              <w:marLeft w:val="0"/>
              <w:marRight w:val="0"/>
              <w:marTop w:val="0"/>
              <w:marBottom w:val="0"/>
              <w:divBdr>
                <w:top w:val="none" w:sz="0" w:space="0" w:color="auto"/>
                <w:left w:val="none" w:sz="0" w:space="0" w:color="auto"/>
                <w:bottom w:val="none" w:sz="0" w:space="0" w:color="auto"/>
                <w:right w:val="none" w:sz="0" w:space="0" w:color="auto"/>
              </w:divBdr>
            </w:div>
            <w:div w:id="1676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329">
      <w:bodyDiv w:val="1"/>
      <w:marLeft w:val="0"/>
      <w:marRight w:val="0"/>
      <w:marTop w:val="0"/>
      <w:marBottom w:val="0"/>
      <w:divBdr>
        <w:top w:val="none" w:sz="0" w:space="0" w:color="auto"/>
        <w:left w:val="none" w:sz="0" w:space="0" w:color="auto"/>
        <w:bottom w:val="none" w:sz="0" w:space="0" w:color="auto"/>
        <w:right w:val="none" w:sz="0" w:space="0" w:color="auto"/>
      </w:divBdr>
      <w:divsChild>
        <w:div w:id="1282304520">
          <w:marLeft w:val="0"/>
          <w:marRight w:val="0"/>
          <w:marTop w:val="0"/>
          <w:marBottom w:val="0"/>
          <w:divBdr>
            <w:top w:val="none" w:sz="0" w:space="0" w:color="auto"/>
            <w:left w:val="none" w:sz="0" w:space="0" w:color="auto"/>
            <w:bottom w:val="none" w:sz="0" w:space="0" w:color="auto"/>
            <w:right w:val="none" w:sz="0" w:space="0" w:color="auto"/>
          </w:divBdr>
          <w:divsChild>
            <w:div w:id="10263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9977">
      <w:bodyDiv w:val="1"/>
      <w:marLeft w:val="0"/>
      <w:marRight w:val="0"/>
      <w:marTop w:val="0"/>
      <w:marBottom w:val="0"/>
      <w:divBdr>
        <w:top w:val="none" w:sz="0" w:space="0" w:color="auto"/>
        <w:left w:val="none" w:sz="0" w:space="0" w:color="auto"/>
        <w:bottom w:val="none" w:sz="0" w:space="0" w:color="auto"/>
        <w:right w:val="none" w:sz="0" w:space="0" w:color="auto"/>
      </w:divBdr>
      <w:divsChild>
        <w:div w:id="1810324325">
          <w:marLeft w:val="0"/>
          <w:marRight w:val="0"/>
          <w:marTop w:val="0"/>
          <w:marBottom w:val="0"/>
          <w:divBdr>
            <w:top w:val="none" w:sz="0" w:space="0" w:color="auto"/>
            <w:left w:val="none" w:sz="0" w:space="0" w:color="auto"/>
            <w:bottom w:val="none" w:sz="0" w:space="0" w:color="auto"/>
            <w:right w:val="none" w:sz="0" w:space="0" w:color="auto"/>
          </w:divBdr>
          <w:divsChild>
            <w:div w:id="783378532">
              <w:marLeft w:val="0"/>
              <w:marRight w:val="0"/>
              <w:marTop w:val="0"/>
              <w:marBottom w:val="0"/>
              <w:divBdr>
                <w:top w:val="none" w:sz="0" w:space="0" w:color="auto"/>
                <w:left w:val="none" w:sz="0" w:space="0" w:color="auto"/>
                <w:bottom w:val="none" w:sz="0" w:space="0" w:color="auto"/>
                <w:right w:val="none" w:sz="0" w:space="0" w:color="auto"/>
              </w:divBdr>
              <w:divsChild>
                <w:div w:id="6716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6102">
      <w:bodyDiv w:val="1"/>
      <w:marLeft w:val="0"/>
      <w:marRight w:val="0"/>
      <w:marTop w:val="0"/>
      <w:marBottom w:val="0"/>
      <w:divBdr>
        <w:top w:val="none" w:sz="0" w:space="0" w:color="auto"/>
        <w:left w:val="none" w:sz="0" w:space="0" w:color="auto"/>
        <w:bottom w:val="none" w:sz="0" w:space="0" w:color="auto"/>
        <w:right w:val="none" w:sz="0" w:space="0" w:color="auto"/>
      </w:divBdr>
      <w:divsChild>
        <w:div w:id="954794430">
          <w:marLeft w:val="0"/>
          <w:marRight w:val="0"/>
          <w:marTop w:val="0"/>
          <w:marBottom w:val="0"/>
          <w:divBdr>
            <w:top w:val="none" w:sz="0" w:space="0" w:color="auto"/>
            <w:left w:val="none" w:sz="0" w:space="0" w:color="auto"/>
            <w:bottom w:val="none" w:sz="0" w:space="0" w:color="auto"/>
            <w:right w:val="none" w:sz="0" w:space="0" w:color="auto"/>
          </w:divBdr>
        </w:div>
        <w:div w:id="1727727544">
          <w:marLeft w:val="0"/>
          <w:marRight w:val="0"/>
          <w:marTop w:val="0"/>
          <w:marBottom w:val="0"/>
          <w:divBdr>
            <w:top w:val="none" w:sz="0" w:space="0" w:color="auto"/>
            <w:left w:val="none" w:sz="0" w:space="0" w:color="auto"/>
            <w:bottom w:val="none" w:sz="0" w:space="0" w:color="auto"/>
            <w:right w:val="none" w:sz="0" w:space="0" w:color="auto"/>
          </w:divBdr>
        </w:div>
        <w:div w:id="882792932">
          <w:marLeft w:val="0"/>
          <w:marRight w:val="0"/>
          <w:marTop w:val="0"/>
          <w:marBottom w:val="0"/>
          <w:divBdr>
            <w:top w:val="none" w:sz="0" w:space="0" w:color="auto"/>
            <w:left w:val="none" w:sz="0" w:space="0" w:color="auto"/>
            <w:bottom w:val="none" w:sz="0" w:space="0" w:color="auto"/>
            <w:right w:val="none" w:sz="0" w:space="0" w:color="auto"/>
          </w:divBdr>
        </w:div>
        <w:div w:id="552811473">
          <w:marLeft w:val="0"/>
          <w:marRight w:val="0"/>
          <w:marTop w:val="0"/>
          <w:marBottom w:val="0"/>
          <w:divBdr>
            <w:top w:val="none" w:sz="0" w:space="0" w:color="auto"/>
            <w:left w:val="none" w:sz="0" w:space="0" w:color="auto"/>
            <w:bottom w:val="none" w:sz="0" w:space="0" w:color="auto"/>
            <w:right w:val="none" w:sz="0" w:space="0" w:color="auto"/>
          </w:divBdr>
        </w:div>
      </w:divsChild>
    </w:div>
    <w:div w:id="1524976690">
      <w:bodyDiv w:val="1"/>
      <w:marLeft w:val="0"/>
      <w:marRight w:val="0"/>
      <w:marTop w:val="0"/>
      <w:marBottom w:val="0"/>
      <w:divBdr>
        <w:top w:val="none" w:sz="0" w:space="0" w:color="auto"/>
        <w:left w:val="none" w:sz="0" w:space="0" w:color="auto"/>
        <w:bottom w:val="none" w:sz="0" w:space="0" w:color="auto"/>
        <w:right w:val="none" w:sz="0" w:space="0" w:color="auto"/>
      </w:divBdr>
      <w:divsChild>
        <w:div w:id="1708791748">
          <w:marLeft w:val="0"/>
          <w:marRight w:val="0"/>
          <w:marTop w:val="0"/>
          <w:marBottom w:val="0"/>
          <w:divBdr>
            <w:top w:val="none" w:sz="0" w:space="0" w:color="auto"/>
            <w:left w:val="none" w:sz="0" w:space="0" w:color="auto"/>
            <w:bottom w:val="none" w:sz="0" w:space="0" w:color="auto"/>
            <w:right w:val="none" w:sz="0" w:space="0" w:color="auto"/>
          </w:divBdr>
          <w:divsChild>
            <w:div w:id="1500466471">
              <w:marLeft w:val="0"/>
              <w:marRight w:val="0"/>
              <w:marTop w:val="0"/>
              <w:marBottom w:val="0"/>
              <w:divBdr>
                <w:top w:val="none" w:sz="0" w:space="0" w:color="auto"/>
                <w:left w:val="none" w:sz="0" w:space="0" w:color="auto"/>
                <w:bottom w:val="none" w:sz="0" w:space="0" w:color="auto"/>
                <w:right w:val="none" w:sz="0" w:space="0" w:color="auto"/>
              </w:divBdr>
              <w:divsChild>
                <w:div w:id="17685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754736358">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2528153">
      <w:bodyDiv w:val="1"/>
      <w:marLeft w:val="0"/>
      <w:marRight w:val="0"/>
      <w:marTop w:val="0"/>
      <w:marBottom w:val="0"/>
      <w:divBdr>
        <w:top w:val="none" w:sz="0" w:space="0" w:color="auto"/>
        <w:left w:val="none" w:sz="0" w:space="0" w:color="auto"/>
        <w:bottom w:val="none" w:sz="0" w:space="0" w:color="auto"/>
        <w:right w:val="none" w:sz="0" w:space="0" w:color="auto"/>
      </w:divBdr>
      <w:divsChild>
        <w:div w:id="235675353">
          <w:marLeft w:val="0"/>
          <w:marRight w:val="0"/>
          <w:marTop w:val="0"/>
          <w:marBottom w:val="0"/>
          <w:divBdr>
            <w:top w:val="none" w:sz="0" w:space="0" w:color="auto"/>
            <w:left w:val="none" w:sz="0" w:space="0" w:color="auto"/>
            <w:bottom w:val="none" w:sz="0" w:space="0" w:color="auto"/>
            <w:right w:val="none" w:sz="0" w:space="0" w:color="auto"/>
          </w:divBdr>
          <w:divsChild>
            <w:div w:id="1670019414">
              <w:marLeft w:val="0"/>
              <w:marRight w:val="0"/>
              <w:marTop w:val="0"/>
              <w:marBottom w:val="0"/>
              <w:divBdr>
                <w:top w:val="none" w:sz="0" w:space="0" w:color="auto"/>
                <w:left w:val="none" w:sz="0" w:space="0" w:color="auto"/>
                <w:bottom w:val="none" w:sz="0" w:space="0" w:color="auto"/>
                <w:right w:val="none" w:sz="0" w:space="0" w:color="auto"/>
              </w:divBdr>
              <w:divsChild>
                <w:div w:id="6332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398">
          <w:marLeft w:val="0"/>
          <w:marRight w:val="0"/>
          <w:marTop w:val="0"/>
          <w:marBottom w:val="0"/>
          <w:divBdr>
            <w:top w:val="none" w:sz="0" w:space="0" w:color="auto"/>
            <w:left w:val="none" w:sz="0" w:space="0" w:color="auto"/>
            <w:bottom w:val="none" w:sz="0" w:space="0" w:color="auto"/>
            <w:right w:val="none" w:sz="0" w:space="0" w:color="auto"/>
          </w:divBdr>
          <w:divsChild>
            <w:div w:id="1888756735">
              <w:marLeft w:val="0"/>
              <w:marRight w:val="0"/>
              <w:marTop w:val="0"/>
              <w:marBottom w:val="0"/>
              <w:divBdr>
                <w:top w:val="none" w:sz="0" w:space="0" w:color="auto"/>
                <w:left w:val="none" w:sz="0" w:space="0" w:color="auto"/>
                <w:bottom w:val="none" w:sz="0" w:space="0" w:color="auto"/>
                <w:right w:val="none" w:sz="0" w:space="0" w:color="auto"/>
              </w:divBdr>
              <w:divsChild>
                <w:div w:id="293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78814709">
      <w:bodyDiv w:val="1"/>
      <w:marLeft w:val="0"/>
      <w:marRight w:val="0"/>
      <w:marTop w:val="0"/>
      <w:marBottom w:val="0"/>
      <w:divBdr>
        <w:top w:val="none" w:sz="0" w:space="0" w:color="auto"/>
        <w:left w:val="none" w:sz="0" w:space="0" w:color="auto"/>
        <w:bottom w:val="none" w:sz="0" w:space="0" w:color="auto"/>
        <w:right w:val="none" w:sz="0" w:space="0" w:color="auto"/>
      </w:divBdr>
      <w:divsChild>
        <w:div w:id="109472742">
          <w:marLeft w:val="0"/>
          <w:marRight w:val="0"/>
          <w:marTop w:val="0"/>
          <w:marBottom w:val="0"/>
          <w:divBdr>
            <w:top w:val="none" w:sz="0" w:space="0" w:color="auto"/>
            <w:left w:val="none" w:sz="0" w:space="0" w:color="auto"/>
            <w:bottom w:val="none" w:sz="0" w:space="0" w:color="auto"/>
            <w:right w:val="none" w:sz="0" w:space="0" w:color="auto"/>
          </w:divBdr>
          <w:divsChild>
            <w:div w:id="20529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5042">
      <w:bodyDiv w:val="1"/>
      <w:marLeft w:val="0"/>
      <w:marRight w:val="0"/>
      <w:marTop w:val="0"/>
      <w:marBottom w:val="0"/>
      <w:divBdr>
        <w:top w:val="none" w:sz="0" w:space="0" w:color="auto"/>
        <w:left w:val="none" w:sz="0" w:space="0" w:color="auto"/>
        <w:bottom w:val="none" w:sz="0" w:space="0" w:color="auto"/>
        <w:right w:val="none" w:sz="0" w:space="0" w:color="auto"/>
      </w:divBdr>
      <w:divsChild>
        <w:div w:id="1038630025">
          <w:marLeft w:val="0"/>
          <w:marRight w:val="0"/>
          <w:marTop w:val="0"/>
          <w:marBottom w:val="0"/>
          <w:divBdr>
            <w:top w:val="none" w:sz="0" w:space="0" w:color="auto"/>
            <w:left w:val="none" w:sz="0" w:space="0" w:color="auto"/>
            <w:bottom w:val="none" w:sz="0" w:space="0" w:color="auto"/>
            <w:right w:val="none" w:sz="0" w:space="0" w:color="auto"/>
          </w:divBdr>
          <w:divsChild>
            <w:div w:id="1722050539">
              <w:marLeft w:val="0"/>
              <w:marRight w:val="0"/>
              <w:marTop w:val="0"/>
              <w:marBottom w:val="0"/>
              <w:divBdr>
                <w:top w:val="none" w:sz="0" w:space="0" w:color="auto"/>
                <w:left w:val="none" w:sz="0" w:space="0" w:color="auto"/>
                <w:bottom w:val="none" w:sz="0" w:space="0" w:color="auto"/>
                <w:right w:val="none" w:sz="0" w:space="0" w:color="auto"/>
              </w:divBdr>
              <w:divsChild>
                <w:div w:id="983970475">
                  <w:marLeft w:val="0"/>
                  <w:marRight w:val="0"/>
                  <w:marTop w:val="0"/>
                  <w:marBottom w:val="0"/>
                  <w:divBdr>
                    <w:top w:val="none" w:sz="0" w:space="0" w:color="auto"/>
                    <w:left w:val="none" w:sz="0" w:space="0" w:color="auto"/>
                    <w:bottom w:val="none" w:sz="0" w:space="0" w:color="auto"/>
                    <w:right w:val="none" w:sz="0" w:space="0" w:color="auto"/>
                  </w:divBdr>
                </w:div>
                <w:div w:id="14375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322">
      <w:bodyDiv w:val="1"/>
      <w:marLeft w:val="0"/>
      <w:marRight w:val="0"/>
      <w:marTop w:val="0"/>
      <w:marBottom w:val="0"/>
      <w:divBdr>
        <w:top w:val="none" w:sz="0" w:space="0" w:color="auto"/>
        <w:left w:val="none" w:sz="0" w:space="0" w:color="auto"/>
        <w:bottom w:val="none" w:sz="0" w:space="0" w:color="auto"/>
        <w:right w:val="none" w:sz="0" w:space="0" w:color="auto"/>
      </w:divBdr>
    </w:div>
    <w:div w:id="20252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nk.nfpa.org/publications/70/2023/chapters/5/articles/517" TargetMode="External"/><Relationship Id="rId18" Type="http://schemas.openxmlformats.org/officeDocument/2006/relationships/hyperlink" Target="https://link.nfpa.org/publications/70/2023/chapters/6/articles/620" TargetMode="External"/><Relationship Id="rId26" Type="http://schemas.openxmlformats.org/officeDocument/2006/relationships/hyperlink" Target="https://link.nfpa.org/publications/70/2023/chapters/6/articles/625" TargetMode="External"/><Relationship Id="rId39" Type="http://schemas.openxmlformats.org/officeDocument/2006/relationships/hyperlink" Target="https://link.nfpa.org/publications/70/2023/chapters/6/articles/695" TargetMode="External"/><Relationship Id="rId21" Type="http://schemas.openxmlformats.org/officeDocument/2006/relationships/hyperlink" Target="https://link.nfpa.org/publications/70/2023/chapters/6/articles/625" TargetMode="External"/><Relationship Id="rId34" Type="http://schemas.openxmlformats.org/officeDocument/2006/relationships/hyperlink" Target="https://link.nfpa.org/publications/70/2023/chapters/6/articles/695" TargetMode="External"/><Relationship Id="rId42" Type="http://schemas.openxmlformats.org/officeDocument/2006/relationships/hyperlink" Target="https://link.nfpa.org/publications/70/2023/chapters/6/articles/695" TargetMode="External"/><Relationship Id="rId47" Type="http://schemas.openxmlformats.org/officeDocument/2006/relationships/hyperlink" Target="https://link.nfpa.org/publications/70/2023/chapters/6/articles/695" TargetMode="External"/><Relationship Id="rId50" Type="http://schemas.openxmlformats.org/officeDocument/2006/relationships/hyperlink" Target="https://link.nfpa.org/publications/70/2023/chapters/7/articles/700"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7.jpeg"/><Relationship Id="rId11" Type="http://schemas.openxmlformats.org/officeDocument/2006/relationships/footer" Target="footer1.xml"/><Relationship Id="rId24" Type="http://schemas.openxmlformats.org/officeDocument/2006/relationships/hyperlink" Target="https://link.nfpa.org/publications/70/2023/chapters/6/articles/625" TargetMode="External"/><Relationship Id="rId32" Type="http://schemas.openxmlformats.org/officeDocument/2006/relationships/hyperlink" Target="https://link.nfpa.org/publications/70/2023/chapters/2/articles/230" TargetMode="External"/><Relationship Id="rId37" Type="http://schemas.openxmlformats.org/officeDocument/2006/relationships/hyperlink" Target="https://link.nfpa.org/publications/70/2023/chapters/6/articles/695" TargetMode="External"/><Relationship Id="rId40" Type="http://schemas.openxmlformats.org/officeDocument/2006/relationships/hyperlink" Target="https://link.nfpa.org/publications/70/2023/chapters/6/articles/695" TargetMode="External"/><Relationship Id="rId45" Type="http://schemas.openxmlformats.org/officeDocument/2006/relationships/hyperlink" Target="https://link.nfpa.org/publications/70/2023/chapters/4/articles/430" TargetMode="External"/><Relationship Id="rId53" Type="http://schemas.openxmlformats.org/officeDocument/2006/relationships/hyperlink" Target="https://link.nfpa.org/publications/70/2023/annexes/F" TargetMode="External"/><Relationship Id="rId5" Type="http://schemas.openxmlformats.org/officeDocument/2006/relationships/webSettings" Target="webSettings.xml"/><Relationship Id="rId10" Type="http://schemas.openxmlformats.org/officeDocument/2006/relationships/hyperlink" Target="https://link.nfpa.org/publications/70/2023/chapters/3/articles/310" TargetMode="External"/><Relationship Id="rId19" Type="http://schemas.openxmlformats.org/officeDocument/2006/relationships/hyperlink" Target="https://link.nfpa.org/publications/70/2023/chapters/6/articles/625" TargetMode="External"/><Relationship Id="rId31" Type="http://schemas.openxmlformats.org/officeDocument/2006/relationships/hyperlink" Target="https://link.nfpa.org/publications/70/2023/chapters/2/articles/230" TargetMode="External"/><Relationship Id="rId44" Type="http://schemas.openxmlformats.org/officeDocument/2006/relationships/hyperlink" Target="https://link.nfpa.org/publications/70/2023/chapters/6/articles/695" TargetMode="External"/><Relationship Id="rId52"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link.nfpa.org/publications/70/2023/annexes/E" TargetMode="External"/><Relationship Id="rId14" Type="http://schemas.openxmlformats.org/officeDocument/2006/relationships/image" Target="media/image1.jpeg"/><Relationship Id="rId22" Type="http://schemas.openxmlformats.org/officeDocument/2006/relationships/hyperlink" Target="https://link.nfpa.org/publications/70/2023/chapters/6/articles/625"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https://link.nfpa.org/publications/70/2023/chapters/6/articles/695" TargetMode="External"/><Relationship Id="rId43" Type="http://schemas.openxmlformats.org/officeDocument/2006/relationships/hyperlink" Target="https://link.nfpa.org/publications/70/2023/chapters/6/articles/695" TargetMode="External"/><Relationship Id="rId48" Type="http://schemas.openxmlformats.org/officeDocument/2006/relationships/hyperlink" Target="https://link.nfpa.org/publications/70/2023/chapters/7/articles/700" TargetMode="External"/><Relationship Id="rId56" Type="http://schemas.openxmlformats.org/officeDocument/2006/relationships/theme" Target="theme/theme1.xml"/><Relationship Id="rId8" Type="http://schemas.openxmlformats.org/officeDocument/2006/relationships/hyperlink" Target="https://link.nfpa.org/publications/70/2023/chapters/3/articles/334" TargetMode="External"/><Relationship Id="rId51" Type="http://schemas.openxmlformats.org/officeDocument/2006/relationships/hyperlink" Target="https://link.nfpa.org/publications/70/2023/chapters/7/articles/700" TargetMode="External"/><Relationship Id="rId3" Type="http://schemas.openxmlformats.org/officeDocument/2006/relationships/styles" Target="styles.xml"/><Relationship Id="rId12" Type="http://schemas.openxmlformats.org/officeDocument/2006/relationships/hyperlink" Target="https://link.nfpa.org/publications/70/2023/chapters/5/articles/517" TargetMode="External"/><Relationship Id="rId17" Type="http://schemas.openxmlformats.org/officeDocument/2006/relationships/image" Target="media/image4.jpeg"/><Relationship Id="rId25" Type="http://schemas.openxmlformats.org/officeDocument/2006/relationships/hyperlink" Target="https://link.nfpa.org/publications/70/2023/chapters/6/articles/625" TargetMode="External"/><Relationship Id="rId33" Type="http://schemas.openxmlformats.org/officeDocument/2006/relationships/hyperlink" Target="https://link.nfpa.org/publications/70/2023/chapters/2/articles/230" TargetMode="External"/><Relationship Id="rId38" Type="http://schemas.openxmlformats.org/officeDocument/2006/relationships/hyperlink" Target="https://link.nfpa.org/publications/70/2023/chapters/6/articles/695" TargetMode="External"/><Relationship Id="rId46" Type="http://schemas.openxmlformats.org/officeDocument/2006/relationships/hyperlink" Target="https://link.nfpa.org/publications/70/2023/chapters/6/articles/695" TargetMode="External"/><Relationship Id="rId20" Type="http://schemas.openxmlformats.org/officeDocument/2006/relationships/hyperlink" Target="https://link.nfpa.org/publications/70/2023/chapters/6/articles/625" TargetMode="External"/><Relationship Id="rId41" Type="http://schemas.openxmlformats.org/officeDocument/2006/relationships/hyperlink" Target="https://link.nfpa.org/publications/70/2023/chapters/6/articles/695" TargetMode="External"/><Relationship Id="rId54" Type="http://schemas.openxmlformats.org/officeDocument/2006/relationships/hyperlink" Target="https://link.nfpa.org/publications/70/2023/annexes/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link.nfpa.org/publications/70/2023/chapters/6/articles/625" TargetMode="External"/><Relationship Id="rId28" Type="http://schemas.openxmlformats.org/officeDocument/2006/relationships/image" Target="media/image6.jpeg"/><Relationship Id="rId36" Type="http://schemas.openxmlformats.org/officeDocument/2006/relationships/hyperlink" Target="https://link.nfpa.org/publications/70/2023/chapters/6/articles/695" TargetMode="External"/><Relationship Id="rId49" Type="http://schemas.openxmlformats.org/officeDocument/2006/relationships/hyperlink" Target="https://link.nfpa.org/publications/70/2023/chapters/2/articles/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98</Pages>
  <Words>39596</Words>
  <Characters>228505</Characters>
  <Application>Microsoft Office Word</Application>
  <DocSecurity>0</DocSecurity>
  <Lines>1904</Lines>
  <Paragraphs>535</Paragraphs>
  <ScaleCrop>false</ScaleCrop>
  <HeadingPairs>
    <vt:vector size="2" baseType="variant">
      <vt:variant>
        <vt:lpstr>Title</vt:lpstr>
      </vt:variant>
      <vt:variant>
        <vt:i4>1</vt:i4>
      </vt:variant>
    </vt:vector>
  </HeadingPairs>
  <TitlesOfParts>
    <vt:vector size="1" baseType="lpstr">
      <vt:lpstr>2025 California Electrical Code state-specific amendments</vt:lpstr>
    </vt:vector>
  </TitlesOfParts>
  <Company/>
  <LinksUpToDate>false</LinksUpToDate>
  <CharactersWithSpaces>267566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California Electrical Code state-specific amendments</dc:title>
  <dc:subject/>
  <dc:creator>CBSC</dc:creator>
  <cp:keywords/>
  <dc:description/>
  <cp:lastModifiedBy>Hagler, Carol@DGS</cp:lastModifiedBy>
  <cp:revision>4</cp:revision>
  <cp:lastPrinted>2020-02-18T23:46:00Z</cp:lastPrinted>
  <dcterms:created xsi:type="dcterms:W3CDTF">2025-07-01T17:46:00Z</dcterms:created>
  <dcterms:modified xsi:type="dcterms:W3CDTF">2025-07-01T19:06:00Z</dcterms:modified>
</cp:coreProperties>
</file>