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F3BED" w14:textId="55629CFB" w:rsidR="00B536D3" w:rsidRDefault="00B536D3" w:rsidP="00B536D3">
      <w:pPr>
        <w:pStyle w:val="Default"/>
        <w:tabs>
          <w:tab w:val="left" w:pos="8640"/>
        </w:tabs>
        <w:rPr>
          <w:b/>
        </w:rPr>
      </w:pPr>
    </w:p>
    <w:p w14:paraId="74FAC5BE" w14:textId="77777777" w:rsidR="004C535A" w:rsidRPr="0062275B" w:rsidRDefault="00142E8D" w:rsidP="004C735D">
      <w:pPr>
        <w:pStyle w:val="NoSpacing"/>
        <w:tabs>
          <w:tab w:val="left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INTER-DEPARTMENTAL DISBURSEMENTS </w:t>
      </w:r>
      <w:r>
        <w:rPr>
          <w:rFonts w:ascii="Arial" w:hAnsi="Arial" w:cs="Arial"/>
          <w:b/>
          <w:sz w:val="24"/>
          <w:szCs w:val="24"/>
        </w:rPr>
        <w:tab/>
        <w:t>8471</w:t>
      </w:r>
    </w:p>
    <w:p w14:paraId="5380F146" w14:textId="61B1970D" w:rsidR="004C535A" w:rsidRPr="00986D50" w:rsidRDefault="004C535A" w:rsidP="00986D50">
      <w:pPr>
        <w:pStyle w:val="NoSpacing"/>
        <w:rPr>
          <w:rFonts w:ascii="Arial" w:hAnsi="Arial" w:cs="Arial"/>
          <w:sz w:val="24"/>
          <w:szCs w:val="24"/>
        </w:rPr>
      </w:pPr>
      <w:r w:rsidRPr="00986D50">
        <w:rPr>
          <w:rFonts w:ascii="Arial" w:hAnsi="Arial" w:cs="Arial"/>
          <w:sz w:val="24"/>
          <w:szCs w:val="24"/>
        </w:rPr>
        <w:t xml:space="preserve">(Revised </w:t>
      </w:r>
      <w:del w:id="0" w:author="Rupi Singh" w:date="2021-02-02T18:06:00Z">
        <w:r w:rsidR="005E1D49" w:rsidDel="00A277C3">
          <w:rPr>
            <w:rFonts w:ascii="Arial" w:hAnsi="Arial" w:cs="Arial"/>
            <w:sz w:val="24"/>
            <w:szCs w:val="24"/>
          </w:rPr>
          <w:delText>11</w:delText>
        </w:r>
        <w:r w:rsidR="00142E8D" w:rsidDel="00A277C3">
          <w:rPr>
            <w:rFonts w:ascii="Arial" w:hAnsi="Arial" w:cs="Arial"/>
            <w:sz w:val="24"/>
            <w:szCs w:val="24"/>
          </w:rPr>
          <w:delText>/2020</w:delText>
        </w:r>
      </w:del>
      <w:ins w:id="1" w:author="Tribble, Jerome" w:date="2021-02-24T08:06:00Z">
        <w:r w:rsidR="005604D5">
          <w:rPr>
            <w:rFonts w:ascii="Arial" w:hAnsi="Arial" w:cs="Arial"/>
            <w:sz w:val="24"/>
            <w:szCs w:val="24"/>
          </w:rPr>
          <w:t>02</w:t>
        </w:r>
      </w:ins>
      <w:ins w:id="2" w:author="Rupi Singh" w:date="2021-02-02T18:06:00Z">
        <w:r w:rsidR="00A277C3">
          <w:rPr>
            <w:rFonts w:ascii="Arial" w:hAnsi="Arial" w:cs="Arial"/>
            <w:sz w:val="24"/>
            <w:szCs w:val="24"/>
          </w:rPr>
          <w:t>/2021</w:t>
        </w:r>
      </w:ins>
      <w:r w:rsidRPr="00986D50">
        <w:rPr>
          <w:rFonts w:ascii="Arial" w:hAnsi="Arial" w:cs="Arial"/>
          <w:sz w:val="24"/>
          <w:szCs w:val="24"/>
        </w:rPr>
        <w:t>)</w:t>
      </w:r>
    </w:p>
    <w:p w14:paraId="14B4EFF6" w14:textId="77777777" w:rsidR="00142E8D" w:rsidRDefault="00142E8D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7C66688F" w14:textId="77777777" w:rsidR="00856102" w:rsidRDefault="00856102" w:rsidP="00142E8D">
      <w:pPr>
        <w:pStyle w:val="NoSpacing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ascii="Arial" w:hAnsi="Arial" w:cs="Arial"/>
          <w:b/>
          <w:sz w:val="24"/>
          <w:szCs w:val="24"/>
          <w:lang w:bidi="ar-SA"/>
        </w:rPr>
        <w:t>General</w:t>
      </w:r>
    </w:p>
    <w:p w14:paraId="7FC63EFD" w14:textId="77777777" w:rsidR="00856102" w:rsidRPr="00986D50" w:rsidRDefault="00856102" w:rsidP="00142E8D">
      <w:pPr>
        <w:pStyle w:val="NoSpacing"/>
        <w:rPr>
          <w:rFonts w:ascii="Arial" w:hAnsi="Arial" w:cs="Arial"/>
          <w:b/>
          <w:sz w:val="16"/>
          <w:szCs w:val="16"/>
          <w:lang w:bidi="ar-SA"/>
        </w:rPr>
      </w:pPr>
    </w:p>
    <w:p w14:paraId="736B78A7" w14:textId="7D3B1718" w:rsidR="00142E8D" w:rsidRPr="006D26BF" w:rsidRDefault="00142E8D" w:rsidP="00142E8D">
      <w:pPr>
        <w:pStyle w:val="NoSpacing"/>
        <w:rPr>
          <w:rFonts w:ascii="Arial" w:hAnsi="Arial" w:cs="Arial"/>
          <w:sz w:val="24"/>
          <w:szCs w:val="24"/>
          <w:lang w:bidi="ar-SA"/>
        </w:rPr>
      </w:pPr>
      <w:r w:rsidRPr="006D26BF">
        <w:rPr>
          <w:rFonts w:ascii="Arial" w:hAnsi="Arial" w:cs="Arial"/>
          <w:sz w:val="24"/>
          <w:szCs w:val="24"/>
          <w:lang w:bidi="ar-SA"/>
        </w:rPr>
        <w:t xml:space="preserve">An agency/department may provide services, materials, or equipment to, or perform work for other agencies/departments subject to the approval of the Department of General Services (DGS), see </w:t>
      </w:r>
      <w:hyperlink r:id="rId10" w:history="1">
        <w:r w:rsidRPr="006D26BF">
          <w:rPr>
            <w:rStyle w:val="Hyperlink"/>
            <w:rFonts w:ascii="Arial" w:eastAsia="Arial" w:hAnsi="Arial" w:cs="Arial"/>
            <w:bCs/>
            <w:sz w:val="24"/>
            <w:szCs w:val="24"/>
            <w:lang w:bidi="ar-SA"/>
          </w:rPr>
          <w:t>Government Code section 11256</w:t>
        </w:r>
      </w:hyperlink>
      <w:r w:rsidRPr="006D26BF">
        <w:rPr>
          <w:rFonts w:ascii="Arial" w:hAnsi="Arial" w:cs="Arial"/>
          <w:sz w:val="24"/>
          <w:szCs w:val="24"/>
          <w:lang w:bidi="ar-SA"/>
        </w:rPr>
        <w:t xml:space="preserve">.  </w:t>
      </w:r>
      <w:r w:rsidRPr="009E6F15">
        <w:rPr>
          <w:rFonts w:ascii="Arial" w:hAnsi="Arial" w:cs="Arial"/>
          <w:sz w:val="24"/>
          <w:szCs w:val="24"/>
          <w:lang w:bidi="ar-SA"/>
        </w:rPr>
        <w:t xml:space="preserve">The </w:t>
      </w:r>
      <w:hyperlink r:id="rId11" w:history="1">
        <w:r w:rsidRPr="009E6F15">
          <w:rPr>
            <w:rStyle w:val="Hyperlink"/>
            <w:rFonts w:ascii="Arial" w:hAnsi="Arial" w:cs="Arial"/>
            <w:sz w:val="24"/>
            <w:szCs w:val="24"/>
          </w:rPr>
          <w:t>DGS State Contracting Manual</w:t>
        </w:r>
      </w:hyperlink>
      <w:r w:rsidR="00D922C2">
        <w:rPr>
          <w:rStyle w:val="Hyperlink"/>
          <w:rFonts w:ascii="Arial" w:hAnsi="Arial" w:cs="Arial"/>
          <w:sz w:val="24"/>
          <w:szCs w:val="24"/>
        </w:rPr>
        <w:t xml:space="preserve"> (SCM)</w:t>
      </w:r>
      <w:r w:rsidRPr="009E6F15">
        <w:rPr>
          <w:rFonts w:ascii="Arial" w:hAnsi="Arial" w:cs="Arial"/>
          <w:sz w:val="24"/>
          <w:szCs w:val="24"/>
        </w:rPr>
        <w:t xml:space="preserve"> and </w:t>
      </w:r>
      <w:hyperlink r:id="rId12" w:history="1">
        <w:r w:rsidRPr="009E6F15">
          <w:rPr>
            <w:rStyle w:val="Hyperlink"/>
            <w:rFonts w:ascii="Arial" w:hAnsi="Arial" w:cs="Arial"/>
            <w:sz w:val="24"/>
            <w:szCs w:val="24"/>
          </w:rPr>
          <w:t>SAM Chapter 1200-Contracts</w:t>
        </w:r>
      </w:hyperlink>
      <w:r w:rsidRPr="006D26BF">
        <w:rPr>
          <w:rFonts w:ascii="Arial" w:hAnsi="Arial" w:cs="Arial"/>
          <w:sz w:val="24"/>
          <w:szCs w:val="24"/>
          <w:lang w:bidi="ar-SA"/>
        </w:rPr>
        <w:t xml:space="preserve"> also provides the provision and exemption information for contracts and interagency agreements between two or more agencies/departments.  </w:t>
      </w:r>
    </w:p>
    <w:p w14:paraId="7D008B89" w14:textId="77777777" w:rsidR="00142E8D" w:rsidRDefault="00142E8D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18F60421" w14:textId="678CECF8" w:rsidR="00856102" w:rsidRDefault="00856102" w:rsidP="00487135">
      <w:pPr>
        <w:pStyle w:val="NoSpacing"/>
        <w:rPr>
          <w:rStyle w:val="Hyperlink"/>
          <w:rFonts w:ascii="Arial" w:eastAsia="Arial" w:hAnsi="Arial" w:cs="Arial"/>
          <w:bCs/>
          <w:sz w:val="24"/>
          <w:szCs w:val="24"/>
          <w:lang w:bidi="ar-SA"/>
        </w:rPr>
      </w:pPr>
      <w:r w:rsidRPr="006D26BF">
        <w:rPr>
          <w:rFonts w:ascii="Arial" w:hAnsi="Arial" w:cs="Arial"/>
          <w:sz w:val="24"/>
          <w:szCs w:val="24"/>
          <w:lang w:bidi="ar-SA"/>
        </w:rPr>
        <w:t>With specific statutory authority, an agency/department may request the State Controller</w:t>
      </w:r>
      <w:r w:rsidR="00407ADB">
        <w:rPr>
          <w:rFonts w:ascii="Arial" w:hAnsi="Arial" w:cs="Arial"/>
          <w:sz w:val="24"/>
          <w:szCs w:val="24"/>
          <w:lang w:bidi="ar-SA"/>
        </w:rPr>
        <w:t>’</w:t>
      </w:r>
      <w:r w:rsidRPr="006D26BF">
        <w:rPr>
          <w:rFonts w:ascii="Arial" w:hAnsi="Arial" w:cs="Arial"/>
          <w:sz w:val="24"/>
          <w:szCs w:val="24"/>
          <w:lang w:bidi="ar-SA"/>
        </w:rPr>
        <w:t>s Office (SCO) to make the electronic funds transfer payments between the agencies/departments appropriations, see</w:t>
      </w:r>
      <w:r w:rsidRPr="006D26BF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6BF">
          <w:rPr>
            <w:rStyle w:val="Hyperlink"/>
            <w:rFonts w:ascii="Arial" w:eastAsia="Arial" w:hAnsi="Arial" w:cs="Arial"/>
            <w:bCs/>
            <w:sz w:val="24"/>
            <w:szCs w:val="24"/>
            <w:lang w:bidi="ar-SA"/>
          </w:rPr>
          <w:t>Government Code section 11255</w:t>
        </w:r>
      </w:hyperlink>
    </w:p>
    <w:p w14:paraId="3109151F" w14:textId="77777777" w:rsidR="00856102" w:rsidRDefault="00856102" w:rsidP="00487135">
      <w:pPr>
        <w:pStyle w:val="NoSpacing"/>
        <w:rPr>
          <w:ins w:id="3" w:author="Rupi Singh" w:date="2021-02-02T18:07:00Z"/>
          <w:rFonts w:ascii="Arial" w:hAnsi="Arial" w:cs="Arial"/>
          <w:sz w:val="24"/>
          <w:szCs w:val="24"/>
        </w:rPr>
      </w:pPr>
    </w:p>
    <w:p w14:paraId="447C0367" w14:textId="77777777" w:rsidR="00A277C3" w:rsidRDefault="00A277C3" w:rsidP="00A277C3">
      <w:pPr>
        <w:pStyle w:val="NoSpacing"/>
        <w:rPr>
          <w:ins w:id="4" w:author="Rupi Singh" w:date="2021-02-02T18:07:00Z"/>
          <w:rFonts w:ascii="Arial" w:hAnsi="Arial" w:cs="Arial"/>
          <w:sz w:val="24"/>
          <w:szCs w:val="24"/>
        </w:rPr>
      </w:pPr>
      <w:ins w:id="5" w:author="Rupi Singh" w:date="2021-02-02T18:07:00Z">
        <w:r>
          <w:rPr>
            <w:rFonts w:ascii="Arial" w:hAnsi="Arial" w:cs="Arial"/>
            <w:sz w:val="24"/>
            <w:szCs w:val="24"/>
          </w:rPr>
          <w:t>Amounts representing advances to the Architecture Revolving Fund, State Highway Account, State Transportation Fund, and Water Resources Revolving Fund will be fully reserved</w:t>
        </w:r>
      </w:ins>
      <w:ins w:id="6" w:author="Rupi Singh" w:date="2021-02-02T18:08:00Z">
        <w:r>
          <w:rPr>
            <w:rFonts w:ascii="Arial" w:hAnsi="Arial" w:cs="Arial"/>
            <w:sz w:val="24"/>
            <w:szCs w:val="24"/>
          </w:rPr>
          <w:t>.</w:t>
        </w:r>
      </w:ins>
    </w:p>
    <w:p w14:paraId="649B68A6" w14:textId="77777777" w:rsidR="00A277C3" w:rsidRDefault="00A277C3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390A872A" w14:textId="77777777" w:rsidR="00856102" w:rsidRDefault="00856102" w:rsidP="0048713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Inter-Departmental Services Provided by the </w:t>
      </w:r>
      <w:r w:rsidR="00A938FE">
        <w:rPr>
          <w:rFonts w:ascii="Arial" w:hAnsi="Arial" w:cs="Arial"/>
          <w:b/>
          <w:sz w:val="24"/>
          <w:szCs w:val="24"/>
        </w:rPr>
        <w:t>DGS</w:t>
      </w:r>
    </w:p>
    <w:p w14:paraId="63F02E72" w14:textId="77777777" w:rsidR="00856102" w:rsidRPr="00986D50" w:rsidRDefault="00856102" w:rsidP="00487135">
      <w:pPr>
        <w:pStyle w:val="NoSpacing"/>
        <w:rPr>
          <w:rFonts w:ascii="Arial" w:hAnsi="Arial" w:cs="Arial"/>
          <w:b/>
          <w:sz w:val="16"/>
          <w:szCs w:val="16"/>
        </w:rPr>
      </w:pPr>
    </w:p>
    <w:p w14:paraId="1032C39A" w14:textId="77777777" w:rsidR="00856102" w:rsidRPr="006D26BF" w:rsidRDefault="00CB04A6" w:rsidP="00733FE1">
      <w:pPr>
        <w:pStyle w:val="Commen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ar-SA"/>
        </w:rPr>
        <w:t xml:space="preserve">The </w:t>
      </w:r>
      <w:r w:rsidR="00856102" w:rsidRPr="006D26BF">
        <w:rPr>
          <w:rFonts w:ascii="Arial" w:hAnsi="Arial" w:cs="Arial"/>
          <w:sz w:val="24"/>
          <w:szCs w:val="24"/>
          <w:lang w:bidi="ar-SA"/>
        </w:rPr>
        <w:t xml:space="preserve">DGS may </w:t>
      </w:r>
      <w:r w:rsidR="00856102" w:rsidRPr="006D26BF">
        <w:rPr>
          <w:rFonts w:ascii="Arial" w:hAnsi="Arial" w:cs="Arial"/>
          <w:sz w:val="24"/>
          <w:szCs w:val="24"/>
        </w:rPr>
        <w:t xml:space="preserve">provide services, materials, or equipment to state agencies/departments based on interagency agreements. To </w:t>
      </w:r>
      <w:r w:rsidR="009D5F5D">
        <w:rPr>
          <w:rFonts w:ascii="Arial" w:hAnsi="Arial" w:cs="Arial"/>
          <w:sz w:val="24"/>
          <w:szCs w:val="24"/>
        </w:rPr>
        <w:t>engage services from the DGS</w:t>
      </w:r>
      <w:proofErr w:type="gramStart"/>
      <w:r w:rsidR="009D5F5D">
        <w:t xml:space="preserve">, </w:t>
      </w:r>
      <w:r w:rsidR="00856102" w:rsidRPr="006D26BF">
        <w:rPr>
          <w:rFonts w:ascii="Arial" w:hAnsi="Arial" w:cs="Arial"/>
          <w:sz w:val="24"/>
          <w:szCs w:val="24"/>
        </w:rPr>
        <w:t xml:space="preserve"> a</w:t>
      </w:r>
      <w:proofErr w:type="gramEnd"/>
      <w:r w:rsidR="00856102" w:rsidRPr="006D26BF">
        <w:rPr>
          <w:rFonts w:ascii="Arial" w:hAnsi="Arial" w:cs="Arial"/>
          <w:sz w:val="24"/>
          <w:szCs w:val="24"/>
        </w:rPr>
        <w:t xml:space="preserve"> state agency/department must establish a Customer Account Number (CAN) in advance. The DGS will use the six-digit numeric CAN code for billing purposes.  Information on how to obtain a CAN is available on the </w:t>
      </w:r>
      <w:hyperlink r:id="rId14" w:history="1">
        <w:r w:rsidR="00856102" w:rsidRPr="000527C3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DGS</w:t>
        </w:r>
        <w:r w:rsidR="00606002" w:rsidRPr="000527C3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-Office of Fiscal Services</w:t>
        </w:r>
      </w:hyperlink>
      <w:r w:rsidR="000527C3">
        <w:rPr>
          <w:rFonts w:ascii="Arial" w:eastAsia="Arial" w:hAnsi="Arial" w:cs="Arial"/>
          <w:sz w:val="24"/>
          <w:szCs w:val="24"/>
          <w:lang w:bidi="ar-SA"/>
        </w:rPr>
        <w:t xml:space="preserve"> website</w:t>
      </w:r>
      <w:r w:rsidR="00856102" w:rsidRPr="006D26BF">
        <w:rPr>
          <w:rFonts w:ascii="Arial" w:hAnsi="Arial" w:cs="Arial"/>
          <w:sz w:val="24"/>
          <w:szCs w:val="24"/>
        </w:rPr>
        <w:t>.</w:t>
      </w:r>
    </w:p>
    <w:p w14:paraId="0686ABE9" w14:textId="77777777" w:rsidR="00856102" w:rsidRDefault="00856102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777DCFA0" w14:textId="77777777" w:rsidR="00856102" w:rsidRDefault="00C93898" w:rsidP="0048713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Advances to the </w:t>
      </w:r>
      <w:r w:rsidR="00A938FE">
        <w:rPr>
          <w:rFonts w:ascii="Arial" w:hAnsi="Arial" w:cs="Arial"/>
          <w:b/>
          <w:sz w:val="24"/>
          <w:szCs w:val="24"/>
        </w:rPr>
        <w:t>DGS</w:t>
      </w:r>
      <w:r>
        <w:rPr>
          <w:rFonts w:ascii="Arial" w:hAnsi="Arial" w:cs="Arial"/>
          <w:b/>
          <w:sz w:val="24"/>
          <w:szCs w:val="24"/>
        </w:rPr>
        <w:t xml:space="preserve"> for Services Provided</w:t>
      </w:r>
    </w:p>
    <w:p w14:paraId="30931FFE" w14:textId="77777777" w:rsidR="00C93898" w:rsidRPr="00986D50" w:rsidRDefault="00C93898" w:rsidP="00487135">
      <w:pPr>
        <w:pStyle w:val="NoSpacing"/>
        <w:rPr>
          <w:rFonts w:ascii="Arial" w:hAnsi="Arial" w:cs="Arial"/>
          <w:b/>
          <w:sz w:val="16"/>
          <w:szCs w:val="16"/>
        </w:rPr>
      </w:pPr>
    </w:p>
    <w:p w14:paraId="173F1849" w14:textId="3FD9C963" w:rsidR="00C93898" w:rsidRPr="00647CA8" w:rsidRDefault="00C93898" w:rsidP="004871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Agencies/</w:t>
      </w:r>
      <w:r w:rsidR="004C7E19">
        <w:rPr>
          <w:rFonts w:ascii="Arial" w:hAnsi="Arial" w:cs="Arial"/>
          <w:sz w:val="24"/>
          <w:szCs w:val="24"/>
        </w:rPr>
        <w:t>d</w:t>
      </w:r>
      <w:r w:rsidR="004C7E19" w:rsidRPr="00487135">
        <w:rPr>
          <w:rFonts w:ascii="Arial" w:hAnsi="Arial" w:cs="Arial"/>
          <w:sz w:val="24"/>
          <w:szCs w:val="24"/>
        </w:rPr>
        <w:t xml:space="preserve">epartments </w:t>
      </w:r>
      <w:r w:rsidR="004C535A" w:rsidRPr="00487135">
        <w:rPr>
          <w:rFonts w:ascii="Arial" w:hAnsi="Arial" w:cs="Arial"/>
          <w:sz w:val="24"/>
          <w:szCs w:val="24"/>
        </w:rPr>
        <w:t xml:space="preserve">using </w:t>
      </w:r>
      <w:r w:rsidR="0075094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DGS</w:t>
      </w:r>
      <w:r w:rsidR="00750949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</w:t>
      </w:r>
      <w:r w:rsidR="004C535A" w:rsidRPr="00487135">
        <w:rPr>
          <w:rFonts w:ascii="Arial" w:hAnsi="Arial" w:cs="Arial"/>
          <w:sz w:val="24"/>
          <w:szCs w:val="24"/>
        </w:rPr>
        <w:t xml:space="preserve">services </w:t>
      </w:r>
      <w:r>
        <w:rPr>
          <w:rFonts w:ascii="Arial" w:hAnsi="Arial" w:cs="Arial"/>
          <w:sz w:val="24"/>
          <w:szCs w:val="24"/>
        </w:rPr>
        <w:t xml:space="preserve">will </w:t>
      </w:r>
      <w:r w:rsidR="004C535A" w:rsidRPr="00487135">
        <w:rPr>
          <w:rFonts w:ascii="Arial" w:hAnsi="Arial" w:cs="Arial"/>
          <w:sz w:val="24"/>
          <w:szCs w:val="24"/>
        </w:rPr>
        <w:t xml:space="preserve">make advances from </w:t>
      </w:r>
      <w:r>
        <w:rPr>
          <w:rFonts w:ascii="Arial" w:hAnsi="Arial" w:cs="Arial"/>
          <w:sz w:val="24"/>
          <w:szCs w:val="24"/>
        </w:rPr>
        <w:t>any</w:t>
      </w:r>
      <w:r w:rsidR="004C535A" w:rsidRPr="00487135">
        <w:rPr>
          <w:rFonts w:ascii="Arial" w:hAnsi="Arial" w:cs="Arial"/>
          <w:sz w:val="24"/>
          <w:szCs w:val="24"/>
        </w:rPr>
        <w:t xml:space="preserve"> fund and appropriation</w:t>
      </w:r>
      <w:r>
        <w:rPr>
          <w:rFonts w:ascii="Arial" w:hAnsi="Arial" w:cs="Arial"/>
          <w:sz w:val="24"/>
          <w:szCs w:val="24"/>
        </w:rPr>
        <w:t xml:space="preserve"> available</w:t>
      </w:r>
      <w:r w:rsidR="004C535A" w:rsidRPr="00487135">
        <w:rPr>
          <w:rFonts w:ascii="Arial" w:hAnsi="Arial" w:cs="Arial"/>
          <w:sz w:val="24"/>
          <w:szCs w:val="24"/>
        </w:rPr>
        <w:t xml:space="preserve"> to assist in financing these services. </w:t>
      </w:r>
      <w:r>
        <w:rPr>
          <w:rFonts w:ascii="Arial" w:hAnsi="Arial" w:cs="Arial"/>
          <w:sz w:val="24"/>
          <w:szCs w:val="24"/>
        </w:rPr>
        <w:t xml:space="preserve">Per </w:t>
      </w:r>
      <w:hyperlink r:id="rId15" w:history="1">
        <w:r w:rsidR="00A74FFD" w:rsidRPr="00A74FFD">
          <w:rPr>
            <w:rStyle w:val="Hyperlink"/>
            <w:rFonts w:ascii="Arial" w:hAnsi="Arial" w:cs="Arial"/>
            <w:sz w:val="24"/>
            <w:szCs w:val="24"/>
          </w:rPr>
          <w:t>Government Code section 11257</w:t>
        </w:r>
      </w:hyperlink>
      <w:r w:rsidR="00A74FFD">
        <w:rPr>
          <w:rFonts w:ascii="Arial" w:hAnsi="Arial" w:cs="Arial"/>
          <w:sz w:val="24"/>
          <w:szCs w:val="24"/>
        </w:rPr>
        <w:t xml:space="preserve">, these advances are at </w:t>
      </w:r>
      <w:r w:rsidR="002006FA">
        <w:rPr>
          <w:rFonts w:ascii="Arial" w:hAnsi="Arial" w:cs="Arial"/>
          <w:sz w:val="24"/>
          <w:szCs w:val="24"/>
        </w:rPr>
        <w:t xml:space="preserve">the </w:t>
      </w:r>
      <w:r w:rsidR="00A74FFD">
        <w:rPr>
          <w:rFonts w:ascii="Arial" w:hAnsi="Arial" w:cs="Arial"/>
          <w:sz w:val="24"/>
          <w:szCs w:val="24"/>
        </w:rPr>
        <w:t>DGS</w:t>
      </w:r>
      <w:r w:rsidR="00407ADB">
        <w:rPr>
          <w:rFonts w:ascii="Arial" w:hAnsi="Arial" w:cs="Arial"/>
          <w:sz w:val="24"/>
          <w:szCs w:val="24"/>
        </w:rPr>
        <w:t>’</w:t>
      </w:r>
      <w:r w:rsidR="00A74FFD">
        <w:rPr>
          <w:rFonts w:ascii="Arial" w:hAnsi="Arial" w:cs="Arial"/>
          <w:sz w:val="24"/>
          <w:szCs w:val="24"/>
        </w:rPr>
        <w:t xml:space="preserve">s discretion to transfer. </w:t>
      </w:r>
      <w:r w:rsidR="002006FA">
        <w:rPr>
          <w:rFonts w:ascii="Arial" w:hAnsi="Arial" w:cs="Arial"/>
          <w:sz w:val="24"/>
          <w:szCs w:val="24"/>
        </w:rPr>
        <w:t xml:space="preserve">The </w:t>
      </w:r>
      <w:r w:rsidR="004C535A" w:rsidRPr="00487135">
        <w:rPr>
          <w:rFonts w:ascii="Arial" w:hAnsi="Arial" w:cs="Arial"/>
          <w:sz w:val="24"/>
          <w:szCs w:val="24"/>
        </w:rPr>
        <w:t xml:space="preserve">DGS will calculate the advance amount </w:t>
      </w:r>
      <w:r>
        <w:rPr>
          <w:rFonts w:ascii="Arial" w:hAnsi="Arial" w:cs="Arial"/>
          <w:sz w:val="24"/>
          <w:szCs w:val="24"/>
        </w:rPr>
        <w:t xml:space="preserve">equal to the estimated charges or in an amount determined by the Director of General Services, and the State Controller shall transfer any amounts authorized or determined. </w:t>
      </w:r>
      <w:r w:rsidRPr="004C535A">
        <w:rPr>
          <w:rFonts w:ascii="Arial" w:hAnsi="Arial" w:cs="Arial"/>
          <w:sz w:val="24"/>
          <w:szCs w:val="24"/>
        </w:rPr>
        <w:t xml:space="preserve"> </w:t>
      </w:r>
      <w:r w:rsidR="004C535A" w:rsidRPr="00487135">
        <w:rPr>
          <w:rFonts w:ascii="Arial" w:hAnsi="Arial" w:cs="Arial"/>
          <w:sz w:val="24"/>
          <w:szCs w:val="24"/>
        </w:rPr>
        <w:t xml:space="preserve">See Government Code sections </w:t>
      </w:r>
      <w:hyperlink r:id="rId16">
        <w:r w:rsidR="004C535A" w:rsidRPr="00487135">
          <w:rPr>
            <w:rStyle w:val="Hyperlink"/>
            <w:rFonts w:ascii="Arial" w:hAnsi="Arial" w:cs="Arial"/>
            <w:sz w:val="24"/>
            <w:szCs w:val="24"/>
          </w:rPr>
          <w:t>11256 - 11263</w:t>
        </w:r>
      </w:hyperlink>
      <w:r w:rsidR="004C535A" w:rsidRPr="00487135">
        <w:rPr>
          <w:rFonts w:ascii="Arial" w:hAnsi="Arial" w:cs="Arial"/>
          <w:sz w:val="24"/>
          <w:szCs w:val="24"/>
        </w:rPr>
        <w:t xml:space="preserve">, </w:t>
      </w:r>
      <w:r w:rsidR="00E45409">
        <w:fldChar w:fldCharType="begin"/>
      </w:r>
      <w:ins w:id="7" w:author="Anne Wong" w:date="2021-02-16T13:34:00Z">
        <w:r w:rsidR="004217BE">
          <w:instrText xml:space="preserve">HYPERLINK "https://leginfo.legislature.ca.gov/faces/codes_displaySection.xhtml?sectionNum=11290.&amp;lawCode=GOV" \h </w:instrText>
        </w:r>
      </w:ins>
      <w:del w:id="8" w:author="Anne Wong" w:date="2021-02-16T13:34:00Z">
        <w:r w:rsidR="00E45409" w:rsidDel="004217BE">
          <w:delInstrText xml:space="preserve"> HYPERLINK "http://leginfo.legislature.ca.gov/faces/codes_displaySection.xhtml?lawCode=GOV&amp;amp;amp%3BsectionNum=11290" \h </w:delInstrText>
        </w:r>
      </w:del>
      <w:r w:rsidR="00E45409">
        <w:fldChar w:fldCharType="separate"/>
      </w:r>
      <w:r w:rsidR="004C535A" w:rsidRPr="00487135">
        <w:rPr>
          <w:rStyle w:val="Hyperlink"/>
          <w:rFonts w:ascii="Arial" w:hAnsi="Arial" w:cs="Arial"/>
          <w:sz w:val="24"/>
          <w:szCs w:val="24"/>
        </w:rPr>
        <w:t>11290</w:t>
      </w:r>
      <w:r w:rsidR="00E45409">
        <w:rPr>
          <w:rStyle w:val="Hyperlink"/>
          <w:rFonts w:ascii="Arial" w:hAnsi="Arial" w:cs="Arial"/>
          <w:sz w:val="24"/>
          <w:szCs w:val="24"/>
        </w:rPr>
        <w:fldChar w:fldCharType="end"/>
      </w:r>
      <w:r w:rsidR="004C535A" w:rsidRPr="00487135">
        <w:rPr>
          <w:rFonts w:ascii="Arial" w:hAnsi="Arial" w:cs="Arial"/>
          <w:sz w:val="24"/>
          <w:szCs w:val="24"/>
        </w:rPr>
        <w:t xml:space="preserve">, and </w:t>
      </w:r>
      <w:r w:rsidR="00E45409">
        <w:fldChar w:fldCharType="begin"/>
      </w:r>
      <w:ins w:id="9" w:author="Anne Wong" w:date="2021-02-16T13:38:00Z">
        <w:r w:rsidR="004217BE">
          <w:instrText xml:space="preserve">HYPERLINK "https://leginfo.legislature.ca.gov/faces/codes_displaySection.xhtml?lawCode=GOV&amp;sectionNum=11370.4." \h </w:instrText>
        </w:r>
      </w:ins>
      <w:del w:id="10" w:author="Anne Wong" w:date="2021-02-16T13:38:00Z">
        <w:r w:rsidR="00E45409" w:rsidDel="004217BE">
          <w:delInstrText xml:space="preserve"> HYPERLINK "http://leginfo.legislature.ca.gov/faces/codes_displaySection.xhtml?lawCode=GOV&amp;amp;amp%3BsectionNum=11370.4" \h </w:delInstrText>
        </w:r>
      </w:del>
      <w:r w:rsidR="00E45409">
        <w:fldChar w:fldCharType="separate"/>
      </w:r>
      <w:r w:rsidR="004C535A" w:rsidRPr="00647CA8">
        <w:rPr>
          <w:rStyle w:val="Hyperlink"/>
          <w:rFonts w:ascii="Arial" w:hAnsi="Arial" w:cs="Arial"/>
          <w:sz w:val="24"/>
          <w:szCs w:val="24"/>
        </w:rPr>
        <w:t>11370.4</w:t>
      </w:r>
      <w:r w:rsidR="00E45409">
        <w:rPr>
          <w:rStyle w:val="Hyperlink"/>
          <w:rFonts w:ascii="Arial" w:hAnsi="Arial" w:cs="Arial"/>
          <w:sz w:val="24"/>
          <w:szCs w:val="24"/>
        </w:rPr>
        <w:fldChar w:fldCharType="end"/>
      </w:r>
      <w:r w:rsidRPr="00733FE1">
        <w:t xml:space="preserve"> </w:t>
      </w:r>
      <w:r w:rsidRPr="00733FE1">
        <w:rPr>
          <w:rFonts w:ascii="Arial" w:hAnsi="Arial" w:cs="Arial"/>
          <w:sz w:val="24"/>
          <w:szCs w:val="24"/>
        </w:rPr>
        <w:t>for more statutory authority regarding advances</w:t>
      </w:r>
      <w:r w:rsidR="004C535A" w:rsidRPr="00647CA8">
        <w:rPr>
          <w:rFonts w:ascii="Arial" w:hAnsi="Arial" w:cs="Arial"/>
          <w:sz w:val="24"/>
          <w:szCs w:val="24"/>
        </w:rPr>
        <w:t xml:space="preserve">. </w:t>
      </w:r>
    </w:p>
    <w:p w14:paraId="6A936728" w14:textId="77777777" w:rsidR="00C93898" w:rsidRDefault="00C93898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33E9640A" w14:textId="77777777" w:rsidR="000527C3" w:rsidRPr="00647CA8" w:rsidRDefault="000527C3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1BAFACCD" w14:textId="77777777" w:rsidR="00C93898" w:rsidRDefault="00407ADB" w:rsidP="00C93898">
      <w:pPr>
        <w:widowControl w:val="0"/>
        <w:autoSpaceDE w:val="0"/>
        <w:autoSpaceDN w:val="0"/>
        <w:spacing w:after="0" w:line="240" w:lineRule="auto"/>
        <w:ind w:right="1360"/>
        <w:rPr>
          <w:rFonts w:ascii="Arial" w:eastAsia="Arial" w:hAnsi="Arial" w:cs="Arial"/>
          <w:b/>
          <w:sz w:val="24"/>
          <w:szCs w:val="24"/>
          <w:lang w:bidi="ar-SA"/>
        </w:rPr>
      </w:pPr>
      <w:r>
        <w:rPr>
          <w:rFonts w:ascii="Arial" w:eastAsia="Arial" w:hAnsi="Arial" w:cs="Arial"/>
          <w:b/>
          <w:sz w:val="24"/>
          <w:szCs w:val="24"/>
          <w:lang w:bidi="ar-SA"/>
        </w:rPr>
        <w:t xml:space="preserve">The </w:t>
      </w:r>
      <w:r w:rsidR="00C93898" w:rsidRPr="00113EFB">
        <w:rPr>
          <w:rFonts w:ascii="Arial" w:eastAsia="Arial" w:hAnsi="Arial" w:cs="Arial"/>
          <w:b/>
          <w:sz w:val="24"/>
          <w:szCs w:val="24"/>
          <w:lang w:bidi="ar-SA"/>
        </w:rPr>
        <w:t xml:space="preserve">DGS </w:t>
      </w:r>
      <w:r w:rsidR="00102B97" w:rsidRPr="00113EFB">
        <w:rPr>
          <w:rFonts w:ascii="Arial" w:eastAsia="Arial" w:hAnsi="Arial" w:cs="Arial"/>
          <w:b/>
          <w:sz w:val="24"/>
          <w:szCs w:val="24"/>
          <w:lang w:bidi="ar-SA"/>
        </w:rPr>
        <w:t>Advance and</w:t>
      </w:r>
      <w:r w:rsidR="00C93898" w:rsidRPr="00113EFB">
        <w:rPr>
          <w:rFonts w:ascii="Arial" w:eastAsia="Arial" w:hAnsi="Arial" w:cs="Arial"/>
          <w:b/>
          <w:sz w:val="24"/>
          <w:szCs w:val="24"/>
          <w:lang w:bidi="ar-SA"/>
        </w:rPr>
        <w:t xml:space="preserve"> Return Process</w:t>
      </w:r>
    </w:p>
    <w:p w14:paraId="3D84EDCB" w14:textId="77777777" w:rsidR="00C93898" w:rsidRPr="00986D50" w:rsidRDefault="00C93898" w:rsidP="00487135">
      <w:pPr>
        <w:pStyle w:val="NoSpacing"/>
        <w:rPr>
          <w:rFonts w:ascii="Arial" w:hAnsi="Arial" w:cs="Arial"/>
          <w:sz w:val="16"/>
          <w:szCs w:val="16"/>
        </w:rPr>
      </w:pPr>
    </w:p>
    <w:p w14:paraId="292E5524" w14:textId="1AA1A62E" w:rsidR="00342063" w:rsidRPr="005604D5" w:rsidRDefault="004C535A" w:rsidP="005604D5">
      <w:pPr>
        <w:pStyle w:val="NoSpacing"/>
        <w:rPr>
          <w:rFonts w:ascii="Arial" w:hAnsi="Arial" w:cs="Arial"/>
          <w:sz w:val="24"/>
          <w:szCs w:val="24"/>
        </w:rPr>
      </w:pPr>
      <w:r w:rsidRPr="00487135">
        <w:rPr>
          <w:rFonts w:ascii="Arial" w:hAnsi="Arial" w:cs="Arial"/>
          <w:sz w:val="24"/>
          <w:szCs w:val="24"/>
        </w:rPr>
        <w:t>No advances or portions thereof will be returned until the following fiscal year budget has been passed</w:t>
      </w:r>
      <w:r w:rsidR="00A8041D">
        <w:rPr>
          <w:rFonts w:ascii="Arial" w:hAnsi="Arial" w:cs="Arial"/>
          <w:sz w:val="24"/>
          <w:szCs w:val="24"/>
        </w:rPr>
        <w:t>,</w:t>
      </w:r>
      <w:r w:rsidRPr="00487135">
        <w:rPr>
          <w:rFonts w:ascii="Arial" w:hAnsi="Arial" w:cs="Arial"/>
          <w:sz w:val="24"/>
          <w:szCs w:val="24"/>
        </w:rPr>
        <w:t xml:space="preserve"> and all prior year</w:t>
      </w:r>
      <w:r w:rsidR="00407ADB">
        <w:rPr>
          <w:rFonts w:ascii="Arial" w:hAnsi="Arial" w:cs="Arial"/>
          <w:sz w:val="24"/>
          <w:szCs w:val="24"/>
        </w:rPr>
        <w:t>’</w:t>
      </w:r>
      <w:r w:rsidRPr="00487135">
        <w:rPr>
          <w:rFonts w:ascii="Arial" w:hAnsi="Arial" w:cs="Arial"/>
          <w:sz w:val="24"/>
          <w:szCs w:val="24"/>
        </w:rPr>
        <w:t>s invoices have been paid.</w:t>
      </w:r>
      <w:r w:rsidR="00B07A76" w:rsidRPr="00B07A76">
        <w:rPr>
          <w:rFonts w:ascii="Arial" w:hAnsi="Arial" w:cs="Arial"/>
          <w:sz w:val="24"/>
          <w:szCs w:val="24"/>
        </w:rPr>
        <w:t xml:space="preserve"> </w:t>
      </w:r>
      <w:r w:rsidR="00647C6E">
        <w:rPr>
          <w:rFonts w:ascii="Arial" w:hAnsi="Arial" w:cs="Arial"/>
          <w:sz w:val="24"/>
          <w:szCs w:val="24"/>
        </w:rPr>
        <w:t>Agencies/</w:t>
      </w:r>
      <w:r w:rsidR="004C7E19">
        <w:rPr>
          <w:rFonts w:ascii="Arial" w:hAnsi="Arial" w:cs="Arial"/>
          <w:sz w:val="24"/>
          <w:szCs w:val="24"/>
        </w:rPr>
        <w:t>d</w:t>
      </w:r>
      <w:r w:rsidR="004C7E19" w:rsidRPr="00487135">
        <w:rPr>
          <w:rFonts w:ascii="Arial" w:hAnsi="Arial" w:cs="Arial"/>
          <w:sz w:val="24"/>
          <w:szCs w:val="24"/>
        </w:rPr>
        <w:t xml:space="preserve">epartments </w:t>
      </w:r>
      <w:r w:rsidR="00B07A76" w:rsidRPr="00487135">
        <w:rPr>
          <w:rFonts w:ascii="Arial" w:hAnsi="Arial" w:cs="Arial"/>
          <w:sz w:val="24"/>
          <w:szCs w:val="24"/>
        </w:rPr>
        <w:t>will keep</w:t>
      </w:r>
      <w:del w:id="11" w:author="Rupi Singh" w:date="2021-02-17T14:22:00Z">
        <w:r w:rsidR="00B07A76" w:rsidRPr="00487135" w:rsidDel="00386286">
          <w:rPr>
            <w:rFonts w:ascii="Arial" w:hAnsi="Arial" w:cs="Arial"/>
            <w:sz w:val="24"/>
            <w:szCs w:val="24"/>
          </w:rPr>
          <w:delText xml:space="preserve"> a</w:delText>
        </w:r>
      </w:del>
      <w:r w:rsidR="00B07A76" w:rsidRPr="00487135">
        <w:rPr>
          <w:rFonts w:ascii="Arial" w:hAnsi="Arial" w:cs="Arial"/>
          <w:sz w:val="24"/>
          <w:szCs w:val="24"/>
        </w:rPr>
        <w:t xml:space="preserve"> subsidiary </w:t>
      </w:r>
      <w:del w:id="12" w:author="Rupi Singh" w:date="2021-02-17T14:22:00Z">
        <w:r w:rsidR="00B07A76" w:rsidRPr="00487135" w:rsidDel="00386286">
          <w:rPr>
            <w:rFonts w:ascii="Arial" w:hAnsi="Arial" w:cs="Arial"/>
            <w:sz w:val="24"/>
            <w:szCs w:val="24"/>
          </w:rPr>
          <w:delText xml:space="preserve">file </w:delText>
        </w:r>
      </w:del>
      <w:ins w:id="13" w:author="Rupi Singh" w:date="2021-02-17T14:22:00Z">
        <w:r w:rsidR="00386286">
          <w:rPr>
            <w:rFonts w:ascii="Arial" w:hAnsi="Arial" w:cs="Arial"/>
            <w:sz w:val="24"/>
            <w:szCs w:val="24"/>
          </w:rPr>
          <w:t>records</w:t>
        </w:r>
        <w:r w:rsidR="00386286" w:rsidRPr="00487135">
          <w:rPr>
            <w:rFonts w:ascii="Arial" w:hAnsi="Arial" w:cs="Arial"/>
            <w:sz w:val="24"/>
            <w:szCs w:val="24"/>
          </w:rPr>
          <w:t xml:space="preserve"> </w:t>
        </w:r>
      </w:ins>
      <w:r w:rsidR="00B07A76" w:rsidRPr="00487135">
        <w:rPr>
          <w:rFonts w:ascii="Arial" w:hAnsi="Arial" w:cs="Arial"/>
          <w:sz w:val="24"/>
          <w:szCs w:val="24"/>
        </w:rPr>
        <w:t xml:space="preserve">by fund, agency, and appropriation to record the original advance </w:t>
      </w:r>
      <w:r w:rsidR="00407ADB">
        <w:rPr>
          <w:rFonts w:ascii="Arial" w:hAnsi="Arial" w:cs="Arial"/>
          <w:sz w:val="24"/>
          <w:szCs w:val="24"/>
        </w:rPr>
        <w:t xml:space="preserve">amount </w:t>
      </w:r>
      <w:r w:rsidR="00B07A76" w:rsidRPr="00487135">
        <w:rPr>
          <w:rFonts w:ascii="Arial" w:hAnsi="Arial" w:cs="Arial"/>
          <w:sz w:val="24"/>
          <w:szCs w:val="24"/>
        </w:rPr>
        <w:t>and the subsequent return of the advance.</w:t>
      </w:r>
      <w:r w:rsidR="00342063" w:rsidRPr="00342063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 Agencies/departments may submit a request to </w:t>
      </w:r>
      <w:r w:rsidR="00F27A95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DGS to reduce or return the </w:t>
      </w:r>
      <w:r w:rsidR="00342063">
        <w:rPr>
          <w:rFonts w:ascii="Arial" w:eastAsia="Arial" w:hAnsi="Arial" w:cs="Arial"/>
          <w:sz w:val="24"/>
          <w:szCs w:val="24"/>
          <w:lang w:bidi="ar-SA"/>
        </w:rPr>
        <w:lastRenderedPageBreak/>
        <w:t>advance to resolve insufficient cash flow situations.</w:t>
      </w:r>
      <w:r w:rsidR="00F27A95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 xml:space="preserve">DGS 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will 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>submit</w:t>
      </w:r>
      <w:r w:rsidR="00407ADB">
        <w:rPr>
          <w:rFonts w:ascii="Arial" w:eastAsia="Arial" w:hAnsi="Arial" w:cs="Arial"/>
          <w:sz w:val="24"/>
          <w:szCs w:val="24"/>
          <w:lang w:bidi="ar-SA"/>
        </w:rPr>
        <w:t xml:space="preserve"> to the SCO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 xml:space="preserve"> fund transfer requests </w:t>
      </w:r>
      <w:r w:rsidR="00E87D0A">
        <w:rPr>
          <w:rFonts w:ascii="Arial" w:eastAsia="Arial" w:hAnsi="Arial" w:cs="Arial"/>
          <w:sz w:val="24"/>
          <w:szCs w:val="24"/>
          <w:lang w:bidi="ar-SA"/>
        </w:rPr>
        <w:t xml:space="preserve">to return 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>unused prior-year advances and</w:t>
      </w:r>
      <w:r w:rsidR="00E87D0A">
        <w:rPr>
          <w:rFonts w:ascii="Arial" w:eastAsia="Arial" w:hAnsi="Arial" w:cs="Arial"/>
          <w:sz w:val="24"/>
          <w:szCs w:val="24"/>
          <w:lang w:bidi="ar-SA"/>
        </w:rPr>
        <w:t xml:space="preserve"> to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="00E87D0A">
        <w:rPr>
          <w:rFonts w:ascii="Arial" w:eastAsia="Arial" w:hAnsi="Arial" w:cs="Arial"/>
          <w:sz w:val="24"/>
          <w:szCs w:val="24"/>
          <w:lang w:bidi="ar-SA"/>
        </w:rPr>
        <w:t>setup current fiscal year advances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>.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 The 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 xml:space="preserve">SCO </w:t>
      </w:r>
      <w:r w:rsidR="00342063">
        <w:rPr>
          <w:rFonts w:ascii="Arial" w:eastAsia="Arial" w:hAnsi="Arial" w:cs="Arial"/>
          <w:sz w:val="24"/>
          <w:szCs w:val="24"/>
          <w:lang w:bidi="ar-SA"/>
        </w:rPr>
        <w:t>will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 xml:space="preserve"> issue the 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following 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 xml:space="preserve">Journal Entries (JEs) for </w:t>
      </w:r>
      <w:r w:rsidR="00F27A95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>DGS and agencies/departments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 to reflect the appropriate transactions in their books.</w:t>
      </w:r>
      <w:r w:rsidR="00342063" w:rsidRPr="00F45843">
        <w:rPr>
          <w:rFonts w:ascii="Arial" w:eastAsia="Arial" w:hAnsi="Arial" w:cs="Arial"/>
          <w:sz w:val="24"/>
          <w:szCs w:val="24"/>
          <w:lang w:bidi="ar-SA"/>
        </w:rPr>
        <w:t xml:space="preserve"> </w:t>
      </w:r>
    </w:p>
    <w:p w14:paraId="71850B29" w14:textId="77777777" w:rsidR="00342063" w:rsidRDefault="00342063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180A0FDE" w14:textId="77777777" w:rsidR="00342063" w:rsidRPr="00342063" w:rsidRDefault="00342063" w:rsidP="00342063">
      <w:pPr>
        <w:widowControl w:val="0"/>
        <w:autoSpaceDE w:val="0"/>
        <w:autoSpaceDN w:val="0"/>
        <w:spacing w:after="0" w:line="240" w:lineRule="auto"/>
        <w:ind w:left="180"/>
        <w:rPr>
          <w:rFonts w:ascii="Arial" w:eastAsia="Arial" w:hAnsi="Arial" w:cs="Arial"/>
          <w:sz w:val="24"/>
          <w:szCs w:val="24"/>
          <w:lang w:bidi="ar-SA"/>
        </w:rPr>
      </w:pPr>
      <w:r w:rsidRPr="00986D50">
        <w:rPr>
          <w:rFonts w:ascii="Arial" w:eastAsia="Arial" w:hAnsi="Arial" w:cs="Arial"/>
          <w:sz w:val="24"/>
          <w:szCs w:val="24"/>
          <w:lang w:bidi="ar-SA"/>
        </w:rPr>
        <w:t>Prior Fiscal Year Advance Return JEs</w:t>
      </w:r>
      <w:r w:rsidRPr="00342063">
        <w:rPr>
          <w:rFonts w:ascii="Arial" w:eastAsia="Arial" w:hAnsi="Arial" w:cs="Arial"/>
          <w:sz w:val="24"/>
          <w:szCs w:val="24"/>
          <w:lang w:bidi="ar-SA"/>
        </w:rPr>
        <w:t>:</w:t>
      </w:r>
    </w:p>
    <w:p w14:paraId="550F87BF" w14:textId="77777777" w:rsidR="00342063" w:rsidRPr="00F45843" w:rsidRDefault="00F27A95" w:rsidP="003420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40" w:right="849"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342063" w:rsidRPr="00113EFB">
        <w:rPr>
          <w:rFonts w:ascii="Arial" w:eastAsia="Arial" w:hAnsi="Arial" w:cs="Arial"/>
          <w:sz w:val="24"/>
          <w:szCs w:val="24"/>
          <w:lang w:bidi="ar-SA"/>
        </w:rPr>
        <w:t xml:space="preserve">DGS and agencies/departments 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will </w:t>
      </w:r>
      <w:r w:rsidR="00342063" w:rsidRPr="00113EFB">
        <w:rPr>
          <w:rFonts w:ascii="Arial" w:eastAsia="Arial" w:hAnsi="Arial" w:cs="Arial"/>
          <w:sz w:val="24"/>
          <w:szCs w:val="24"/>
          <w:lang w:bidi="ar-SA"/>
        </w:rPr>
        <w:t>record the returned advance.</w:t>
      </w:r>
    </w:p>
    <w:p w14:paraId="4FD78AE5" w14:textId="77777777" w:rsidR="00342063" w:rsidRPr="00A8041D" w:rsidRDefault="00342063" w:rsidP="00342063">
      <w:pPr>
        <w:widowControl w:val="0"/>
        <w:autoSpaceDE w:val="0"/>
        <w:autoSpaceDN w:val="0"/>
        <w:spacing w:after="0" w:line="240" w:lineRule="auto"/>
        <w:ind w:left="180" w:right="849"/>
        <w:rPr>
          <w:rFonts w:ascii="Arial" w:eastAsia="Arial" w:hAnsi="Arial" w:cs="Arial"/>
          <w:sz w:val="16"/>
          <w:szCs w:val="16"/>
          <w:lang w:bidi="ar-SA"/>
        </w:rPr>
      </w:pPr>
    </w:p>
    <w:p w14:paraId="1AF84B3C" w14:textId="77777777" w:rsidR="00342063" w:rsidRPr="00986D50" w:rsidRDefault="00342063" w:rsidP="00342063">
      <w:pPr>
        <w:pStyle w:val="ListParagraph"/>
        <w:widowControl w:val="0"/>
        <w:autoSpaceDE w:val="0"/>
        <w:autoSpaceDN w:val="0"/>
        <w:spacing w:after="0" w:line="240" w:lineRule="auto"/>
        <w:ind w:left="180" w:right="849"/>
        <w:rPr>
          <w:rFonts w:ascii="Arial" w:eastAsia="Arial" w:hAnsi="Arial" w:cs="Arial"/>
          <w:sz w:val="24"/>
          <w:szCs w:val="24"/>
          <w:lang w:bidi="ar-SA"/>
        </w:rPr>
      </w:pPr>
      <w:r w:rsidRPr="00986D50">
        <w:rPr>
          <w:rFonts w:ascii="Arial" w:eastAsia="Arial" w:hAnsi="Arial" w:cs="Arial"/>
          <w:sz w:val="24"/>
          <w:szCs w:val="24"/>
          <w:lang w:bidi="ar-SA"/>
        </w:rPr>
        <w:t>Current Fiscal Year Advance</w:t>
      </w:r>
      <w:r w:rsidR="00D5724B">
        <w:rPr>
          <w:rFonts w:ascii="Arial" w:eastAsia="Arial" w:hAnsi="Arial" w:cs="Arial"/>
          <w:sz w:val="24"/>
          <w:szCs w:val="24"/>
          <w:lang w:bidi="ar-SA"/>
        </w:rPr>
        <w:t xml:space="preserve"> JEs</w:t>
      </w:r>
      <w:r w:rsidRPr="00986D50">
        <w:rPr>
          <w:rFonts w:ascii="Arial" w:eastAsia="Arial" w:hAnsi="Arial" w:cs="Arial"/>
          <w:sz w:val="24"/>
          <w:szCs w:val="24"/>
          <w:lang w:bidi="ar-SA"/>
        </w:rPr>
        <w:t>:</w:t>
      </w:r>
    </w:p>
    <w:p w14:paraId="426B00AF" w14:textId="77777777" w:rsidR="00342063" w:rsidRPr="006D26BF" w:rsidRDefault="00F27A95" w:rsidP="003420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40" w:right="849"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342063" w:rsidRPr="00113EFB">
        <w:rPr>
          <w:rFonts w:ascii="Arial" w:eastAsia="Arial" w:hAnsi="Arial" w:cs="Arial"/>
          <w:sz w:val="24"/>
          <w:szCs w:val="24"/>
          <w:lang w:bidi="ar-SA"/>
        </w:rPr>
        <w:t xml:space="preserve">DGS 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will </w:t>
      </w:r>
      <w:r w:rsidR="00342063" w:rsidRPr="00113EFB">
        <w:rPr>
          <w:rFonts w:ascii="Arial" w:eastAsia="Arial" w:hAnsi="Arial" w:cs="Arial"/>
          <w:sz w:val="24"/>
          <w:szCs w:val="24"/>
          <w:lang w:bidi="ar-SA"/>
        </w:rPr>
        <w:t xml:space="preserve">record the advance as Prepayment from Other Funds or Appropriations in account 2012000 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(Legacy account </w:t>
      </w:r>
      <w:r w:rsidR="00342063" w:rsidRPr="00113EFB">
        <w:rPr>
          <w:rFonts w:ascii="Arial" w:eastAsia="Arial" w:hAnsi="Arial" w:cs="Arial"/>
          <w:sz w:val="24"/>
          <w:szCs w:val="24"/>
          <w:lang w:bidi="ar-SA"/>
        </w:rPr>
        <w:t>3120)</w:t>
      </w:r>
      <w:r w:rsidR="00342063">
        <w:rPr>
          <w:rFonts w:ascii="Arial" w:eastAsia="Arial" w:hAnsi="Arial" w:cs="Arial"/>
          <w:sz w:val="24"/>
          <w:szCs w:val="24"/>
          <w:lang w:bidi="ar-SA"/>
        </w:rPr>
        <w:t xml:space="preserve"> </w:t>
      </w:r>
    </w:p>
    <w:p w14:paraId="1E0602C8" w14:textId="77777777" w:rsidR="00342063" w:rsidRDefault="00342063" w:rsidP="0034206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40" w:right="849"/>
        <w:rPr>
          <w:rFonts w:ascii="Arial" w:eastAsia="Arial" w:hAnsi="Arial" w:cs="Arial"/>
          <w:sz w:val="24"/>
          <w:szCs w:val="24"/>
          <w:lang w:bidi="ar-SA"/>
        </w:rPr>
      </w:pPr>
      <w:r w:rsidRPr="003A080C">
        <w:rPr>
          <w:rFonts w:ascii="Arial" w:eastAsia="Arial" w:hAnsi="Arial" w:cs="Arial"/>
          <w:sz w:val="24"/>
          <w:szCs w:val="24"/>
          <w:lang w:bidi="ar-SA"/>
        </w:rPr>
        <w:t>Agencies/</w:t>
      </w:r>
      <w:r w:rsidR="00647C6E">
        <w:rPr>
          <w:rFonts w:ascii="Arial" w:eastAsia="Arial" w:hAnsi="Arial" w:cs="Arial"/>
          <w:sz w:val="24"/>
          <w:szCs w:val="24"/>
          <w:lang w:bidi="ar-SA"/>
        </w:rPr>
        <w:t>D</w:t>
      </w:r>
      <w:r w:rsidRPr="003A080C">
        <w:rPr>
          <w:rFonts w:ascii="Arial" w:eastAsia="Arial" w:hAnsi="Arial" w:cs="Arial"/>
          <w:sz w:val="24"/>
          <w:szCs w:val="24"/>
          <w:lang w:bidi="ar-SA"/>
        </w:rPr>
        <w:t>epartments record the advance as Prepayments to Other Funds or Appropriations in account 1309200 (Legacy account 1730)</w:t>
      </w:r>
      <w:r>
        <w:rPr>
          <w:rFonts w:ascii="Arial" w:eastAsia="Arial" w:hAnsi="Arial" w:cs="Arial"/>
          <w:sz w:val="24"/>
          <w:szCs w:val="24"/>
          <w:lang w:bidi="ar-SA"/>
        </w:rPr>
        <w:t>.</w:t>
      </w:r>
    </w:p>
    <w:p w14:paraId="67A577E3" w14:textId="77777777" w:rsidR="00342063" w:rsidRDefault="00342063" w:rsidP="00342063">
      <w:pPr>
        <w:widowControl w:val="0"/>
        <w:autoSpaceDE w:val="0"/>
        <w:autoSpaceDN w:val="0"/>
        <w:spacing w:after="0" w:line="240" w:lineRule="auto"/>
        <w:ind w:right="849"/>
        <w:rPr>
          <w:rFonts w:ascii="Arial" w:eastAsia="Arial" w:hAnsi="Arial" w:cs="Arial"/>
          <w:sz w:val="24"/>
          <w:szCs w:val="24"/>
          <w:lang w:bidi="ar-SA"/>
        </w:rPr>
      </w:pPr>
    </w:p>
    <w:p w14:paraId="51F5395F" w14:textId="77777777" w:rsidR="0038371F" w:rsidRDefault="00A938FE" w:rsidP="0038371F">
      <w:pPr>
        <w:widowControl w:val="0"/>
        <w:autoSpaceDE w:val="0"/>
        <w:autoSpaceDN w:val="0"/>
        <w:spacing w:after="0" w:line="240" w:lineRule="auto"/>
        <w:ind w:right="1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Electronic Fund Transfer Process for DGS Invoices </w:t>
      </w:r>
    </w:p>
    <w:p w14:paraId="47A6DFA8" w14:textId="77777777" w:rsidR="0038371F" w:rsidRPr="00986D50" w:rsidRDefault="0038371F" w:rsidP="0038371F">
      <w:pPr>
        <w:widowControl w:val="0"/>
        <w:autoSpaceDE w:val="0"/>
        <w:autoSpaceDN w:val="0"/>
        <w:spacing w:after="0" w:line="240" w:lineRule="auto"/>
        <w:ind w:right="1360"/>
        <w:rPr>
          <w:rFonts w:ascii="Arial" w:hAnsi="Arial" w:cs="Arial"/>
          <w:b/>
          <w:sz w:val="16"/>
          <w:szCs w:val="16"/>
        </w:rPr>
      </w:pPr>
    </w:p>
    <w:p w14:paraId="67DF0A51" w14:textId="0F75059F" w:rsidR="0038371F" w:rsidRPr="00113EFB" w:rsidRDefault="0038371F" w:rsidP="0038371F">
      <w:pPr>
        <w:widowControl w:val="0"/>
        <w:autoSpaceDE w:val="0"/>
        <w:autoSpaceDN w:val="0"/>
        <w:spacing w:after="0" w:line="240" w:lineRule="auto"/>
        <w:ind w:right="288"/>
        <w:rPr>
          <w:rFonts w:ascii="Arial" w:hAnsi="Arial" w:cs="Arial"/>
          <w:sz w:val="24"/>
          <w:szCs w:val="24"/>
        </w:rPr>
      </w:pPr>
      <w:r w:rsidRPr="00113EFB">
        <w:rPr>
          <w:rFonts w:ascii="Arial" w:hAnsi="Arial" w:cs="Arial"/>
          <w:sz w:val="24"/>
          <w:szCs w:val="24"/>
        </w:rPr>
        <w:t xml:space="preserve">DGS may bill state agencies/departments </w:t>
      </w:r>
      <w:r>
        <w:rPr>
          <w:rFonts w:ascii="Arial" w:hAnsi="Arial" w:cs="Arial"/>
          <w:sz w:val="24"/>
          <w:szCs w:val="24"/>
        </w:rPr>
        <w:t>using one of two methods</w:t>
      </w:r>
      <w:r w:rsidRPr="00113EFB">
        <w:rPr>
          <w:rFonts w:ascii="Arial" w:hAnsi="Arial" w:cs="Arial"/>
          <w:sz w:val="24"/>
          <w:szCs w:val="24"/>
        </w:rPr>
        <w:t>:</w:t>
      </w:r>
    </w:p>
    <w:p w14:paraId="729BC0E8" w14:textId="77777777" w:rsidR="0038371F" w:rsidRPr="00A8041D" w:rsidRDefault="0038371F" w:rsidP="0038371F">
      <w:pPr>
        <w:widowControl w:val="0"/>
        <w:autoSpaceDE w:val="0"/>
        <w:autoSpaceDN w:val="0"/>
        <w:spacing w:after="0" w:line="240" w:lineRule="auto"/>
        <w:ind w:right="1360"/>
        <w:rPr>
          <w:rFonts w:ascii="Arial" w:hAnsi="Arial" w:cs="Arial"/>
          <w:sz w:val="16"/>
          <w:szCs w:val="16"/>
        </w:rPr>
      </w:pPr>
    </w:p>
    <w:p w14:paraId="5C446B4E" w14:textId="17657131" w:rsidR="0038371F" w:rsidRPr="00DC2C0C" w:rsidRDefault="0038371F" w:rsidP="00733FE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 w:right="576"/>
        <w:rPr>
          <w:rFonts w:ascii="Arial" w:eastAsia="Arial" w:hAnsi="Arial" w:cs="Arial"/>
          <w:sz w:val="24"/>
          <w:szCs w:val="24"/>
          <w:lang w:bidi="ar-SA"/>
        </w:rPr>
      </w:pPr>
      <w:r w:rsidRPr="00113EFB">
        <w:rPr>
          <w:rFonts w:ascii="Arial" w:hAnsi="Arial" w:cs="Arial"/>
          <w:sz w:val="24"/>
          <w:szCs w:val="24"/>
        </w:rPr>
        <w:t xml:space="preserve">Non-Direct Transfer – DGS </w:t>
      </w:r>
      <w:r>
        <w:rPr>
          <w:rFonts w:ascii="Arial" w:hAnsi="Arial" w:cs="Arial"/>
          <w:sz w:val="24"/>
          <w:szCs w:val="24"/>
        </w:rPr>
        <w:t>will issue an i</w:t>
      </w:r>
      <w:r w:rsidRPr="00113EFB">
        <w:rPr>
          <w:rFonts w:ascii="Arial" w:hAnsi="Arial" w:cs="Arial"/>
          <w:sz w:val="24"/>
          <w:szCs w:val="24"/>
        </w:rPr>
        <w:t xml:space="preserve">nvoice for goods/services provided. </w:t>
      </w:r>
      <w:r w:rsidR="00AB206D">
        <w:rPr>
          <w:rFonts w:ascii="Arial" w:hAnsi="Arial" w:cs="Arial"/>
          <w:sz w:val="24"/>
          <w:szCs w:val="24"/>
        </w:rPr>
        <w:t>Agencies/departments will process the invoice payment as normal.</w:t>
      </w:r>
    </w:p>
    <w:p w14:paraId="47D5863F" w14:textId="7EA69B5B" w:rsidR="0038371F" w:rsidRPr="00113EFB" w:rsidRDefault="0038371F" w:rsidP="00733FE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z w:val="24"/>
          <w:szCs w:val="24"/>
          <w:lang w:bidi="ar-SA"/>
        </w:rPr>
      </w:pPr>
      <w:r w:rsidRPr="00113EFB">
        <w:rPr>
          <w:rFonts w:ascii="Arial" w:hAnsi="Arial" w:cs="Arial"/>
          <w:sz w:val="24"/>
          <w:szCs w:val="24"/>
        </w:rPr>
        <w:t xml:space="preserve">Direct Transfer – DGS </w:t>
      </w:r>
      <w:r>
        <w:rPr>
          <w:rFonts w:ascii="Arial" w:hAnsi="Arial" w:cs="Arial"/>
          <w:sz w:val="24"/>
          <w:szCs w:val="24"/>
        </w:rPr>
        <w:t xml:space="preserve">will </w:t>
      </w:r>
      <w:r w:rsidRPr="00113EFB">
        <w:rPr>
          <w:rFonts w:ascii="Arial" w:hAnsi="Arial" w:cs="Arial"/>
          <w:sz w:val="24"/>
          <w:szCs w:val="24"/>
        </w:rPr>
        <w:t>submit</w:t>
      </w:r>
      <w:r>
        <w:rPr>
          <w:rFonts w:ascii="Arial" w:hAnsi="Arial" w:cs="Arial"/>
          <w:sz w:val="24"/>
          <w:szCs w:val="24"/>
        </w:rPr>
        <w:t xml:space="preserve"> a</w:t>
      </w:r>
      <w:r w:rsidRPr="00113EFB">
        <w:rPr>
          <w:rFonts w:ascii="Arial" w:hAnsi="Arial" w:cs="Arial"/>
          <w:sz w:val="24"/>
          <w:szCs w:val="24"/>
        </w:rPr>
        <w:t xml:space="preserve"> direct transfer request</w:t>
      </w:r>
      <w:r w:rsidR="0096228B">
        <w:rPr>
          <w:rFonts w:ascii="Arial" w:hAnsi="Arial" w:cs="Arial"/>
          <w:sz w:val="24"/>
          <w:szCs w:val="24"/>
        </w:rPr>
        <w:t xml:space="preserve"> to SCO</w:t>
      </w:r>
      <w:r w:rsidRPr="00113EFB">
        <w:rPr>
          <w:rFonts w:ascii="Arial" w:hAnsi="Arial" w:cs="Arial"/>
          <w:sz w:val="24"/>
          <w:szCs w:val="24"/>
        </w:rPr>
        <w:t xml:space="preserve"> for monthly invoices or annual advances </w:t>
      </w:r>
      <w:r w:rsidR="00A938FE">
        <w:rPr>
          <w:rFonts w:ascii="Arial" w:hAnsi="Arial" w:cs="Arial"/>
          <w:sz w:val="24"/>
          <w:szCs w:val="24"/>
        </w:rPr>
        <w:t>against the agency</w:t>
      </w:r>
      <w:r w:rsidR="004407B4">
        <w:rPr>
          <w:rFonts w:ascii="Arial" w:hAnsi="Arial" w:cs="Arial"/>
          <w:sz w:val="24"/>
          <w:szCs w:val="24"/>
        </w:rPr>
        <w:t>’s</w:t>
      </w:r>
      <w:r w:rsidR="00A938FE">
        <w:rPr>
          <w:rFonts w:ascii="Arial" w:hAnsi="Arial" w:cs="Arial"/>
          <w:sz w:val="24"/>
          <w:szCs w:val="24"/>
        </w:rPr>
        <w:t>/department</w:t>
      </w:r>
      <w:r w:rsidR="004407B4">
        <w:rPr>
          <w:rFonts w:ascii="Arial" w:hAnsi="Arial" w:cs="Arial"/>
          <w:sz w:val="24"/>
          <w:szCs w:val="24"/>
        </w:rPr>
        <w:t>’</w:t>
      </w:r>
      <w:r w:rsidR="00A938FE">
        <w:rPr>
          <w:rFonts w:ascii="Arial" w:hAnsi="Arial" w:cs="Arial"/>
          <w:sz w:val="24"/>
          <w:szCs w:val="24"/>
        </w:rPr>
        <w:t>s appropriation using</w:t>
      </w:r>
      <w:r w:rsidRPr="00113E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113EFB">
        <w:rPr>
          <w:rFonts w:ascii="Arial" w:hAnsi="Arial" w:cs="Arial"/>
          <w:sz w:val="24"/>
          <w:szCs w:val="24"/>
        </w:rPr>
        <w:t xml:space="preserve">Electronic Fund Transfer (EFT) </w:t>
      </w:r>
      <w:r w:rsidR="00A938FE">
        <w:rPr>
          <w:rFonts w:ascii="Arial" w:hAnsi="Arial" w:cs="Arial"/>
          <w:sz w:val="24"/>
          <w:szCs w:val="24"/>
        </w:rPr>
        <w:t>process.</w:t>
      </w:r>
    </w:p>
    <w:p w14:paraId="658C02D7" w14:textId="77777777" w:rsidR="00A938FE" w:rsidRDefault="00A938FE" w:rsidP="00986D50">
      <w:pPr>
        <w:widowControl w:val="0"/>
        <w:autoSpaceDE w:val="0"/>
        <w:autoSpaceDN w:val="0"/>
        <w:spacing w:before="100" w:beforeAutospacing="1" w:after="0" w:line="240" w:lineRule="auto"/>
        <w:rPr>
          <w:rFonts w:ascii="Arial" w:eastAsia="Arial" w:hAnsi="Arial" w:cs="Arial"/>
          <w:sz w:val="24"/>
          <w:szCs w:val="24"/>
          <w:lang w:bidi="ar-SA"/>
        </w:rPr>
      </w:pPr>
      <w:r w:rsidRPr="00113EFB">
        <w:rPr>
          <w:rFonts w:ascii="Arial" w:eastAsia="Arial" w:hAnsi="Arial" w:cs="Arial"/>
          <w:sz w:val="24"/>
          <w:szCs w:val="24"/>
          <w:lang w:bidi="ar-SA"/>
        </w:rPr>
        <w:t>The DGS uses the</w:t>
      </w:r>
      <w:r>
        <w:rPr>
          <w:rFonts w:ascii="Arial" w:eastAsia="Arial" w:hAnsi="Arial" w:cs="Arial"/>
          <w:sz w:val="24"/>
          <w:szCs w:val="24"/>
          <w:lang w:bidi="ar-SA"/>
        </w:rPr>
        <w:t xml:space="preserve"> EFT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system to submit monthly direct transfer requests to the SCO. The EFT system streamlines the invoice payment process and eliminates the need for agencies/departments to prepare and submit claims to </w:t>
      </w:r>
      <w:r w:rsidR="00F27A95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>SCO.</w:t>
      </w:r>
      <w:r>
        <w:rPr>
          <w:rFonts w:ascii="Arial" w:eastAsia="Arial" w:hAnsi="Arial" w:cs="Arial"/>
          <w:sz w:val="24"/>
          <w:szCs w:val="24"/>
          <w:lang w:bidi="ar-SA"/>
        </w:rPr>
        <w:t xml:space="preserve"> The EFT process transfers money from the agency</w:t>
      </w:r>
      <w:r w:rsidR="00407ADB">
        <w:rPr>
          <w:rFonts w:ascii="Arial" w:eastAsia="Arial" w:hAnsi="Arial" w:cs="Arial"/>
          <w:sz w:val="24"/>
          <w:szCs w:val="24"/>
          <w:lang w:bidi="ar-SA"/>
        </w:rPr>
        <w:t>’</w:t>
      </w:r>
      <w:r w:rsidR="00A8041D">
        <w:rPr>
          <w:rFonts w:ascii="Arial" w:eastAsia="Arial" w:hAnsi="Arial" w:cs="Arial"/>
          <w:sz w:val="24"/>
          <w:szCs w:val="24"/>
          <w:lang w:bidi="ar-SA"/>
        </w:rPr>
        <w:t>s</w:t>
      </w:r>
      <w:r>
        <w:rPr>
          <w:rFonts w:ascii="Arial" w:eastAsia="Arial" w:hAnsi="Arial" w:cs="Arial"/>
          <w:sz w:val="24"/>
          <w:szCs w:val="24"/>
          <w:lang w:bidi="ar-SA"/>
        </w:rPr>
        <w:t>/department</w:t>
      </w:r>
      <w:r w:rsidR="00407ADB">
        <w:rPr>
          <w:rFonts w:ascii="Arial" w:eastAsia="Arial" w:hAnsi="Arial" w:cs="Arial"/>
          <w:sz w:val="24"/>
          <w:szCs w:val="24"/>
          <w:lang w:bidi="ar-SA"/>
        </w:rPr>
        <w:t>’</w:t>
      </w:r>
      <w:r>
        <w:rPr>
          <w:rFonts w:ascii="Arial" w:eastAsia="Arial" w:hAnsi="Arial" w:cs="Arial"/>
          <w:sz w:val="24"/>
          <w:szCs w:val="24"/>
          <w:lang w:bidi="ar-SA"/>
        </w:rPr>
        <w:t xml:space="preserve">s appropriation to the DGS. </w:t>
      </w:r>
    </w:p>
    <w:p w14:paraId="4755D7C8" w14:textId="77777777" w:rsidR="00A74FFD" w:rsidRDefault="00A74FFD" w:rsidP="00A74FFD">
      <w:pPr>
        <w:pStyle w:val="NoSpacing"/>
        <w:rPr>
          <w:rFonts w:ascii="Arial" w:hAnsi="Arial" w:cs="Arial"/>
          <w:sz w:val="24"/>
          <w:szCs w:val="24"/>
        </w:rPr>
      </w:pPr>
    </w:p>
    <w:p w14:paraId="43440027" w14:textId="77777777" w:rsidR="00D50A0E" w:rsidRPr="00A74FFD" w:rsidRDefault="00E87D0A" w:rsidP="00A74FF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</w:t>
      </w:r>
      <w:r w:rsidR="00D50A0E" w:rsidRPr="00A74FFD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D50A0E" w:rsidRPr="00BB7430">
          <w:rPr>
            <w:rStyle w:val="Hyperlink"/>
            <w:rFonts w:ascii="Arial" w:hAnsi="Arial" w:cs="Arial"/>
            <w:sz w:val="24"/>
            <w:szCs w:val="24"/>
          </w:rPr>
          <w:t>Government Code sections 11258-11260</w:t>
        </w:r>
      </w:hyperlink>
      <w:r w:rsidR="00D50A0E" w:rsidRPr="00A74FFD">
        <w:rPr>
          <w:rFonts w:ascii="Arial" w:hAnsi="Arial" w:cs="Arial"/>
          <w:sz w:val="24"/>
          <w:szCs w:val="24"/>
        </w:rPr>
        <w:t xml:space="preserve">, the use of Direct Transfer and the Electronic Fund Transfer process is at </w:t>
      </w:r>
      <w:r w:rsidR="002F0DF7">
        <w:rPr>
          <w:rFonts w:ascii="Arial" w:hAnsi="Arial" w:cs="Arial"/>
          <w:sz w:val="24"/>
          <w:szCs w:val="24"/>
        </w:rPr>
        <w:t xml:space="preserve">the </w:t>
      </w:r>
      <w:r w:rsidR="00D50A0E" w:rsidRPr="00A74FFD">
        <w:rPr>
          <w:rFonts w:ascii="Arial" w:hAnsi="Arial" w:cs="Arial"/>
          <w:sz w:val="24"/>
          <w:szCs w:val="24"/>
        </w:rPr>
        <w:t>DGS</w:t>
      </w:r>
      <w:r w:rsidR="00407ADB">
        <w:rPr>
          <w:rFonts w:ascii="Arial" w:hAnsi="Arial" w:cs="Arial"/>
          <w:sz w:val="24"/>
          <w:szCs w:val="24"/>
        </w:rPr>
        <w:t>’</w:t>
      </w:r>
      <w:r w:rsidR="00A8041D">
        <w:rPr>
          <w:rFonts w:ascii="Arial" w:hAnsi="Arial" w:cs="Arial"/>
          <w:sz w:val="24"/>
          <w:szCs w:val="24"/>
        </w:rPr>
        <w:t>s</w:t>
      </w:r>
      <w:r w:rsidR="00D50A0E" w:rsidRPr="00A74FFD">
        <w:rPr>
          <w:rFonts w:ascii="Arial" w:hAnsi="Arial" w:cs="Arial"/>
          <w:sz w:val="24"/>
          <w:szCs w:val="24"/>
        </w:rPr>
        <w:t xml:space="preserve"> discretion. Request</w:t>
      </w:r>
      <w:r w:rsidR="00407ADB">
        <w:rPr>
          <w:rFonts w:ascii="Arial" w:hAnsi="Arial" w:cs="Arial"/>
          <w:sz w:val="24"/>
          <w:szCs w:val="24"/>
        </w:rPr>
        <w:t>s</w:t>
      </w:r>
      <w:r w:rsidR="00D50A0E" w:rsidRPr="00A74FFD">
        <w:rPr>
          <w:rFonts w:ascii="Arial" w:hAnsi="Arial" w:cs="Arial"/>
          <w:sz w:val="24"/>
          <w:szCs w:val="24"/>
        </w:rPr>
        <w:t xml:space="preserve"> for exceptions may be submitted to </w:t>
      </w:r>
      <w:r w:rsidR="002F0DF7">
        <w:rPr>
          <w:rFonts w:ascii="Arial" w:hAnsi="Arial" w:cs="Arial"/>
          <w:sz w:val="24"/>
          <w:szCs w:val="24"/>
        </w:rPr>
        <w:t xml:space="preserve">the </w:t>
      </w:r>
      <w:r w:rsidR="00D50A0E" w:rsidRPr="00A74FFD">
        <w:rPr>
          <w:rFonts w:ascii="Arial" w:hAnsi="Arial" w:cs="Arial"/>
          <w:sz w:val="24"/>
          <w:szCs w:val="24"/>
        </w:rPr>
        <w:t xml:space="preserve">DGS </w:t>
      </w:r>
      <w:r>
        <w:rPr>
          <w:rFonts w:ascii="Arial" w:hAnsi="Arial" w:cs="Arial"/>
          <w:sz w:val="24"/>
          <w:szCs w:val="24"/>
        </w:rPr>
        <w:t>and</w:t>
      </w:r>
      <w:r w:rsidR="00D50A0E" w:rsidRPr="00A74FFD">
        <w:rPr>
          <w:rFonts w:ascii="Arial" w:hAnsi="Arial" w:cs="Arial"/>
          <w:sz w:val="24"/>
          <w:szCs w:val="24"/>
        </w:rPr>
        <w:t xml:space="preserve"> at </w:t>
      </w:r>
      <w:r w:rsidR="002F0DF7">
        <w:rPr>
          <w:rFonts w:ascii="Arial" w:hAnsi="Arial" w:cs="Arial"/>
          <w:sz w:val="24"/>
          <w:szCs w:val="24"/>
        </w:rPr>
        <w:t xml:space="preserve">the </w:t>
      </w:r>
      <w:r w:rsidR="00D50A0E" w:rsidRPr="00A74FFD">
        <w:rPr>
          <w:rFonts w:ascii="Arial" w:hAnsi="Arial" w:cs="Arial"/>
          <w:sz w:val="24"/>
          <w:szCs w:val="24"/>
        </w:rPr>
        <w:t>DGS</w:t>
      </w:r>
      <w:r w:rsidR="00407ADB">
        <w:rPr>
          <w:rFonts w:ascii="Arial" w:hAnsi="Arial" w:cs="Arial"/>
          <w:sz w:val="24"/>
          <w:szCs w:val="24"/>
        </w:rPr>
        <w:t>’</w:t>
      </w:r>
      <w:r w:rsidR="00A8041D">
        <w:rPr>
          <w:rFonts w:ascii="Arial" w:hAnsi="Arial" w:cs="Arial"/>
          <w:sz w:val="24"/>
          <w:szCs w:val="24"/>
        </w:rPr>
        <w:t>s</w:t>
      </w:r>
      <w:r w:rsidR="00D50A0E" w:rsidRPr="00A74FFD">
        <w:rPr>
          <w:rFonts w:ascii="Arial" w:hAnsi="Arial" w:cs="Arial"/>
          <w:sz w:val="24"/>
          <w:szCs w:val="24"/>
        </w:rPr>
        <w:t xml:space="preserve"> discretion for approval.</w:t>
      </w:r>
    </w:p>
    <w:p w14:paraId="22C6B29C" w14:textId="77777777" w:rsidR="00A938FE" w:rsidRDefault="00801C8A" w:rsidP="00A938FE">
      <w:pPr>
        <w:widowControl w:val="0"/>
        <w:autoSpaceDE w:val="0"/>
        <w:autoSpaceDN w:val="0"/>
        <w:spacing w:before="1" w:after="0" w:line="240" w:lineRule="auto"/>
        <w:ind w:right="808"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 </w:t>
      </w:r>
    </w:p>
    <w:p w14:paraId="3BBEC75D" w14:textId="77777777" w:rsidR="00A938FE" w:rsidRPr="00113EFB" w:rsidRDefault="00A938FE" w:rsidP="00A938FE">
      <w:pPr>
        <w:widowControl w:val="0"/>
        <w:autoSpaceDE w:val="0"/>
        <w:autoSpaceDN w:val="0"/>
        <w:spacing w:before="1" w:after="0" w:line="240" w:lineRule="auto"/>
        <w:ind w:right="808"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Below is a summary description of the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>EFT process:</w:t>
      </w:r>
    </w:p>
    <w:p w14:paraId="20F31992" w14:textId="77777777" w:rsidR="00A938FE" w:rsidRPr="00986D50" w:rsidRDefault="00A938FE" w:rsidP="00A938FE">
      <w:pPr>
        <w:widowControl w:val="0"/>
        <w:autoSpaceDE w:val="0"/>
        <w:autoSpaceDN w:val="0"/>
        <w:spacing w:before="1" w:after="0" w:line="240" w:lineRule="auto"/>
        <w:ind w:right="808"/>
        <w:rPr>
          <w:rFonts w:ascii="Arial" w:eastAsia="Arial" w:hAnsi="Arial" w:cs="Arial"/>
          <w:sz w:val="16"/>
          <w:szCs w:val="16"/>
          <w:lang w:bidi="ar-SA"/>
        </w:rPr>
      </w:pPr>
    </w:p>
    <w:p w14:paraId="2928C743" w14:textId="77777777" w:rsidR="00A938FE" w:rsidRPr="000527C3" w:rsidRDefault="002F0DF7" w:rsidP="00E773A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rFonts w:ascii="Arial" w:eastAsia="Arial" w:hAnsi="Arial" w:cs="Arial"/>
          <w:sz w:val="24"/>
          <w:szCs w:val="24"/>
          <w:lang w:bidi="ar-SA"/>
        </w:rPr>
      </w:pPr>
      <w:r w:rsidRPr="000527C3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0527C3">
        <w:rPr>
          <w:rFonts w:ascii="Arial" w:eastAsia="Arial" w:hAnsi="Arial" w:cs="Arial"/>
          <w:sz w:val="24"/>
          <w:szCs w:val="24"/>
          <w:lang w:bidi="ar-SA"/>
        </w:rPr>
        <w:t>DGS prepares invoices for the prior month</w:t>
      </w:r>
      <w:r w:rsidR="00407ADB">
        <w:rPr>
          <w:rFonts w:ascii="Arial" w:eastAsia="Arial" w:hAnsi="Arial" w:cs="Arial"/>
          <w:sz w:val="24"/>
          <w:szCs w:val="24"/>
          <w:lang w:bidi="ar-SA"/>
        </w:rPr>
        <w:t>’</w:t>
      </w:r>
      <w:r w:rsidR="00A938FE" w:rsidRPr="000527C3">
        <w:rPr>
          <w:rFonts w:ascii="Arial" w:eastAsia="Arial" w:hAnsi="Arial" w:cs="Arial"/>
          <w:sz w:val="24"/>
          <w:szCs w:val="24"/>
          <w:lang w:bidi="ar-SA"/>
        </w:rPr>
        <w:t xml:space="preserve">s goods and services provided to agencies/departments. These invoices are available on the </w:t>
      </w:r>
      <w:hyperlink r:id="rId18" w:history="1">
        <w:r w:rsidR="00A938FE" w:rsidRPr="000527C3">
          <w:rPr>
            <w:rStyle w:val="Hyperlink"/>
            <w:rFonts w:ascii="Arial" w:hAnsi="Arial" w:cs="Arial"/>
            <w:sz w:val="24"/>
            <w:szCs w:val="24"/>
          </w:rPr>
          <w:t>DGS</w:t>
        </w:r>
        <w:r w:rsidR="00A938FE" w:rsidRPr="000527C3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-Office of Fiscal Services</w:t>
        </w:r>
      </w:hyperlink>
      <w:r w:rsidR="00A938FE" w:rsidRPr="000527C3">
        <w:rPr>
          <w:rFonts w:ascii="Arial" w:eastAsia="Arial" w:hAnsi="Arial" w:cs="Arial"/>
          <w:sz w:val="24"/>
          <w:szCs w:val="24"/>
          <w:lang w:bidi="ar-SA"/>
        </w:rPr>
        <w:t xml:space="preserve"> website after the first week of the following month.</w:t>
      </w:r>
      <w:r w:rsidR="000527C3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="00A938FE" w:rsidRPr="000527C3">
        <w:rPr>
          <w:rFonts w:ascii="Arial" w:eastAsia="Arial" w:hAnsi="Arial" w:cs="Arial"/>
          <w:sz w:val="24"/>
          <w:szCs w:val="24"/>
          <w:lang w:bidi="ar-SA"/>
        </w:rPr>
        <w:t xml:space="preserve">Agencies/departments can e-mail </w:t>
      </w:r>
      <w:r w:rsidR="00540276" w:rsidRPr="000527C3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0527C3">
        <w:rPr>
          <w:rFonts w:ascii="Arial" w:eastAsia="Arial" w:hAnsi="Arial" w:cs="Arial"/>
          <w:sz w:val="24"/>
          <w:szCs w:val="24"/>
          <w:lang w:bidi="ar-SA"/>
        </w:rPr>
        <w:t xml:space="preserve">DGS at </w:t>
      </w:r>
      <w:hyperlink r:id="rId19">
        <w:r w:rsidR="00A938FE" w:rsidRPr="000527C3">
          <w:rPr>
            <w:rFonts w:ascii="Arial" w:eastAsia="Arial" w:hAnsi="Arial" w:cs="Arial"/>
            <w:color w:val="0000FF"/>
            <w:sz w:val="24"/>
            <w:szCs w:val="24"/>
            <w:lang w:bidi="ar-SA"/>
          </w:rPr>
          <w:t>SRFFiscalServices@dgs.ca.gov</w:t>
        </w:r>
      </w:hyperlink>
      <w:r w:rsidR="00A938FE" w:rsidRPr="000527C3">
        <w:rPr>
          <w:rFonts w:ascii="Arial" w:eastAsia="Arial" w:hAnsi="Arial" w:cs="Arial"/>
          <w:sz w:val="24"/>
          <w:szCs w:val="24"/>
          <w:lang w:bidi="ar-SA"/>
        </w:rPr>
        <w:t xml:space="preserve"> and set up an account to view these invoices or inquire about the EFT system.</w:t>
      </w:r>
    </w:p>
    <w:p w14:paraId="1C712B49" w14:textId="77777777" w:rsidR="00A938FE" w:rsidRPr="00A8041D" w:rsidRDefault="00A938FE" w:rsidP="00A938FE">
      <w:pPr>
        <w:pStyle w:val="ListParagraph"/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left="360" w:right="808" w:hanging="360"/>
        <w:rPr>
          <w:rFonts w:ascii="Arial" w:eastAsia="Arial" w:hAnsi="Arial" w:cs="Arial"/>
          <w:sz w:val="16"/>
          <w:szCs w:val="16"/>
          <w:lang w:bidi="ar-SA"/>
        </w:rPr>
      </w:pPr>
    </w:p>
    <w:p w14:paraId="3C96501C" w14:textId="77777777" w:rsidR="00A938FE" w:rsidRPr="00113EFB" w:rsidRDefault="00540276" w:rsidP="00A938F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113EFB">
        <w:rPr>
          <w:rFonts w:ascii="Arial" w:eastAsia="Arial" w:hAnsi="Arial" w:cs="Arial"/>
          <w:sz w:val="24"/>
          <w:szCs w:val="24"/>
          <w:lang w:bidi="ar-SA"/>
        </w:rPr>
        <w:t xml:space="preserve">DGS compiles </w:t>
      </w:r>
      <w:r w:rsidR="00A938FE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113EFB">
        <w:rPr>
          <w:rFonts w:ascii="Arial" w:eastAsia="Arial" w:hAnsi="Arial" w:cs="Arial"/>
          <w:sz w:val="24"/>
          <w:szCs w:val="24"/>
          <w:lang w:bidi="ar-SA"/>
        </w:rPr>
        <w:t xml:space="preserve">Notice of EFT into one electronic file and submits it to </w:t>
      </w:r>
      <w:r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113EFB">
        <w:rPr>
          <w:rFonts w:ascii="Arial" w:eastAsia="Arial" w:hAnsi="Arial" w:cs="Arial"/>
          <w:sz w:val="24"/>
          <w:szCs w:val="24"/>
          <w:lang w:bidi="ar-SA"/>
        </w:rPr>
        <w:t xml:space="preserve">SCO by the 3rd working day of the following month. </w:t>
      </w:r>
    </w:p>
    <w:p w14:paraId="6D8C0BAD" w14:textId="77777777" w:rsidR="00A938FE" w:rsidRPr="00A8041D" w:rsidRDefault="00A938FE" w:rsidP="00A938FE">
      <w:pPr>
        <w:pStyle w:val="ListParagraph"/>
        <w:tabs>
          <w:tab w:val="left" w:pos="900"/>
        </w:tabs>
        <w:ind w:left="360" w:hanging="360"/>
        <w:rPr>
          <w:rFonts w:ascii="Arial" w:eastAsia="Arial" w:hAnsi="Arial" w:cs="Arial"/>
          <w:sz w:val="16"/>
          <w:szCs w:val="16"/>
          <w:lang w:bidi="ar-SA"/>
        </w:rPr>
      </w:pPr>
    </w:p>
    <w:p w14:paraId="30A8CCF5" w14:textId="77777777" w:rsidR="00A938FE" w:rsidRPr="00113EFB" w:rsidRDefault="00540276" w:rsidP="00A938F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113EFB">
        <w:rPr>
          <w:rFonts w:ascii="Arial" w:eastAsia="Arial" w:hAnsi="Arial" w:cs="Arial"/>
          <w:sz w:val="24"/>
          <w:szCs w:val="24"/>
          <w:lang w:bidi="ar-SA"/>
        </w:rPr>
        <w:t xml:space="preserve">SCO audits </w:t>
      </w:r>
      <w:r w:rsidR="00A938FE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113EFB">
        <w:rPr>
          <w:rFonts w:ascii="Arial" w:eastAsia="Arial" w:hAnsi="Arial" w:cs="Arial"/>
          <w:sz w:val="24"/>
          <w:szCs w:val="24"/>
          <w:lang w:bidi="ar-SA"/>
        </w:rPr>
        <w:t>EFT file and issues the Notice of Transfer</w:t>
      </w:r>
      <w:r w:rsidR="0051275B">
        <w:rPr>
          <w:rFonts w:ascii="Arial" w:eastAsia="Arial" w:hAnsi="Arial" w:cs="Arial"/>
          <w:sz w:val="24"/>
          <w:szCs w:val="24"/>
          <w:lang w:bidi="ar-SA"/>
        </w:rPr>
        <w:t xml:space="preserve"> JEs </w:t>
      </w:r>
      <w:r w:rsidR="00A938FE" w:rsidRPr="00113EFB">
        <w:rPr>
          <w:rFonts w:ascii="Arial" w:eastAsia="Arial" w:hAnsi="Arial" w:cs="Arial"/>
          <w:sz w:val="24"/>
          <w:szCs w:val="24"/>
          <w:lang w:bidi="ar-SA"/>
        </w:rPr>
        <w:t>for the fund transfer by the middle of the month.</w:t>
      </w:r>
    </w:p>
    <w:p w14:paraId="56CB9610" w14:textId="77777777" w:rsidR="000527C3" w:rsidRDefault="000527C3">
      <w:pPr>
        <w:spacing w:after="0" w:line="240" w:lineRule="auto"/>
        <w:rPr>
          <w:rFonts w:ascii="Arial" w:eastAsia="Arial" w:hAnsi="Arial" w:cs="Arial"/>
          <w:sz w:val="16"/>
          <w:szCs w:val="16"/>
          <w:lang w:bidi="ar-SA"/>
        </w:rPr>
      </w:pPr>
      <w:r>
        <w:rPr>
          <w:rFonts w:ascii="Arial" w:eastAsia="Arial" w:hAnsi="Arial" w:cs="Arial"/>
          <w:sz w:val="16"/>
          <w:szCs w:val="16"/>
          <w:lang w:bidi="ar-SA"/>
        </w:rPr>
        <w:br w:type="page"/>
      </w:r>
    </w:p>
    <w:p w14:paraId="5B48D374" w14:textId="77777777" w:rsidR="00A938FE" w:rsidRPr="00A8041D" w:rsidRDefault="00A938FE" w:rsidP="00A938FE">
      <w:pPr>
        <w:pStyle w:val="ListParagraph"/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left="360" w:right="808" w:hanging="360"/>
        <w:rPr>
          <w:rFonts w:ascii="Arial" w:eastAsia="Arial" w:hAnsi="Arial" w:cs="Arial"/>
          <w:sz w:val="16"/>
          <w:szCs w:val="16"/>
          <w:lang w:bidi="ar-SA"/>
        </w:rPr>
      </w:pPr>
    </w:p>
    <w:p w14:paraId="13E4FBB6" w14:textId="77777777" w:rsidR="00A938FE" w:rsidRPr="00113EFB" w:rsidRDefault="00540276" w:rsidP="00A938FE">
      <w:pPr>
        <w:pStyle w:val="ListParagraph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before="1" w:after="0" w:line="240" w:lineRule="auto"/>
        <w:ind w:left="360"/>
        <w:rPr>
          <w:rFonts w:ascii="Arial" w:eastAsia="Arial" w:hAnsi="Arial" w:cs="Arial"/>
          <w:sz w:val="24"/>
          <w:szCs w:val="24"/>
          <w:lang w:bidi="ar-SA"/>
        </w:rPr>
      </w:pPr>
      <w:r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="00A938FE" w:rsidRPr="00113EFB">
        <w:rPr>
          <w:rFonts w:ascii="Arial" w:eastAsia="Arial" w:hAnsi="Arial" w:cs="Arial"/>
          <w:sz w:val="24"/>
          <w:szCs w:val="24"/>
          <w:lang w:bidi="ar-SA"/>
        </w:rPr>
        <w:t>DGS and agencies/departments reconcile the JEs against the invoices</w:t>
      </w:r>
      <w:r w:rsidR="0051275B">
        <w:rPr>
          <w:rFonts w:ascii="Arial" w:eastAsia="Arial" w:hAnsi="Arial" w:cs="Arial"/>
          <w:sz w:val="24"/>
          <w:szCs w:val="24"/>
          <w:lang w:bidi="ar-SA"/>
        </w:rPr>
        <w:t xml:space="preserve"> and record the JEs.</w:t>
      </w:r>
    </w:p>
    <w:p w14:paraId="52991E2D" w14:textId="77777777" w:rsidR="00986D50" w:rsidRDefault="00986D50" w:rsidP="007E68F5">
      <w:pPr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right="808"/>
        <w:rPr>
          <w:rFonts w:ascii="Arial" w:eastAsia="Arial" w:hAnsi="Arial" w:cs="Arial"/>
          <w:sz w:val="24"/>
          <w:szCs w:val="24"/>
          <w:lang w:bidi="ar-SA"/>
        </w:rPr>
      </w:pPr>
    </w:p>
    <w:p w14:paraId="572792DE" w14:textId="77777777" w:rsidR="007E68F5" w:rsidRPr="007E68F5" w:rsidRDefault="007E68F5" w:rsidP="007E68F5">
      <w:pPr>
        <w:widowControl w:val="0"/>
        <w:tabs>
          <w:tab w:val="left" w:pos="900"/>
        </w:tabs>
        <w:autoSpaceDE w:val="0"/>
        <w:autoSpaceDN w:val="0"/>
        <w:spacing w:before="1" w:after="0" w:line="240" w:lineRule="auto"/>
        <w:ind w:right="808"/>
        <w:rPr>
          <w:rFonts w:ascii="Arial" w:eastAsia="Arial" w:hAnsi="Arial" w:cs="Arial"/>
          <w:sz w:val="24"/>
          <w:szCs w:val="24"/>
          <w:lang w:bidi="ar-SA"/>
        </w:rPr>
      </w:pPr>
      <w:r w:rsidRPr="007E68F5">
        <w:rPr>
          <w:rFonts w:ascii="Arial" w:eastAsia="Arial" w:hAnsi="Arial" w:cs="Arial"/>
          <w:sz w:val="24"/>
          <w:szCs w:val="24"/>
          <w:lang w:bidi="ar-SA"/>
        </w:rPr>
        <w:t>Refer to the</w:t>
      </w:r>
      <w:hyperlink r:id="rId20" w:history="1">
        <w:r w:rsidR="00407AD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 DGS’s EFT Adjustment Procedure</w:t>
        </w:r>
      </w:hyperlink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Pr="007E68F5">
        <w:rPr>
          <w:rFonts w:ascii="Arial" w:eastAsia="Arial" w:hAnsi="Arial" w:cs="Arial"/>
          <w:sz w:val="24"/>
          <w:szCs w:val="24"/>
          <w:lang w:bidi="ar-SA"/>
        </w:rPr>
        <w:t xml:space="preserve">for </w:t>
      </w:r>
      <w:r>
        <w:rPr>
          <w:rFonts w:ascii="Arial" w:eastAsia="Arial" w:hAnsi="Arial" w:cs="Arial"/>
          <w:sz w:val="24"/>
          <w:szCs w:val="24"/>
          <w:lang w:bidi="ar-SA"/>
        </w:rPr>
        <w:t xml:space="preserve">information on </w:t>
      </w:r>
      <w:r w:rsidRPr="007E68F5">
        <w:rPr>
          <w:rFonts w:ascii="Arial" w:eastAsia="Arial" w:hAnsi="Arial" w:cs="Arial"/>
          <w:sz w:val="24"/>
          <w:szCs w:val="24"/>
          <w:lang w:bidi="ar-SA"/>
        </w:rPr>
        <w:t>adjustment requests.</w:t>
      </w:r>
      <w:r w:rsidRPr="007E4682">
        <w:t xml:space="preserve"> </w:t>
      </w:r>
    </w:p>
    <w:p w14:paraId="243A256B" w14:textId="77777777" w:rsidR="007E68F5" w:rsidRDefault="007E68F5" w:rsidP="00487135">
      <w:pPr>
        <w:pStyle w:val="NoSpacing"/>
        <w:rPr>
          <w:rFonts w:ascii="Arial" w:hAnsi="Arial" w:cs="Arial"/>
          <w:sz w:val="24"/>
          <w:szCs w:val="24"/>
        </w:rPr>
      </w:pPr>
    </w:p>
    <w:p w14:paraId="65BA3A62" w14:textId="77777777" w:rsidR="007E68F5" w:rsidRDefault="007E68F5" w:rsidP="007E68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3EFB">
        <w:rPr>
          <w:rFonts w:ascii="Arial" w:hAnsi="Arial" w:cs="Arial"/>
          <w:b/>
          <w:sz w:val="24"/>
          <w:szCs w:val="24"/>
        </w:rPr>
        <w:t>Delinquent DGS Invoices</w:t>
      </w:r>
    </w:p>
    <w:p w14:paraId="345EAA81" w14:textId="77777777" w:rsidR="007E68F5" w:rsidRPr="00986D50" w:rsidRDefault="007E68F5" w:rsidP="007E68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EBFD5BB" w14:textId="03437880" w:rsidR="007E68F5" w:rsidRPr="00113EFB" w:rsidRDefault="007E68F5" w:rsidP="00E87D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ar-SA"/>
        </w:rPr>
      </w:pP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An invoice is delinquent if it is not paid within 60 days from the date of the invoice </w:t>
      </w:r>
      <w:r w:rsidR="00006515">
        <w:rPr>
          <w:rFonts w:ascii="Arial" w:eastAsia="Arial" w:hAnsi="Arial" w:cs="Arial"/>
          <w:sz w:val="24"/>
          <w:szCs w:val="24"/>
          <w:lang w:bidi="ar-SA"/>
        </w:rPr>
        <w:t xml:space="preserve">unless the total amount due is less than $10 or </w:t>
      </w:r>
      <w:r w:rsidR="005C3FD5">
        <w:rPr>
          <w:rFonts w:ascii="Arial" w:eastAsia="Arial" w:hAnsi="Arial" w:cs="Arial"/>
          <w:sz w:val="24"/>
          <w:szCs w:val="24"/>
          <w:lang w:bidi="ar-SA"/>
        </w:rPr>
        <w:t xml:space="preserve">if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the agency/department </w:t>
      </w:r>
      <w:del w:id="14" w:author="Anne Wong" w:date="2021-02-16T13:45:00Z">
        <w:r w:rsidRPr="00113EFB" w:rsidDel="00F42B64">
          <w:rPr>
            <w:rFonts w:ascii="Arial" w:eastAsia="Arial" w:hAnsi="Arial" w:cs="Arial"/>
            <w:sz w:val="24"/>
            <w:szCs w:val="24"/>
            <w:lang w:bidi="ar-SA"/>
          </w:rPr>
          <w:delText>contests</w:delText>
        </w:r>
      </w:del>
      <w:ins w:id="15" w:author="Anne Wong" w:date="2021-02-16T13:45:00Z">
        <w:r w:rsidR="00F42B64">
          <w:rPr>
            <w:rFonts w:ascii="Arial" w:eastAsia="Arial" w:hAnsi="Arial" w:cs="Arial"/>
            <w:sz w:val="24"/>
            <w:szCs w:val="24"/>
            <w:lang w:bidi="ar-SA"/>
          </w:rPr>
          <w:t>disputes</w:t>
        </w:r>
      </w:ins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 the invoice</w:t>
      </w:r>
      <w:r w:rsidRPr="007E68F5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>(</w:t>
      </w:r>
      <w:hyperlink r:id="rId21" w:history="1"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See Government Code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 section</w:t>
        </w:r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 926.10</w:t>
        </w:r>
      </w:hyperlink>
      <w:r w:rsidR="00DC56E3">
        <w:rPr>
          <w:rStyle w:val="Hyperlink"/>
          <w:rFonts w:ascii="Arial" w:eastAsia="Arial" w:hAnsi="Arial" w:cs="Arial"/>
          <w:sz w:val="24"/>
          <w:szCs w:val="24"/>
          <w:lang w:bidi="ar-SA"/>
        </w:rPr>
        <w:t>)</w:t>
      </w:r>
      <w:r w:rsidR="00194ECA">
        <w:rPr>
          <w:rStyle w:val="Hyperlink"/>
          <w:rFonts w:ascii="Arial" w:eastAsia="Arial" w:hAnsi="Arial" w:cs="Arial"/>
          <w:sz w:val="24"/>
          <w:szCs w:val="24"/>
          <w:lang w:bidi="ar-SA"/>
        </w:rPr>
        <w:t>.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 If the agency/</w:t>
      </w:r>
      <w:r w:rsidR="00E87D0A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department refuses to pay the invoice, </w:t>
      </w:r>
      <w:r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DGS will collect payments for the delinquent invoice </w:t>
      </w:r>
      <w:r w:rsidR="00E87D0A">
        <w:rPr>
          <w:rFonts w:ascii="Arial" w:eastAsia="Arial" w:hAnsi="Arial" w:cs="Arial"/>
          <w:sz w:val="24"/>
          <w:szCs w:val="24"/>
          <w:lang w:bidi="ar-SA"/>
        </w:rPr>
        <w:t>per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hyperlink r:id="rId22" w:history="1"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Government Code </w:t>
        </w:r>
        <w:r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s</w:t>
        </w:r>
        <w:r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 xml:space="preserve">ection </w:t>
        </w:r>
        <w:r w:rsidRPr="00113EFB">
          <w:rPr>
            <w:rStyle w:val="Hyperlink"/>
            <w:rFonts w:ascii="Arial" w:eastAsia="Arial" w:hAnsi="Arial" w:cs="Arial"/>
            <w:sz w:val="24"/>
            <w:szCs w:val="24"/>
            <w:u w:color="0000FF"/>
            <w:lang w:bidi="ar-SA"/>
          </w:rPr>
          <w:t>11291</w:t>
        </w:r>
      </w:hyperlink>
      <w:r w:rsidRPr="00113EFB">
        <w:rPr>
          <w:rStyle w:val="Hyperlink"/>
          <w:rFonts w:ascii="Arial" w:eastAsia="Arial" w:hAnsi="Arial" w:cs="Arial"/>
          <w:sz w:val="24"/>
          <w:szCs w:val="24"/>
          <w:u w:color="0000FF"/>
          <w:lang w:bidi="ar-SA"/>
        </w:rPr>
        <w:t>.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 The DGS may submit an EFT request to </w:t>
      </w:r>
      <w:r w:rsidR="00540276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 xml:space="preserve">SCO, and </w:t>
      </w:r>
      <w:r w:rsidR="00540276">
        <w:rPr>
          <w:rFonts w:ascii="Arial" w:eastAsia="Arial" w:hAnsi="Arial" w:cs="Arial"/>
          <w:sz w:val="24"/>
          <w:szCs w:val="24"/>
          <w:lang w:bidi="ar-SA"/>
        </w:rPr>
        <w:t xml:space="preserve">the </w:t>
      </w:r>
      <w:r w:rsidRPr="00113EFB">
        <w:rPr>
          <w:rFonts w:ascii="Arial" w:eastAsia="Arial" w:hAnsi="Arial" w:cs="Arial"/>
          <w:sz w:val="24"/>
          <w:szCs w:val="24"/>
          <w:lang w:bidi="ar-SA"/>
        </w:rPr>
        <w:t>SCO will transfer the payment from the agency</w:t>
      </w:r>
      <w:r w:rsidR="00540276">
        <w:rPr>
          <w:rFonts w:ascii="Arial" w:eastAsia="Arial" w:hAnsi="Arial" w:cs="Arial"/>
          <w:sz w:val="24"/>
          <w:szCs w:val="24"/>
          <w:lang w:bidi="ar-SA"/>
        </w:rPr>
        <w:t>’s</w:t>
      </w:r>
      <w:r w:rsidRPr="00113EFB">
        <w:rPr>
          <w:rFonts w:ascii="Arial" w:eastAsia="Arial" w:hAnsi="Arial" w:cs="Arial"/>
          <w:sz w:val="24"/>
          <w:szCs w:val="24"/>
          <w:lang w:bidi="ar-SA"/>
        </w:rPr>
        <w:t>/department</w:t>
      </w:r>
      <w:r w:rsidR="00407ADB">
        <w:rPr>
          <w:rFonts w:ascii="Arial" w:eastAsia="Arial" w:hAnsi="Arial" w:cs="Arial"/>
          <w:sz w:val="24"/>
          <w:szCs w:val="24"/>
          <w:lang w:bidi="ar-SA"/>
        </w:rPr>
        <w:t>’</w:t>
      </w:r>
      <w:r w:rsidRPr="00113EFB">
        <w:rPr>
          <w:rFonts w:ascii="Arial" w:eastAsia="Arial" w:hAnsi="Arial" w:cs="Arial"/>
          <w:sz w:val="24"/>
          <w:szCs w:val="24"/>
          <w:lang w:bidi="ar-SA"/>
        </w:rPr>
        <w:t>s appropriation.</w:t>
      </w:r>
    </w:p>
    <w:p w14:paraId="1077299F" w14:textId="77777777" w:rsidR="007E68F5" w:rsidRPr="00113EFB" w:rsidRDefault="007E68F5" w:rsidP="007E68F5">
      <w:pPr>
        <w:widowControl w:val="0"/>
        <w:autoSpaceDE w:val="0"/>
        <w:autoSpaceDN w:val="0"/>
        <w:spacing w:after="0" w:line="240" w:lineRule="auto"/>
        <w:ind w:right="870"/>
        <w:rPr>
          <w:rFonts w:ascii="Arial" w:eastAsia="Arial" w:hAnsi="Arial" w:cs="Arial"/>
          <w:b/>
          <w:bCs/>
          <w:sz w:val="24"/>
          <w:szCs w:val="24"/>
          <w:lang w:bidi="ar-SA"/>
        </w:rPr>
      </w:pPr>
    </w:p>
    <w:p w14:paraId="46848590" w14:textId="6FA97E6C" w:rsidR="007E68F5" w:rsidRDefault="007E68F5" w:rsidP="007E68F5">
      <w:pPr>
        <w:widowControl w:val="0"/>
        <w:autoSpaceDE w:val="0"/>
        <w:autoSpaceDN w:val="0"/>
        <w:spacing w:after="0" w:line="240" w:lineRule="auto"/>
        <w:ind w:right="870"/>
        <w:rPr>
          <w:rFonts w:ascii="Arial" w:eastAsia="Arial" w:hAnsi="Arial" w:cs="Arial"/>
          <w:b/>
          <w:bCs/>
          <w:sz w:val="24"/>
          <w:szCs w:val="24"/>
          <w:lang w:bidi="ar-SA"/>
        </w:rPr>
      </w:pPr>
      <w:del w:id="16" w:author="Anne Wong" w:date="2021-02-16T13:45:00Z">
        <w:r w:rsidRPr="00113EFB" w:rsidDel="00F42B64">
          <w:rPr>
            <w:rFonts w:ascii="Arial" w:eastAsia="Arial" w:hAnsi="Arial" w:cs="Arial"/>
            <w:b/>
            <w:bCs/>
            <w:sz w:val="24"/>
            <w:szCs w:val="24"/>
            <w:lang w:bidi="ar-SA"/>
          </w:rPr>
          <w:delText>Contested</w:delText>
        </w:r>
      </w:del>
      <w:ins w:id="17" w:author="Anne Wong" w:date="2021-02-16T13:45:00Z">
        <w:r w:rsidR="00F42B64">
          <w:rPr>
            <w:rFonts w:ascii="Arial" w:eastAsia="Arial" w:hAnsi="Arial" w:cs="Arial"/>
            <w:b/>
            <w:bCs/>
            <w:sz w:val="24"/>
            <w:szCs w:val="24"/>
            <w:lang w:bidi="ar-SA"/>
          </w:rPr>
          <w:t>Disputed</w:t>
        </w:r>
      </w:ins>
      <w:r w:rsidRPr="00113EFB">
        <w:rPr>
          <w:rFonts w:ascii="Arial" w:eastAsia="Arial" w:hAnsi="Arial" w:cs="Arial"/>
          <w:b/>
          <w:bCs/>
          <w:sz w:val="24"/>
          <w:szCs w:val="24"/>
          <w:lang w:bidi="ar-SA"/>
        </w:rPr>
        <w:t xml:space="preserve"> DGS Invoices</w:t>
      </w:r>
    </w:p>
    <w:p w14:paraId="6504C61E" w14:textId="77777777" w:rsidR="007E68F5" w:rsidRPr="00986D50" w:rsidRDefault="007E68F5" w:rsidP="007E68F5">
      <w:pPr>
        <w:widowControl w:val="0"/>
        <w:autoSpaceDE w:val="0"/>
        <w:autoSpaceDN w:val="0"/>
        <w:spacing w:after="0" w:line="240" w:lineRule="auto"/>
        <w:ind w:right="870"/>
        <w:rPr>
          <w:rFonts w:ascii="Arial" w:eastAsia="Arial" w:hAnsi="Arial" w:cs="Arial"/>
          <w:sz w:val="16"/>
          <w:szCs w:val="16"/>
          <w:lang w:bidi="ar-SA"/>
        </w:rPr>
      </w:pPr>
    </w:p>
    <w:p w14:paraId="033160D1" w14:textId="77777777" w:rsidR="003471A0" w:rsidRDefault="007E68F5" w:rsidP="007E68F5">
      <w:pPr>
        <w:pStyle w:val="NoSpacing"/>
        <w:rPr>
          <w:rFonts w:ascii="Arial" w:hAnsi="Arial" w:cs="Arial"/>
          <w:sz w:val="24"/>
          <w:szCs w:val="24"/>
          <w:lang w:bidi="ar-SA"/>
        </w:rPr>
      </w:pPr>
      <w:r w:rsidRPr="00BE7F7C">
        <w:rPr>
          <w:rFonts w:ascii="Arial" w:hAnsi="Arial" w:cs="Arial"/>
          <w:sz w:val="24"/>
          <w:szCs w:val="24"/>
          <w:lang w:bidi="ar-SA"/>
        </w:rPr>
        <w:t xml:space="preserve">If the DGS billed an agency/department for goods and services that were not performed or services that are not in accordance with an interagency agreement, the agency/department should notify </w:t>
      </w:r>
      <w:r w:rsidR="00540276">
        <w:rPr>
          <w:rFonts w:ascii="Arial" w:hAnsi="Arial" w:cs="Arial"/>
          <w:sz w:val="24"/>
          <w:szCs w:val="24"/>
          <w:lang w:bidi="ar-SA"/>
        </w:rPr>
        <w:t xml:space="preserve">the </w:t>
      </w:r>
      <w:r w:rsidRPr="00BE7F7C">
        <w:rPr>
          <w:rFonts w:ascii="Arial" w:hAnsi="Arial" w:cs="Arial"/>
          <w:sz w:val="24"/>
          <w:szCs w:val="24"/>
          <w:lang w:bidi="ar-SA"/>
        </w:rPr>
        <w:t xml:space="preserve">DGS within 60 days of the invoice date. The agency/department shall submit an </w:t>
      </w:r>
      <w:hyperlink r:id="rId23" w:history="1">
        <w:r w:rsidRPr="00BE7F7C">
          <w:rPr>
            <w:rStyle w:val="Hyperlink"/>
            <w:rFonts w:ascii="Arial" w:eastAsia="Arial" w:hAnsi="Arial" w:cs="Arial"/>
            <w:sz w:val="24"/>
            <w:szCs w:val="24"/>
            <w:u w:color="0000FF"/>
            <w:lang w:bidi="ar-SA"/>
          </w:rPr>
          <w:t>STD. 209</w:t>
        </w:r>
        <w:r w:rsidRPr="00BE7F7C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, Invoice Dispute Notification form</w:t>
        </w:r>
      </w:hyperlink>
      <w:r w:rsidRPr="00BE7F7C">
        <w:rPr>
          <w:rFonts w:ascii="Arial" w:hAnsi="Arial" w:cs="Arial"/>
          <w:sz w:val="24"/>
          <w:szCs w:val="24"/>
          <w:lang w:bidi="ar-SA"/>
        </w:rPr>
        <w:t>, directly to the contact information indicated on the invoice.</w:t>
      </w:r>
      <w:r w:rsidRPr="00BE7F7C">
        <w:rPr>
          <w:rFonts w:ascii="Arial" w:hAnsi="Arial" w:cs="Arial"/>
          <w:sz w:val="24"/>
          <w:szCs w:val="24"/>
        </w:rPr>
        <w:t xml:space="preserve"> </w:t>
      </w:r>
      <w:r w:rsidRPr="00BE7F7C">
        <w:rPr>
          <w:rFonts w:ascii="Arial" w:hAnsi="Arial" w:cs="Arial"/>
          <w:sz w:val="24"/>
          <w:szCs w:val="24"/>
          <w:lang w:bidi="ar-SA"/>
        </w:rPr>
        <w:t xml:space="preserve"> The absence of an interagency agreement does not preclude the payment of valid invoices</w:t>
      </w:r>
      <w:r w:rsidR="00143C25">
        <w:rPr>
          <w:rFonts w:ascii="Arial" w:hAnsi="Arial" w:cs="Arial"/>
          <w:sz w:val="24"/>
          <w:szCs w:val="24"/>
          <w:lang w:bidi="ar-SA"/>
        </w:rPr>
        <w:t xml:space="preserve"> for goods and services received</w:t>
      </w:r>
      <w:r w:rsidRPr="00BE7F7C">
        <w:rPr>
          <w:rFonts w:ascii="Arial" w:hAnsi="Arial" w:cs="Arial"/>
          <w:sz w:val="24"/>
          <w:szCs w:val="24"/>
          <w:lang w:bidi="ar-SA"/>
        </w:rPr>
        <w:t>.</w:t>
      </w:r>
    </w:p>
    <w:p w14:paraId="185BE554" w14:textId="77777777" w:rsidR="003471A0" w:rsidRDefault="003471A0" w:rsidP="007E68F5">
      <w:pPr>
        <w:pStyle w:val="NoSpacing"/>
        <w:rPr>
          <w:rFonts w:ascii="Arial" w:hAnsi="Arial" w:cs="Arial"/>
          <w:sz w:val="24"/>
          <w:szCs w:val="24"/>
          <w:lang w:bidi="ar-SA"/>
        </w:rPr>
      </w:pPr>
    </w:p>
    <w:p w14:paraId="18799239" w14:textId="77777777" w:rsidR="003471A0" w:rsidRPr="00986D50" w:rsidRDefault="003471A0" w:rsidP="00986D50">
      <w:pPr>
        <w:widowControl w:val="0"/>
        <w:autoSpaceDE w:val="0"/>
        <w:autoSpaceDN w:val="0"/>
        <w:spacing w:after="0" w:line="240" w:lineRule="auto"/>
        <w:ind w:right="870"/>
        <w:rPr>
          <w:rFonts w:ascii="Arial" w:eastAsia="Arial" w:hAnsi="Arial" w:cs="Arial"/>
          <w:b/>
          <w:bCs/>
          <w:sz w:val="24"/>
          <w:szCs w:val="24"/>
          <w:lang w:bidi="ar-SA"/>
        </w:rPr>
      </w:pPr>
      <w:r w:rsidRPr="00986D50">
        <w:rPr>
          <w:rFonts w:ascii="Arial" w:eastAsia="Arial" w:hAnsi="Arial" w:cs="Arial"/>
          <w:b/>
          <w:bCs/>
          <w:sz w:val="24"/>
          <w:szCs w:val="24"/>
          <w:lang w:bidi="ar-SA"/>
        </w:rPr>
        <w:t>Inter-Departmental Services Provided by the Prison Industry Authority</w:t>
      </w:r>
    </w:p>
    <w:p w14:paraId="0AEB62DC" w14:textId="77777777" w:rsidR="00986D50" w:rsidRPr="00986D50" w:rsidRDefault="00986D50" w:rsidP="003471A0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0000FF"/>
          <w:sz w:val="16"/>
          <w:szCs w:val="16"/>
          <w:u w:val="single" w:color="0000FF"/>
          <w:lang w:bidi="ar-SA"/>
        </w:rPr>
      </w:pPr>
    </w:p>
    <w:p w14:paraId="033C56B6" w14:textId="071FD2E7" w:rsidR="003471A0" w:rsidRPr="00113EFB" w:rsidRDefault="00F42B64" w:rsidP="003471A0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Style w:val="CommentReference"/>
          <w:sz w:val="24"/>
          <w:szCs w:val="24"/>
        </w:rPr>
      </w:pPr>
      <w:r>
        <w:rPr>
          <w:rStyle w:val="Hyperlink"/>
          <w:rFonts w:ascii="Arial" w:eastAsia="Arial" w:hAnsi="Arial" w:cs="Arial"/>
          <w:sz w:val="24"/>
          <w:szCs w:val="24"/>
          <w:lang w:bidi="ar-SA"/>
        </w:rPr>
        <w:t xml:space="preserve"> </w:t>
      </w:r>
      <w:hyperlink r:id="rId24" w:history="1">
        <w:r w:rsidRPr="00F42B64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Califor</w:t>
        </w:r>
        <w:r w:rsidR="00784DF1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nia Prison Industry Authority (</w:t>
        </w:r>
        <w:r w:rsidRPr="00F42B64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CALPIA</w:t>
        </w:r>
      </w:hyperlink>
      <w:r w:rsidRPr="00386286">
        <w:t>)</w:t>
      </w:r>
      <w:r w:rsidR="003471A0" w:rsidRPr="00113EFB">
        <w:rPr>
          <w:rFonts w:ascii="Arial" w:eastAsia="Arial" w:hAnsi="Arial" w:cs="Arial"/>
          <w:sz w:val="24"/>
          <w:szCs w:val="24"/>
          <w:lang w:bidi="ar-SA"/>
        </w:rPr>
        <w:t xml:space="preserve"> produces and sells various </w:t>
      </w:r>
      <w:r w:rsidR="003471A0">
        <w:rPr>
          <w:rFonts w:ascii="Arial" w:eastAsia="Arial" w:hAnsi="Arial" w:cs="Arial"/>
          <w:sz w:val="24"/>
          <w:szCs w:val="24"/>
          <w:lang w:bidi="ar-SA"/>
        </w:rPr>
        <w:t>goods</w:t>
      </w:r>
      <w:r w:rsidR="003471A0" w:rsidRPr="00113EFB">
        <w:rPr>
          <w:rFonts w:ascii="Arial" w:eastAsia="Arial" w:hAnsi="Arial" w:cs="Arial"/>
          <w:sz w:val="24"/>
          <w:szCs w:val="24"/>
          <w:lang w:bidi="ar-SA"/>
        </w:rPr>
        <w:t xml:space="preserve"> to state agencies/departments. State agencies/departments planning to purchase from CALPIA must complete and submit </w:t>
      </w:r>
      <w:hyperlink r:id="rId25" w:history="1">
        <w:r w:rsidR="003471A0" w:rsidRPr="00113EFB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Purchase Order (STD 65)</w:t>
        </w:r>
      </w:hyperlink>
      <w:r w:rsidR="003471A0" w:rsidRPr="00113EFB">
        <w:rPr>
          <w:rStyle w:val="CommentReference"/>
          <w:rFonts w:ascii="Arial" w:hAnsi="Arial" w:cs="Arial"/>
          <w:sz w:val="24"/>
          <w:szCs w:val="24"/>
        </w:rPr>
        <w:t xml:space="preserve"> to CALPIA.  </w:t>
      </w:r>
    </w:p>
    <w:p w14:paraId="3CD72DDA" w14:textId="77777777" w:rsidR="003471A0" w:rsidRPr="00113EFB" w:rsidRDefault="003471A0" w:rsidP="003471A0">
      <w:pPr>
        <w:widowControl w:val="0"/>
        <w:autoSpaceDE w:val="0"/>
        <w:autoSpaceDN w:val="0"/>
        <w:spacing w:after="0" w:line="240" w:lineRule="auto"/>
        <w:ind w:left="160"/>
        <w:rPr>
          <w:rFonts w:eastAsia="Arial"/>
          <w:sz w:val="24"/>
          <w:szCs w:val="24"/>
          <w:lang w:bidi="ar-SA"/>
        </w:rPr>
      </w:pPr>
    </w:p>
    <w:p w14:paraId="2606E4B5" w14:textId="77777777" w:rsidR="003471A0" w:rsidRPr="00386286" w:rsidRDefault="003471A0" w:rsidP="00386286">
      <w:pPr>
        <w:pStyle w:val="NoSpacing"/>
        <w:rPr>
          <w:rFonts w:ascii="Arial" w:hAnsi="Arial" w:cs="Arial"/>
          <w:sz w:val="24"/>
          <w:szCs w:val="24"/>
          <w:lang w:bidi="ar-SA"/>
        </w:rPr>
      </w:pPr>
      <w:r w:rsidRPr="00386286">
        <w:rPr>
          <w:rFonts w:ascii="Arial" w:hAnsi="Arial" w:cs="Arial"/>
          <w:sz w:val="24"/>
          <w:szCs w:val="24"/>
          <w:lang w:bidi="ar-SA"/>
        </w:rPr>
        <w:t xml:space="preserve">The CALPIA collects payments through </w:t>
      </w:r>
      <w:r w:rsidR="00E87D0A" w:rsidRPr="00386286">
        <w:rPr>
          <w:rFonts w:ascii="Arial" w:hAnsi="Arial" w:cs="Arial"/>
          <w:sz w:val="24"/>
          <w:szCs w:val="24"/>
          <w:lang w:bidi="ar-SA"/>
        </w:rPr>
        <w:t xml:space="preserve">the </w:t>
      </w:r>
      <w:r w:rsidRPr="00386286">
        <w:rPr>
          <w:rFonts w:ascii="Arial" w:hAnsi="Arial" w:cs="Arial"/>
          <w:sz w:val="24"/>
          <w:szCs w:val="24"/>
          <w:lang w:bidi="ar-SA"/>
        </w:rPr>
        <w:t xml:space="preserve">electronic fund transfer requests submitted to the </w:t>
      </w:r>
      <w:r w:rsidR="00E87D0A" w:rsidRPr="00386286">
        <w:rPr>
          <w:rFonts w:ascii="Arial" w:hAnsi="Arial" w:cs="Arial"/>
          <w:sz w:val="24"/>
          <w:szCs w:val="24"/>
          <w:lang w:bidi="ar-SA"/>
        </w:rPr>
        <w:t xml:space="preserve">SCO. </w:t>
      </w:r>
      <w:r w:rsidRPr="00386286">
        <w:rPr>
          <w:rFonts w:ascii="Arial" w:hAnsi="Arial" w:cs="Arial"/>
          <w:sz w:val="24"/>
          <w:szCs w:val="24"/>
          <w:lang w:bidi="ar-SA"/>
        </w:rPr>
        <w:t xml:space="preserve"> The SCO audits the request and issues the Notice </w:t>
      </w:r>
      <w:r w:rsidR="00986D50" w:rsidRPr="00386286">
        <w:rPr>
          <w:rFonts w:ascii="Arial" w:hAnsi="Arial" w:cs="Arial"/>
          <w:sz w:val="24"/>
          <w:szCs w:val="24"/>
          <w:lang w:bidi="ar-SA"/>
        </w:rPr>
        <w:t xml:space="preserve">of Transfer journal entries for the </w:t>
      </w:r>
      <w:r w:rsidRPr="00386286">
        <w:rPr>
          <w:rFonts w:ascii="Arial" w:hAnsi="Arial" w:cs="Arial"/>
          <w:sz w:val="24"/>
          <w:szCs w:val="24"/>
          <w:lang w:bidi="ar-SA"/>
        </w:rPr>
        <w:t xml:space="preserve">CALPIA and agencies/departments to reflect the transactions in their books. </w:t>
      </w:r>
    </w:p>
    <w:p w14:paraId="7180BC6F" w14:textId="77777777" w:rsidR="003471A0" w:rsidRPr="00487135" w:rsidRDefault="003471A0" w:rsidP="007E68F5">
      <w:pPr>
        <w:pStyle w:val="NoSpacing"/>
        <w:rPr>
          <w:rFonts w:ascii="Arial" w:hAnsi="Arial" w:cs="Arial"/>
          <w:sz w:val="24"/>
          <w:szCs w:val="24"/>
        </w:rPr>
      </w:pPr>
    </w:p>
    <w:p w14:paraId="72C9CF81" w14:textId="77777777" w:rsidR="004C535A" w:rsidRDefault="004C535A" w:rsidP="004C535A">
      <w:pPr>
        <w:rPr>
          <w:rFonts w:ascii="Arial" w:hAnsi="Arial" w:cs="Arial"/>
          <w:sz w:val="24"/>
          <w:szCs w:val="24"/>
        </w:rPr>
      </w:pPr>
    </w:p>
    <w:p w14:paraId="432A7855" w14:textId="24A68A6F" w:rsidR="004C535A" w:rsidRPr="004C535A" w:rsidRDefault="0016013F" w:rsidP="00D762F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8" w:name="RECORDING_SERVICE_ESTIMATES_AND_ADVANCES"/>
      <w:bookmarkStart w:id="19" w:name="_GoBack"/>
      <w:bookmarkEnd w:id="18"/>
      <w:bookmarkEnd w:id="19"/>
      <w:r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8624C" wp14:editId="13B86926">
                <wp:simplePos x="0" y="0"/>
                <wp:positionH relativeFrom="column">
                  <wp:posOffset>5667375</wp:posOffset>
                </wp:positionH>
                <wp:positionV relativeFrom="paragraph">
                  <wp:posOffset>1598930</wp:posOffset>
                </wp:positionV>
                <wp:extent cx="100012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C2FE6F6" w14:textId="06499951" w:rsidR="0016013F" w:rsidRDefault="0016013F" w:rsidP="0016013F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 w:rsidR="001C2BB9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02/24/2021</w:t>
                            </w:r>
                          </w:p>
                          <w:p w14:paraId="74BC2DAD" w14:textId="77777777" w:rsidR="0016013F" w:rsidRDefault="0016013F" w:rsidP="0016013F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JT 02/24/2021</w:t>
                            </w:r>
                          </w:p>
                          <w:p w14:paraId="72313C88" w14:textId="77777777" w:rsidR="0016013F" w:rsidRDefault="0016013F" w:rsidP="0016013F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8624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6.25pt;margin-top:125.9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" fillcolor="window" strokecolor="#bfbfbf" strokeweight=".5pt">
                <v:textbox>
                  <w:txbxContent>
                    <w:p w14:paraId="1C2FE6F6" w14:textId="06499951" w:rsidR="0016013F" w:rsidRDefault="0016013F" w:rsidP="0016013F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 w:rsidR="001C2BB9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02/24/2021</w:t>
                      </w:r>
                    </w:p>
                    <w:p w14:paraId="74BC2DAD" w14:textId="77777777" w:rsidR="0016013F" w:rsidRDefault="0016013F" w:rsidP="0016013F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JT 02/24/2021</w:t>
                      </w:r>
                    </w:p>
                    <w:p w14:paraId="72313C88" w14:textId="77777777" w:rsidR="0016013F" w:rsidRDefault="0016013F" w:rsidP="0016013F">
                      <w:pPr>
                        <w:pStyle w:val="NoSpacing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C535A" w:rsidRPr="004C535A" w:rsidSect="00B84B9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DD487" w14:textId="77777777" w:rsidR="00AB6EE6" w:rsidRDefault="00AB6EE6">
      <w:r>
        <w:separator/>
      </w:r>
    </w:p>
  </w:endnote>
  <w:endnote w:type="continuationSeparator" w:id="0">
    <w:p w14:paraId="6EC2D79F" w14:textId="77777777" w:rsidR="00AB6EE6" w:rsidRDefault="00AB6EE6">
      <w:r>
        <w:continuationSeparator/>
      </w:r>
    </w:p>
  </w:endnote>
  <w:endnote w:type="continuationNotice" w:id="1">
    <w:p w14:paraId="26135D11" w14:textId="77777777" w:rsidR="00AB6EE6" w:rsidRDefault="00AB6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A4EFE" w14:textId="77777777" w:rsidR="00C858EE" w:rsidRDefault="00C85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D199" w14:textId="77777777" w:rsidR="00E94872" w:rsidRDefault="00E948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2F76E4B" wp14:editId="294F13D5">
              <wp:simplePos x="0" y="0"/>
              <wp:positionH relativeFrom="page">
                <wp:posOffset>3562350</wp:posOffset>
              </wp:positionH>
              <wp:positionV relativeFrom="page">
                <wp:posOffset>9418955</wp:posOffset>
              </wp:positionV>
              <wp:extent cx="755650" cy="227330"/>
              <wp:effectExtent l="0" t="0" r="6350" b="1270"/>
              <wp:wrapNone/>
              <wp:docPr id="1492" name="Text Box 1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88B06" w14:textId="77777777" w:rsidR="00E94872" w:rsidRDefault="00E94872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76E4B" id="_x0000_t202" coordsize="21600,21600" o:spt="202" path="m,l,21600r21600,l21600,xe">
              <v:stroke joinstyle="miter"/>
              <v:path gradientshapeok="t" o:connecttype="rect"/>
            </v:shapetype>
            <v:shape id="Text Box 1492" o:spid="_x0000_s1027" type="#_x0000_t202" style="position:absolute;margin-left:280.5pt;margin-top:741.65pt;width:59.5pt;height:17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" filled="f" stroked="f">
              <v:textbox inset="0,0,0,0">
                <w:txbxContent>
                  <w:p w14:paraId="59B88B06" w14:textId="77777777" w:rsidR="00E94872" w:rsidRDefault="00E94872">
                    <w:pPr>
                      <w:spacing w:before="12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8BD54" w14:textId="77777777" w:rsidR="00C858EE" w:rsidRDefault="00C85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CDFAE" w14:textId="77777777" w:rsidR="00AB6EE6" w:rsidRDefault="00AB6EE6">
      <w:r>
        <w:separator/>
      </w:r>
    </w:p>
  </w:footnote>
  <w:footnote w:type="continuationSeparator" w:id="0">
    <w:p w14:paraId="50D8FEBD" w14:textId="77777777" w:rsidR="00AB6EE6" w:rsidRDefault="00AB6EE6">
      <w:r>
        <w:continuationSeparator/>
      </w:r>
    </w:p>
  </w:footnote>
  <w:footnote w:type="continuationNotice" w:id="1">
    <w:p w14:paraId="48DB03A2" w14:textId="77777777" w:rsidR="00AB6EE6" w:rsidRDefault="00AB6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34CE2" w14:textId="77777777" w:rsidR="00C858EE" w:rsidRDefault="00C85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3B86" w14:textId="0E25B1FB" w:rsidR="00C858EE" w:rsidRDefault="00C858EE">
    <w:pPr>
      <w:pStyle w:val="Header"/>
    </w:pPr>
    <w:r>
      <w:t>SAM - DISBURSEMENTS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EFF4" w14:textId="77777777" w:rsidR="00C858EE" w:rsidRDefault="00C85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2E63"/>
    <w:multiLevelType w:val="hybridMultilevel"/>
    <w:tmpl w:val="7BA6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F7294"/>
    <w:multiLevelType w:val="multilevel"/>
    <w:tmpl w:val="BFE0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D4335"/>
    <w:multiLevelType w:val="hybridMultilevel"/>
    <w:tmpl w:val="08B0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213E"/>
    <w:multiLevelType w:val="hybridMultilevel"/>
    <w:tmpl w:val="123E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264D"/>
    <w:multiLevelType w:val="multilevel"/>
    <w:tmpl w:val="39B8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A6E4F"/>
    <w:multiLevelType w:val="hybridMultilevel"/>
    <w:tmpl w:val="2EF028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62D705E"/>
    <w:multiLevelType w:val="hybridMultilevel"/>
    <w:tmpl w:val="1186994E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Tribble, Jerome">
    <w15:presenceInfo w15:providerId="AD" w15:userId="S-1-5-21-2018394313-652884422-1811762917-19147"/>
  </w15:person>
  <w15:person w15:author="Anne Wong">
    <w15:presenceInfo w15:providerId="Windows Live" w15:userId="3c78166185af9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yMDaxNDc1MzY0MjVW0lEKTi0uzszPAykwMqkFADvcP2MtAAAA"/>
  </w:docVars>
  <w:rsids>
    <w:rsidRoot w:val="004C535A"/>
    <w:rsid w:val="00006515"/>
    <w:rsid w:val="00012389"/>
    <w:rsid w:val="00013ED8"/>
    <w:rsid w:val="00016D3A"/>
    <w:rsid w:val="000239EC"/>
    <w:rsid w:val="00027745"/>
    <w:rsid w:val="00031B41"/>
    <w:rsid w:val="00033923"/>
    <w:rsid w:val="00036F60"/>
    <w:rsid w:val="00044E4B"/>
    <w:rsid w:val="00045550"/>
    <w:rsid w:val="00046B75"/>
    <w:rsid w:val="00052288"/>
    <w:rsid w:val="000527C3"/>
    <w:rsid w:val="0005346C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1F82"/>
    <w:rsid w:val="000B21F0"/>
    <w:rsid w:val="000B321A"/>
    <w:rsid w:val="000B3C15"/>
    <w:rsid w:val="000B6B0D"/>
    <w:rsid w:val="000B77F4"/>
    <w:rsid w:val="000C40E0"/>
    <w:rsid w:val="000C41C9"/>
    <w:rsid w:val="000C43B6"/>
    <w:rsid w:val="000C442F"/>
    <w:rsid w:val="000C56B6"/>
    <w:rsid w:val="000D2AE3"/>
    <w:rsid w:val="000E09B1"/>
    <w:rsid w:val="000E2E99"/>
    <w:rsid w:val="000E4E8E"/>
    <w:rsid w:val="000E5690"/>
    <w:rsid w:val="000E695F"/>
    <w:rsid w:val="000F005E"/>
    <w:rsid w:val="000F01E9"/>
    <w:rsid w:val="000F17FD"/>
    <w:rsid w:val="000F18E3"/>
    <w:rsid w:val="000F1EAE"/>
    <w:rsid w:val="000F44FD"/>
    <w:rsid w:val="000F5E58"/>
    <w:rsid w:val="00102B97"/>
    <w:rsid w:val="00103CC0"/>
    <w:rsid w:val="00106667"/>
    <w:rsid w:val="00114CD9"/>
    <w:rsid w:val="0011566A"/>
    <w:rsid w:val="00116A09"/>
    <w:rsid w:val="00116C73"/>
    <w:rsid w:val="00116E58"/>
    <w:rsid w:val="0012292B"/>
    <w:rsid w:val="0012367F"/>
    <w:rsid w:val="00123B46"/>
    <w:rsid w:val="00125FE1"/>
    <w:rsid w:val="00131C98"/>
    <w:rsid w:val="00133A18"/>
    <w:rsid w:val="001409F0"/>
    <w:rsid w:val="0014273D"/>
    <w:rsid w:val="00142E8D"/>
    <w:rsid w:val="00143C25"/>
    <w:rsid w:val="00144497"/>
    <w:rsid w:val="001445C9"/>
    <w:rsid w:val="00146B59"/>
    <w:rsid w:val="001508EF"/>
    <w:rsid w:val="00152269"/>
    <w:rsid w:val="00154196"/>
    <w:rsid w:val="0015464F"/>
    <w:rsid w:val="0015559B"/>
    <w:rsid w:val="0016013F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4ECA"/>
    <w:rsid w:val="001A0C06"/>
    <w:rsid w:val="001A33B2"/>
    <w:rsid w:val="001A3405"/>
    <w:rsid w:val="001A6255"/>
    <w:rsid w:val="001A677C"/>
    <w:rsid w:val="001A7917"/>
    <w:rsid w:val="001B0F68"/>
    <w:rsid w:val="001B1928"/>
    <w:rsid w:val="001C2BB9"/>
    <w:rsid w:val="001C590E"/>
    <w:rsid w:val="001E2B90"/>
    <w:rsid w:val="001E3AEF"/>
    <w:rsid w:val="001E6ABE"/>
    <w:rsid w:val="001F098E"/>
    <w:rsid w:val="002006FA"/>
    <w:rsid w:val="0020450C"/>
    <w:rsid w:val="00204AA8"/>
    <w:rsid w:val="002051FB"/>
    <w:rsid w:val="00206E25"/>
    <w:rsid w:val="00210656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292"/>
    <w:rsid w:val="002627BA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565C"/>
    <w:rsid w:val="002B643A"/>
    <w:rsid w:val="002C14D6"/>
    <w:rsid w:val="002C3B02"/>
    <w:rsid w:val="002C3BB0"/>
    <w:rsid w:val="002C54BC"/>
    <w:rsid w:val="002D504C"/>
    <w:rsid w:val="002D6BA1"/>
    <w:rsid w:val="002D6E8E"/>
    <w:rsid w:val="002E16C6"/>
    <w:rsid w:val="002E1E0A"/>
    <w:rsid w:val="002E5911"/>
    <w:rsid w:val="002F0DF7"/>
    <w:rsid w:val="002F3CEE"/>
    <w:rsid w:val="002F42D8"/>
    <w:rsid w:val="002F706B"/>
    <w:rsid w:val="00304E75"/>
    <w:rsid w:val="003050EB"/>
    <w:rsid w:val="003078C0"/>
    <w:rsid w:val="003125BF"/>
    <w:rsid w:val="003141CC"/>
    <w:rsid w:val="00320F0F"/>
    <w:rsid w:val="00330695"/>
    <w:rsid w:val="00331C7D"/>
    <w:rsid w:val="00336299"/>
    <w:rsid w:val="00336E9A"/>
    <w:rsid w:val="00342063"/>
    <w:rsid w:val="00343804"/>
    <w:rsid w:val="003471A0"/>
    <w:rsid w:val="00352F27"/>
    <w:rsid w:val="00364857"/>
    <w:rsid w:val="003749B9"/>
    <w:rsid w:val="00376F87"/>
    <w:rsid w:val="00382488"/>
    <w:rsid w:val="0038317C"/>
    <w:rsid w:val="0038371F"/>
    <w:rsid w:val="003858AF"/>
    <w:rsid w:val="00386286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7ADB"/>
    <w:rsid w:val="00412EE4"/>
    <w:rsid w:val="00420225"/>
    <w:rsid w:val="00420805"/>
    <w:rsid w:val="00421619"/>
    <w:rsid w:val="004217BE"/>
    <w:rsid w:val="004221B8"/>
    <w:rsid w:val="00425526"/>
    <w:rsid w:val="00425E48"/>
    <w:rsid w:val="00427D26"/>
    <w:rsid w:val="004407B4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2D"/>
    <w:rsid w:val="00467C96"/>
    <w:rsid w:val="00484FB1"/>
    <w:rsid w:val="0048707E"/>
    <w:rsid w:val="00487135"/>
    <w:rsid w:val="00495023"/>
    <w:rsid w:val="004966E0"/>
    <w:rsid w:val="00496AD6"/>
    <w:rsid w:val="004A0B18"/>
    <w:rsid w:val="004A18D2"/>
    <w:rsid w:val="004A262E"/>
    <w:rsid w:val="004A2CDD"/>
    <w:rsid w:val="004B478C"/>
    <w:rsid w:val="004B5C90"/>
    <w:rsid w:val="004B6171"/>
    <w:rsid w:val="004C0592"/>
    <w:rsid w:val="004C141C"/>
    <w:rsid w:val="004C1E6E"/>
    <w:rsid w:val="004C2963"/>
    <w:rsid w:val="004C535A"/>
    <w:rsid w:val="004C735D"/>
    <w:rsid w:val="004C7E19"/>
    <w:rsid w:val="004E11AC"/>
    <w:rsid w:val="004E20DB"/>
    <w:rsid w:val="004E2B77"/>
    <w:rsid w:val="004E48C1"/>
    <w:rsid w:val="004F096D"/>
    <w:rsid w:val="004F0E26"/>
    <w:rsid w:val="00502117"/>
    <w:rsid w:val="00504CE4"/>
    <w:rsid w:val="00505BE9"/>
    <w:rsid w:val="00507464"/>
    <w:rsid w:val="0051275B"/>
    <w:rsid w:val="00513B9F"/>
    <w:rsid w:val="005223B8"/>
    <w:rsid w:val="00527892"/>
    <w:rsid w:val="0053308F"/>
    <w:rsid w:val="00535B55"/>
    <w:rsid w:val="00540240"/>
    <w:rsid w:val="00540276"/>
    <w:rsid w:val="00543507"/>
    <w:rsid w:val="00545134"/>
    <w:rsid w:val="00547A92"/>
    <w:rsid w:val="00553702"/>
    <w:rsid w:val="005538B8"/>
    <w:rsid w:val="0055793D"/>
    <w:rsid w:val="00557DC7"/>
    <w:rsid w:val="00560403"/>
    <w:rsid w:val="005604D5"/>
    <w:rsid w:val="0056570D"/>
    <w:rsid w:val="00566490"/>
    <w:rsid w:val="00567A9B"/>
    <w:rsid w:val="00570194"/>
    <w:rsid w:val="0057081B"/>
    <w:rsid w:val="00572A5D"/>
    <w:rsid w:val="005829E0"/>
    <w:rsid w:val="00587F4D"/>
    <w:rsid w:val="00591D5A"/>
    <w:rsid w:val="005A32F7"/>
    <w:rsid w:val="005A4056"/>
    <w:rsid w:val="005B415F"/>
    <w:rsid w:val="005C1158"/>
    <w:rsid w:val="005C3879"/>
    <w:rsid w:val="005C3B44"/>
    <w:rsid w:val="005C3FD5"/>
    <w:rsid w:val="005D4FC5"/>
    <w:rsid w:val="005E1799"/>
    <w:rsid w:val="005E1D49"/>
    <w:rsid w:val="005E4754"/>
    <w:rsid w:val="005E62EC"/>
    <w:rsid w:val="005E7CEC"/>
    <w:rsid w:val="005F199E"/>
    <w:rsid w:val="005F4252"/>
    <w:rsid w:val="005F629E"/>
    <w:rsid w:val="00605DF6"/>
    <w:rsid w:val="00606002"/>
    <w:rsid w:val="006077D0"/>
    <w:rsid w:val="00610168"/>
    <w:rsid w:val="00610622"/>
    <w:rsid w:val="00613254"/>
    <w:rsid w:val="00616165"/>
    <w:rsid w:val="0062184D"/>
    <w:rsid w:val="0062275B"/>
    <w:rsid w:val="00627609"/>
    <w:rsid w:val="00630F6B"/>
    <w:rsid w:val="00633D64"/>
    <w:rsid w:val="00636391"/>
    <w:rsid w:val="006459F3"/>
    <w:rsid w:val="00645DAB"/>
    <w:rsid w:val="00647C6E"/>
    <w:rsid w:val="00647CA8"/>
    <w:rsid w:val="00652DBE"/>
    <w:rsid w:val="00655B45"/>
    <w:rsid w:val="0065701C"/>
    <w:rsid w:val="006636F4"/>
    <w:rsid w:val="0066498A"/>
    <w:rsid w:val="0067754C"/>
    <w:rsid w:val="00681977"/>
    <w:rsid w:val="006865A8"/>
    <w:rsid w:val="00686667"/>
    <w:rsid w:val="00692C2B"/>
    <w:rsid w:val="006956AB"/>
    <w:rsid w:val="006A48D7"/>
    <w:rsid w:val="006A6FBC"/>
    <w:rsid w:val="006B3AA6"/>
    <w:rsid w:val="006B3C54"/>
    <w:rsid w:val="006C299B"/>
    <w:rsid w:val="006C3E16"/>
    <w:rsid w:val="006C479F"/>
    <w:rsid w:val="006C483F"/>
    <w:rsid w:val="006C5B48"/>
    <w:rsid w:val="006D0F07"/>
    <w:rsid w:val="006D22B9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06AE8"/>
    <w:rsid w:val="0071088D"/>
    <w:rsid w:val="0071190B"/>
    <w:rsid w:val="00714DEC"/>
    <w:rsid w:val="00714E06"/>
    <w:rsid w:val="00717DB3"/>
    <w:rsid w:val="00721F6A"/>
    <w:rsid w:val="00726783"/>
    <w:rsid w:val="00726A59"/>
    <w:rsid w:val="00726B6B"/>
    <w:rsid w:val="00727626"/>
    <w:rsid w:val="00733FE1"/>
    <w:rsid w:val="007472DF"/>
    <w:rsid w:val="00750949"/>
    <w:rsid w:val="007521DF"/>
    <w:rsid w:val="00764241"/>
    <w:rsid w:val="00772D27"/>
    <w:rsid w:val="007759C0"/>
    <w:rsid w:val="00784DF1"/>
    <w:rsid w:val="00791BFB"/>
    <w:rsid w:val="00792574"/>
    <w:rsid w:val="007A3370"/>
    <w:rsid w:val="007A3CD6"/>
    <w:rsid w:val="007A6735"/>
    <w:rsid w:val="007A6CEC"/>
    <w:rsid w:val="007B494A"/>
    <w:rsid w:val="007D37B4"/>
    <w:rsid w:val="007D4B08"/>
    <w:rsid w:val="007E0804"/>
    <w:rsid w:val="007E192C"/>
    <w:rsid w:val="007E29B1"/>
    <w:rsid w:val="007E49D4"/>
    <w:rsid w:val="007E68F5"/>
    <w:rsid w:val="007F0CC4"/>
    <w:rsid w:val="007F65BD"/>
    <w:rsid w:val="00801C8A"/>
    <w:rsid w:val="008037E4"/>
    <w:rsid w:val="008243DC"/>
    <w:rsid w:val="00835780"/>
    <w:rsid w:val="008412F7"/>
    <w:rsid w:val="00844570"/>
    <w:rsid w:val="0084560F"/>
    <w:rsid w:val="00845D19"/>
    <w:rsid w:val="00850681"/>
    <w:rsid w:val="0085482A"/>
    <w:rsid w:val="00856102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29CA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762"/>
    <w:rsid w:val="008C11BF"/>
    <w:rsid w:val="008C40FC"/>
    <w:rsid w:val="008C7DDC"/>
    <w:rsid w:val="008D4330"/>
    <w:rsid w:val="008E0893"/>
    <w:rsid w:val="008E303F"/>
    <w:rsid w:val="008E739F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44EC"/>
    <w:rsid w:val="00956B10"/>
    <w:rsid w:val="0096228B"/>
    <w:rsid w:val="00966173"/>
    <w:rsid w:val="00971778"/>
    <w:rsid w:val="00973F06"/>
    <w:rsid w:val="00974473"/>
    <w:rsid w:val="00977D3C"/>
    <w:rsid w:val="0098397A"/>
    <w:rsid w:val="00986D50"/>
    <w:rsid w:val="00993458"/>
    <w:rsid w:val="009951BB"/>
    <w:rsid w:val="009A03B5"/>
    <w:rsid w:val="009A1F5E"/>
    <w:rsid w:val="009C6B31"/>
    <w:rsid w:val="009C7444"/>
    <w:rsid w:val="009D1345"/>
    <w:rsid w:val="009D19B7"/>
    <w:rsid w:val="009D335D"/>
    <w:rsid w:val="009D5F5D"/>
    <w:rsid w:val="009D6A6A"/>
    <w:rsid w:val="009E14E4"/>
    <w:rsid w:val="009E205F"/>
    <w:rsid w:val="009E73AC"/>
    <w:rsid w:val="009E79C2"/>
    <w:rsid w:val="009F15D7"/>
    <w:rsid w:val="009F2E8C"/>
    <w:rsid w:val="009F65C9"/>
    <w:rsid w:val="00A05830"/>
    <w:rsid w:val="00A05B63"/>
    <w:rsid w:val="00A100DD"/>
    <w:rsid w:val="00A13744"/>
    <w:rsid w:val="00A13BD3"/>
    <w:rsid w:val="00A220EE"/>
    <w:rsid w:val="00A24218"/>
    <w:rsid w:val="00A251AC"/>
    <w:rsid w:val="00A273CB"/>
    <w:rsid w:val="00A277C3"/>
    <w:rsid w:val="00A42C89"/>
    <w:rsid w:val="00A44CCF"/>
    <w:rsid w:val="00A45444"/>
    <w:rsid w:val="00A45D78"/>
    <w:rsid w:val="00A64CF4"/>
    <w:rsid w:val="00A652FC"/>
    <w:rsid w:val="00A73C41"/>
    <w:rsid w:val="00A74FFD"/>
    <w:rsid w:val="00A75EFD"/>
    <w:rsid w:val="00A8041D"/>
    <w:rsid w:val="00A8090C"/>
    <w:rsid w:val="00A8230E"/>
    <w:rsid w:val="00A86233"/>
    <w:rsid w:val="00A921E3"/>
    <w:rsid w:val="00A938FE"/>
    <w:rsid w:val="00A93909"/>
    <w:rsid w:val="00A9468C"/>
    <w:rsid w:val="00A95C12"/>
    <w:rsid w:val="00A96E40"/>
    <w:rsid w:val="00AA2C0C"/>
    <w:rsid w:val="00AA2FE6"/>
    <w:rsid w:val="00AA5C10"/>
    <w:rsid w:val="00AB0566"/>
    <w:rsid w:val="00AB1A36"/>
    <w:rsid w:val="00AB206D"/>
    <w:rsid w:val="00AB6EE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07A76"/>
    <w:rsid w:val="00B163D4"/>
    <w:rsid w:val="00B1741E"/>
    <w:rsid w:val="00B21C2C"/>
    <w:rsid w:val="00B2264D"/>
    <w:rsid w:val="00B242F2"/>
    <w:rsid w:val="00B30552"/>
    <w:rsid w:val="00B46FD4"/>
    <w:rsid w:val="00B471A2"/>
    <w:rsid w:val="00B51DAE"/>
    <w:rsid w:val="00B536D3"/>
    <w:rsid w:val="00B55E80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430"/>
    <w:rsid w:val="00BB7761"/>
    <w:rsid w:val="00BC183D"/>
    <w:rsid w:val="00BC1FBC"/>
    <w:rsid w:val="00BD13EA"/>
    <w:rsid w:val="00BD1C48"/>
    <w:rsid w:val="00BD4075"/>
    <w:rsid w:val="00BD57FA"/>
    <w:rsid w:val="00BE6945"/>
    <w:rsid w:val="00C01128"/>
    <w:rsid w:val="00C02D42"/>
    <w:rsid w:val="00C04FA6"/>
    <w:rsid w:val="00C0702E"/>
    <w:rsid w:val="00C134C5"/>
    <w:rsid w:val="00C172AA"/>
    <w:rsid w:val="00C176EA"/>
    <w:rsid w:val="00C22558"/>
    <w:rsid w:val="00C22F2A"/>
    <w:rsid w:val="00C27BDF"/>
    <w:rsid w:val="00C31E9B"/>
    <w:rsid w:val="00C378D2"/>
    <w:rsid w:val="00C40A68"/>
    <w:rsid w:val="00C4207F"/>
    <w:rsid w:val="00C4418B"/>
    <w:rsid w:val="00C4428C"/>
    <w:rsid w:val="00C578E8"/>
    <w:rsid w:val="00C57E3F"/>
    <w:rsid w:val="00C720E0"/>
    <w:rsid w:val="00C72665"/>
    <w:rsid w:val="00C72ABC"/>
    <w:rsid w:val="00C769E6"/>
    <w:rsid w:val="00C858EE"/>
    <w:rsid w:val="00C93898"/>
    <w:rsid w:val="00C93E16"/>
    <w:rsid w:val="00C9432E"/>
    <w:rsid w:val="00CA085F"/>
    <w:rsid w:val="00CA0F35"/>
    <w:rsid w:val="00CA187F"/>
    <w:rsid w:val="00CA3E05"/>
    <w:rsid w:val="00CA6A40"/>
    <w:rsid w:val="00CA780F"/>
    <w:rsid w:val="00CB04A6"/>
    <w:rsid w:val="00CB29ED"/>
    <w:rsid w:val="00CC538E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52B8"/>
    <w:rsid w:val="00D319C0"/>
    <w:rsid w:val="00D32302"/>
    <w:rsid w:val="00D40C42"/>
    <w:rsid w:val="00D46FE5"/>
    <w:rsid w:val="00D50A0E"/>
    <w:rsid w:val="00D55594"/>
    <w:rsid w:val="00D5724B"/>
    <w:rsid w:val="00D61D87"/>
    <w:rsid w:val="00D64192"/>
    <w:rsid w:val="00D707C4"/>
    <w:rsid w:val="00D720B8"/>
    <w:rsid w:val="00D7313F"/>
    <w:rsid w:val="00D7324B"/>
    <w:rsid w:val="00D762FF"/>
    <w:rsid w:val="00D814AD"/>
    <w:rsid w:val="00D81A33"/>
    <w:rsid w:val="00D85FD4"/>
    <w:rsid w:val="00D8608D"/>
    <w:rsid w:val="00D922C2"/>
    <w:rsid w:val="00D92362"/>
    <w:rsid w:val="00DB1E80"/>
    <w:rsid w:val="00DB5C0A"/>
    <w:rsid w:val="00DB68A6"/>
    <w:rsid w:val="00DB72DA"/>
    <w:rsid w:val="00DC3652"/>
    <w:rsid w:val="00DC56E3"/>
    <w:rsid w:val="00DE1F09"/>
    <w:rsid w:val="00DE759D"/>
    <w:rsid w:val="00DF30CB"/>
    <w:rsid w:val="00DF5689"/>
    <w:rsid w:val="00E001B2"/>
    <w:rsid w:val="00E012FC"/>
    <w:rsid w:val="00E02160"/>
    <w:rsid w:val="00E06444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45409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87D0A"/>
    <w:rsid w:val="00E9214A"/>
    <w:rsid w:val="00E94872"/>
    <w:rsid w:val="00E97BF0"/>
    <w:rsid w:val="00EA7A5E"/>
    <w:rsid w:val="00EA7CD7"/>
    <w:rsid w:val="00EB2845"/>
    <w:rsid w:val="00EB3574"/>
    <w:rsid w:val="00EB4B72"/>
    <w:rsid w:val="00EC053A"/>
    <w:rsid w:val="00EC15CD"/>
    <w:rsid w:val="00EC4C4A"/>
    <w:rsid w:val="00ED04D0"/>
    <w:rsid w:val="00ED54E2"/>
    <w:rsid w:val="00ED575D"/>
    <w:rsid w:val="00ED5E69"/>
    <w:rsid w:val="00ED7942"/>
    <w:rsid w:val="00EE0C69"/>
    <w:rsid w:val="00EE70CB"/>
    <w:rsid w:val="00EF3343"/>
    <w:rsid w:val="00EF3DFC"/>
    <w:rsid w:val="00EF4922"/>
    <w:rsid w:val="00EF60B4"/>
    <w:rsid w:val="00EF7543"/>
    <w:rsid w:val="00F02CFA"/>
    <w:rsid w:val="00F10874"/>
    <w:rsid w:val="00F13E1A"/>
    <w:rsid w:val="00F14899"/>
    <w:rsid w:val="00F1528E"/>
    <w:rsid w:val="00F23B66"/>
    <w:rsid w:val="00F2413A"/>
    <w:rsid w:val="00F250E2"/>
    <w:rsid w:val="00F274B5"/>
    <w:rsid w:val="00F27A95"/>
    <w:rsid w:val="00F304EA"/>
    <w:rsid w:val="00F322DD"/>
    <w:rsid w:val="00F40853"/>
    <w:rsid w:val="00F42B64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3341"/>
    <w:rsid w:val="00F8639E"/>
    <w:rsid w:val="00F94A36"/>
    <w:rsid w:val="00F94D8B"/>
    <w:rsid w:val="00FA4A7D"/>
    <w:rsid w:val="00FA7CB2"/>
    <w:rsid w:val="00FB4577"/>
    <w:rsid w:val="00FB5D7D"/>
    <w:rsid w:val="00FC7367"/>
    <w:rsid w:val="00FD56E5"/>
    <w:rsid w:val="00FD7011"/>
    <w:rsid w:val="00FE3128"/>
    <w:rsid w:val="00FE69C4"/>
    <w:rsid w:val="00FE77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80EBFF4"/>
  <w15:chartTrackingRefBased/>
  <w15:docId w15:val="{AFF957D5-15C3-466F-9952-97E68A3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536D3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B536D3"/>
    <w:rPr>
      <w:rFonts w:ascii="Arial" w:hAnsi="Arial" w:cs="Arial"/>
      <w:b/>
      <w:sz w:val="24"/>
      <w:szCs w:val="24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C5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4C535A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4C535A"/>
    <w:rPr>
      <w:color w:val="0563C1"/>
      <w:u w:val="single"/>
    </w:rPr>
  </w:style>
  <w:style w:type="table" w:styleId="TableGrid">
    <w:name w:val="Table Grid"/>
    <w:basedOn w:val="TableNormal"/>
    <w:rsid w:val="0062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A6C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420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206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2063"/>
    <w:rPr>
      <w:rFonts w:asciiTheme="minorHAnsi" w:eastAsiaTheme="minorHAnsi" w:hAnsiTheme="minorHAnsi" w:cstheme="minorBidi"/>
      <w:lang w:bidi="en-US"/>
    </w:rPr>
  </w:style>
  <w:style w:type="paragraph" w:styleId="Revision">
    <w:name w:val="Revision"/>
    <w:hidden/>
    <w:uiPriority w:val="99"/>
    <w:semiHidden/>
    <w:rsid w:val="00342063"/>
    <w:rPr>
      <w:sz w:val="22"/>
      <w:szCs w:val="22"/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1C8A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1C8A"/>
    <w:rPr>
      <w:rFonts w:asciiTheme="minorHAnsi" w:eastAsiaTheme="minorHAnsi" w:hAnsiTheme="minorHAnsi" w:cstheme="minorBidi"/>
      <w:b/>
      <w:bCs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430"/>
    <w:rPr>
      <w:color w:val="605E5C"/>
      <w:shd w:val="clear" w:color="auto" w:fill="E1DFDD"/>
    </w:rPr>
  </w:style>
  <w:style w:type="paragraph" w:customStyle="1" w:styleId="Default">
    <w:name w:val="Default"/>
    <w:rsid w:val="00B536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eginfo.legislature.ca.gov/faces/codes_displaySection.xhtml?sectionNum=11255.&amp;lawCode=GOV" TargetMode="External"/><Relationship Id="rId18" Type="http://schemas.openxmlformats.org/officeDocument/2006/relationships/hyperlink" Target="https://www.dgs.ca.gov/OFS/Services/Page-Content/Office-of-Fiscal-Services-Services-List-Folder/View-Invoices-Billed-by-DG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leginfo.legislature.ca.gov/faces/codes_displaySection.xhtml?sectionNum=926.10.&amp;lawCode=GOV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gs.ca.gov/Resources/SAM/TOC/1200" TargetMode="External"/><Relationship Id="rId17" Type="http://schemas.openxmlformats.org/officeDocument/2006/relationships/hyperlink" Target="http://leginfo.legislature.ca.gov/faces/codes_displayText.xhtml?lawCode=GOV&amp;amp;amp%3Bdivision=3.&amp;amp;amp%3Btitle=2.&amp;amp;amp%3Bpart=1.&amp;amp;amp%3Bchapter=3.&amp;amp;amp%3Barticle=1" TargetMode="External"/><Relationship Id="rId25" Type="http://schemas.openxmlformats.org/officeDocument/2006/relationships/hyperlink" Target="https://www.documents.dgs.ca.gov/dgs/fmc/pdf/std065.pdf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leginfo.legislature.ca.gov/faces/codes_displayText.xhtml?lawCode=GOV&amp;amp;amp%3Bdivision=3.&amp;amp;amp%3Btitle=2.&amp;amp;amp%3Bpart=1.&amp;amp;amp%3Bchapter=3.&amp;amp;amp%3Barticle=1" TargetMode="External"/><Relationship Id="rId20" Type="http://schemas.openxmlformats.org/officeDocument/2006/relationships/hyperlink" Target="https://www.dgs.ca.gov/-/media/Divisions/OFS/Resources/ETF-Adjustment-Procedure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gs.ca.gov/PD/Resources/Page-Content/Procurement-Division-Resources-List-Folder/State-Contracting-Manual" TargetMode="External"/><Relationship Id="rId24" Type="http://schemas.openxmlformats.org/officeDocument/2006/relationships/hyperlink" Target="https://www.calpia.ca.gov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leginfo.legislature.ca.gov/faces/codes_displaySection.xhtml?lawCode=GOV&amp;sectionNum=11257." TargetMode="External"/><Relationship Id="rId23" Type="http://schemas.openxmlformats.org/officeDocument/2006/relationships/hyperlink" Target="https://www.documents.dgs.ca.gov/dgs/fmc/pdf/std209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leginfo.legislature.ca.gov/faces/codes_displaySection.xhtml?sectionNum=11256.&amp;lawCode=GOV" TargetMode="External"/><Relationship Id="rId19" Type="http://schemas.openxmlformats.org/officeDocument/2006/relationships/hyperlink" Target="mailto:SRFFiscalServices@dgs.ca.gov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gs.ca.gov/OFS/Services/Page-Content/Office-of-Fiscal-Services-Services-List-Folder/Inquire-on-a-Customer-Account-Number" TargetMode="External"/><Relationship Id="rId22" Type="http://schemas.openxmlformats.org/officeDocument/2006/relationships/hyperlink" Target="http://leginfo.legislature.ca.gov/faces/codes_displaySection.xhtml?sectionNum=11291.&amp;lawCode=GOV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17</SAM_x0020_Chapter>
    <AttachDocument xmlns="b24e17e3-5d86-4bea-9473-335b7dd7a04f"/>
    <SAM_x0020_Section xmlns="b24e17e3-5d86-4bea-9473-335b7dd7a04f">
      <Value>336</Value>
    </SAM_x0020_Section>
    <AttachDocument_2 xmlns="b24e17e3-5d86-4bea-9473-335b7dd7a04f">
      <Value>126</Value>
      <Value>125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/>
        <AccountId xsi:nil="true"/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2020-10-05T07:00:00+00:00</DateAssigned>
    <DraftDueDate xmlns="b24e17e3-5d86-4bea-9473-335b7dd7a04f">2020-10-12T07:00:00+00:00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>http://app.dof.finance/sites/FIP/_layouts/15/wrkstat.aspx?List=a990e26a-9768-426f-ade5-29013b5c54ef&amp;WorkflowInstanceName=03eaecad-327a-4004-a15b-4eca310f6c25</Url>
      <Description>Stage 2</Description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Singh, Rupi</DisplayName>
        <AccountId>26</AccountId>
        <AccountType/>
      </UserInfo>
    </Supervisor>
    <FinalDraftToAnalystWithComments xmlns="b24e17e3-5d86-4bea-9473-335b7dd7a04f" xsi:nil="true"/>
    <SAM_TaskStatus xmlns="b24e17e3-5d86-4bea-9473-335b7dd7a04f">Assigned To Analyst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 xsi:nil="true"/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Props1.xml><?xml version="1.0" encoding="utf-8"?>
<ds:datastoreItem xmlns:ds="http://schemas.openxmlformats.org/officeDocument/2006/customXml" ds:itemID="{DA492014-1F11-46FE-913D-4BB58435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1970F-1693-4AFA-9DCF-1C28BD4FF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F0D0A-228C-477D-9C2A-5FECA8EB656D}">
  <ds:schemaRefs>
    <ds:schemaRef ds:uri="a990e26a-9768-426f-ade5-29013b5c54ef"/>
    <ds:schemaRef ds:uri="http://purl.org/dc/elements/1.1/"/>
    <ds:schemaRef ds:uri="http://schemas.microsoft.com/office/2006/metadata/properties"/>
    <ds:schemaRef ds:uri="http://schemas.microsoft.com/office/infopath/2007/PartnerControls"/>
    <ds:schemaRef ds:uri="5699e12c-c882-40e3-967c-7b580c2b8008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24e17e3-5d86-4bea-9473-335b7dd7a04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7937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SAM-234-10052020</vt:lpstr>
    </vt:vector>
  </TitlesOfParts>
  <Company/>
  <LinksUpToDate>false</LinksUpToDate>
  <CharactersWithSpaces>8903</CharactersWithSpaces>
  <SharedDoc>false</SharedDoc>
  <HLinks>
    <vt:vector size="96" baseType="variant">
      <vt:variant>
        <vt:i4>6291491</vt:i4>
      </vt:variant>
      <vt:variant>
        <vt:i4>45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6291491</vt:i4>
      </vt:variant>
      <vt:variant>
        <vt:i4>42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3801197</vt:i4>
      </vt:variant>
      <vt:variant>
        <vt:i4>39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3604542</vt:i4>
      </vt:variant>
      <vt:variant>
        <vt:i4>36</vt:i4>
      </vt:variant>
      <vt:variant>
        <vt:i4>0</vt:i4>
      </vt:variant>
      <vt:variant>
        <vt:i4>5</vt:i4>
      </vt:variant>
      <vt:variant>
        <vt:lpwstr>http://pia.ca.gov/</vt:lpwstr>
      </vt:variant>
      <vt:variant>
        <vt:lpwstr/>
      </vt:variant>
      <vt:variant>
        <vt:i4>2555982</vt:i4>
      </vt:variant>
      <vt:variant>
        <vt:i4>33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2818092</vt:i4>
      </vt:variant>
      <vt:variant>
        <vt:i4>30</vt:i4>
      </vt:variant>
      <vt:variant>
        <vt:i4>0</vt:i4>
      </vt:variant>
      <vt:variant>
        <vt:i4>5</vt:i4>
      </vt:variant>
      <vt:variant>
        <vt:lpwstr>http://www.documents.dgs.ca.gov/dgs/fmc/dgs/ofs2019.pdf</vt:lpwstr>
      </vt:variant>
      <vt:variant>
        <vt:lpwstr/>
      </vt:variant>
      <vt:variant>
        <vt:i4>7208997</vt:i4>
      </vt:variant>
      <vt:variant>
        <vt:i4>27</vt:i4>
      </vt:variant>
      <vt:variant>
        <vt:i4>0</vt:i4>
      </vt:variant>
      <vt:variant>
        <vt:i4>5</vt:i4>
      </vt:variant>
      <vt:variant>
        <vt:lpwstr>http://www.documents.dgs.ca.gov/dgs/fmc/pdf/std209.pdf</vt:lpwstr>
      </vt:variant>
      <vt:variant>
        <vt:lpwstr/>
      </vt:variant>
      <vt:variant>
        <vt:i4>3145743</vt:i4>
      </vt:variant>
      <vt:variant>
        <vt:i4>24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http://leginfo.legislature.ca.gov/faces/codes_displaySection.xhtml?lawCode=GOV&amp;amp;amp%3BsectionNum=11291</vt:lpwstr>
      </vt:variant>
      <vt:variant>
        <vt:lpwstr/>
      </vt:variant>
      <vt:variant>
        <vt:i4>2555982</vt:i4>
      </vt:variant>
      <vt:variant>
        <vt:i4>21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2555982</vt:i4>
      </vt:variant>
      <vt:variant>
        <vt:i4>18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7143484</vt:i4>
      </vt:variant>
      <vt:variant>
        <vt:i4>15</vt:i4>
      </vt:variant>
      <vt:variant>
        <vt:i4>0</vt:i4>
      </vt:variant>
      <vt:variant>
        <vt:i4>5</vt:i4>
      </vt:variant>
      <vt:variant>
        <vt:lpwstr>https://www.dgs.ca.gov/ofs</vt:lpwstr>
      </vt:variant>
      <vt:variant>
        <vt:lpwstr/>
      </vt:variant>
      <vt:variant>
        <vt:i4>6422566</vt:i4>
      </vt:variant>
      <vt:variant>
        <vt:i4>12</vt:i4>
      </vt:variant>
      <vt:variant>
        <vt:i4>0</vt:i4>
      </vt:variant>
      <vt:variant>
        <vt:i4>5</vt:i4>
      </vt:variant>
      <vt:variant>
        <vt:lpwstr>http://www.dgs.ca.gov/dgs/Home.aspx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http://leginfo.legislature.ca.gov/faces/codes_displaySection.xhtml?lawCode=GOV&amp;amp;amp%3BsectionNum=11370.4</vt:lpwstr>
      </vt:variant>
      <vt:variant>
        <vt:lpwstr/>
      </vt:variant>
      <vt:variant>
        <vt:i4>3145743</vt:i4>
      </vt:variant>
      <vt:variant>
        <vt:i4>3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http://leginfo.legislature.ca.gov/faces/codes_displaySection.xhtml?lawCode=GOV&amp;amp;amp%3BsectionNum=11290</vt:lpwstr>
      </vt:variant>
      <vt:variant>
        <vt:lpwstr/>
      </vt:variant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http://leginfo.legislature.ca.gov/faces/codes_displayText.xhtml?lawCode=GOV&amp;amp;amp%3Bdivision=3.&amp;amp;amp%3Btitle=2.&amp;amp;amp%3Bpart=1.&amp;amp;amp%3Bchapter=3.&amp;amp;amp%3Barticle=1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SAM-234-10052020</dc:title>
  <dc:subject/>
  <dc:creator>Wong, Anne</dc:creator>
  <cp:keywords/>
  <dc:description/>
  <cp:lastModifiedBy>Singh, Rupi</cp:lastModifiedBy>
  <cp:revision>2</cp:revision>
  <cp:lastPrinted>2020-08-07T14:51:00Z</cp:lastPrinted>
  <dcterms:created xsi:type="dcterms:W3CDTF">2021-02-24T22:03:00Z</dcterms:created>
  <dcterms:modified xsi:type="dcterms:W3CDTF">2021-02-24T22:03:00Z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