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CA7A" w14:textId="77777777" w:rsidR="00A704E5" w:rsidRPr="00A704E5" w:rsidRDefault="00A704E5" w:rsidP="00A704E5">
      <w:pPr>
        <w:spacing w:before="360" w:after="180" w:line="240" w:lineRule="auto"/>
        <w:outlineLvl w:val="0"/>
        <w:rPr>
          <w:rFonts w:ascii="Arial" w:eastAsia="Times New Roman" w:hAnsi="Arial" w:cs="Arial"/>
          <w:b/>
          <w:bCs/>
          <w:kern w:val="36"/>
          <w:sz w:val="62"/>
          <w:szCs w:val="62"/>
        </w:rPr>
      </w:pPr>
      <w:r w:rsidRPr="00A704E5">
        <w:rPr>
          <w:rFonts w:ascii="Arial" w:eastAsia="Times New Roman" w:hAnsi="Arial" w:cs="Arial"/>
          <w:b/>
          <w:bCs/>
          <w:kern w:val="36"/>
          <w:sz w:val="62"/>
          <w:szCs w:val="62"/>
        </w:rPr>
        <w:t>MANAGING SURPLUS STATE LANDS - 1310.6</w:t>
      </w:r>
    </w:p>
    <w:p w14:paraId="518C6C7B" w14:textId="0AEB32F6" w:rsidR="00A704E5" w:rsidRPr="003E7117" w:rsidDel="00227C78" w:rsidRDefault="00A704E5" w:rsidP="00A704E5">
      <w:pPr>
        <w:spacing w:after="180" w:line="240" w:lineRule="auto"/>
        <w:rPr>
          <w:del w:id="0" w:author="Torres, Marissa@DGS" w:date="2021-01-15T16:14:00Z"/>
          <w:rFonts w:ascii="Arial" w:eastAsia="Times New Roman" w:hAnsi="Arial" w:cs="Arial"/>
          <w:b/>
          <w:bCs/>
          <w:color w:val="000000"/>
          <w:sz w:val="24"/>
          <w:szCs w:val="24"/>
          <w:rPrChange w:id="1" w:author="Torres, Marissa@DGS" w:date="2021-01-15T16:15:00Z">
            <w:rPr>
              <w:del w:id="2" w:author="Torres, Marissa@DGS" w:date="2021-01-15T16:14:00Z"/>
              <w:rFonts w:ascii="Arial" w:eastAsia="Times New Roman" w:hAnsi="Arial" w:cs="Arial"/>
              <w:color w:val="000000"/>
              <w:sz w:val="24"/>
              <w:szCs w:val="24"/>
            </w:rPr>
          </w:rPrChange>
        </w:rPr>
      </w:pPr>
      <w:del w:id="3" w:author="Torres, Marissa@DGS" w:date="2021-01-15T16:14:00Z">
        <w:r w:rsidRPr="00A704E5" w:rsidDel="00227C78">
          <w:rPr>
            <w:rFonts w:ascii="Arial" w:eastAsia="Times New Roman" w:hAnsi="Arial" w:cs="Arial"/>
            <w:b/>
            <w:bCs/>
            <w:color w:val="000000"/>
            <w:sz w:val="24"/>
            <w:szCs w:val="24"/>
          </w:rPr>
          <w:delText>(Revised: 06/2014 )</w:delText>
        </w:r>
        <w:r w:rsidRPr="00A704E5" w:rsidDel="00227C78">
          <w:rPr>
            <w:rFonts w:ascii="Arial" w:eastAsia="Times New Roman" w:hAnsi="Arial" w:cs="Arial"/>
            <w:color w:val="000000"/>
            <w:sz w:val="24"/>
            <w:szCs w:val="24"/>
          </w:rPr>
          <w:delText xml:space="preserve"> </w:delText>
        </w:r>
      </w:del>
      <w:ins w:id="4" w:author="Torres, Marissa@DGS" w:date="2021-01-15T16:14:00Z">
        <w:r w:rsidR="00227C78" w:rsidRPr="00227C78">
          <w:rPr>
            <w:rFonts w:ascii="Arial" w:eastAsia="Times New Roman" w:hAnsi="Arial" w:cs="Arial"/>
            <w:b/>
            <w:bCs/>
            <w:color w:val="000000"/>
            <w:sz w:val="24"/>
            <w:szCs w:val="24"/>
            <w:rPrChange w:id="5" w:author="Torres, Marissa@DGS" w:date="2021-01-15T16:14:00Z">
              <w:rPr>
                <w:rFonts w:ascii="Arial" w:eastAsia="Times New Roman" w:hAnsi="Arial" w:cs="Arial"/>
                <w:color w:val="000000"/>
                <w:sz w:val="24"/>
                <w:szCs w:val="24"/>
              </w:rPr>
            </w:rPrChange>
          </w:rPr>
          <w:t xml:space="preserve">(Content moved </w:t>
        </w:r>
        <w:r w:rsidR="00227C78" w:rsidRPr="003E7117">
          <w:rPr>
            <w:rFonts w:ascii="Arial" w:eastAsia="Times New Roman" w:hAnsi="Arial" w:cs="Arial"/>
            <w:b/>
            <w:bCs/>
            <w:color w:val="000000"/>
            <w:sz w:val="24"/>
            <w:szCs w:val="24"/>
            <w:rPrChange w:id="6" w:author="Torres, Marissa@DGS" w:date="2021-01-15T16:15:00Z">
              <w:rPr>
                <w:rFonts w:ascii="Arial" w:eastAsia="Times New Roman" w:hAnsi="Arial" w:cs="Arial"/>
                <w:color w:val="000000"/>
                <w:sz w:val="24"/>
                <w:szCs w:val="24"/>
              </w:rPr>
            </w:rPrChange>
          </w:rPr>
          <w:t xml:space="preserve">to </w:t>
        </w:r>
      </w:ins>
      <w:ins w:id="7" w:author="Torres, Marissa@DGS" w:date="2021-01-15T16:15:00Z">
        <w:r w:rsidR="003E7117" w:rsidRPr="003E7117">
          <w:rPr>
            <w:rFonts w:ascii="Arial" w:eastAsia="Times New Roman" w:hAnsi="Arial" w:cs="Arial"/>
            <w:b/>
            <w:bCs/>
            <w:color w:val="000000"/>
            <w:sz w:val="24"/>
            <w:szCs w:val="24"/>
            <w:rPrChange w:id="8" w:author="Torres, Marissa@DGS" w:date="2021-01-15T16:15:00Z">
              <w:rPr>
                <w:rFonts w:ascii="Arial" w:eastAsia="Times New Roman" w:hAnsi="Arial" w:cs="Arial"/>
                <w:color w:val="000000"/>
                <w:sz w:val="24"/>
                <w:szCs w:val="24"/>
              </w:rPr>
            </w:rPrChange>
          </w:rPr>
          <w:t>1312.1)</w:t>
        </w:r>
      </w:ins>
      <w:bookmarkStart w:id="9" w:name="_GoBack"/>
      <w:bookmarkEnd w:id="9"/>
    </w:p>
    <w:p w14:paraId="132A9370" w14:textId="6E8046FE" w:rsidR="00A704E5" w:rsidRPr="00A704E5" w:rsidDel="00227C78" w:rsidRDefault="00A704E5" w:rsidP="00A704E5">
      <w:pPr>
        <w:spacing w:after="180" w:line="240" w:lineRule="auto"/>
        <w:rPr>
          <w:del w:id="10" w:author="Torres, Marissa@DGS" w:date="2021-01-15T16:14:00Z"/>
          <w:rFonts w:ascii="Arial" w:eastAsia="Times New Roman" w:hAnsi="Arial" w:cs="Arial"/>
          <w:color w:val="000000"/>
          <w:sz w:val="24"/>
          <w:szCs w:val="24"/>
        </w:rPr>
      </w:pPr>
      <w:del w:id="11" w:author="Torres, Marissa@DGS" w:date="2021-01-15T16:14:00Z">
        <w:r w:rsidRPr="00A704E5" w:rsidDel="00227C78">
          <w:rPr>
            <w:rFonts w:ascii="Arial" w:eastAsia="Times New Roman" w:hAnsi="Arial" w:cs="Arial"/>
            <w:color w:val="000000"/>
            <w:sz w:val="24"/>
            <w:szCs w:val="24"/>
          </w:rPr>
          <w:delText>Surplus land refers to land acquired by the state through purchase, condemnation, or donation, which is no longer needed for any state purpose.</w:delText>
        </w:r>
      </w:del>
    </w:p>
    <w:p w14:paraId="6366E09D" w14:textId="3E0147A4" w:rsidR="00A704E5" w:rsidRPr="00A704E5" w:rsidDel="00227C78" w:rsidRDefault="00A704E5" w:rsidP="00A704E5">
      <w:pPr>
        <w:spacing w:after="180" w:line="240" w:lineRule="auto"/>
        <w:rPr>
          <w:del w:id="12" w:author="Torres, Marissa@DGS" w:date="2021-01-15T16:14:00Z"/>
          <w:rFonts w:ascii="Arial" w:eastAsia="Times New Roman" w:hAnsi="Arial" w:cs="Arial"/>
          <w:color w:val="000000"/>
          <w:sz w:val="24"/>
          <w:szCs w:val="24"/>
        </w:rPr>
      </w:pPr>
      <w:del w:id="13" w:author="Torres, Marissa@DGS" w:date="2021-01-15T16:14:00Z">
        <w:r w:rsidRPr="00A704E5" w:rsidDel="00227C78">
          <w:rPr>
            <w:rFonts w:ascii="Arial" w:eastAsia="Times New Roman" w:hAnsi="Arial" w:cs="Arial"/>
            <w:color w:val="000000"/>
            <w:sz w:val="24"/>
            <w:szCs w:val="24"/>
          </w:rPr>
          <w:delText>Identification of Surplus State Lands— (Responsibility of state agencies)</w:delText>
        </w:r>
      </w:del>
    </w:p>
    <w:p w14:paraId="7CC3D853" w14:textId="59B7E28E" w:rsidR="00A704E5" w:rsidRPr="00A704E5" w:rsidDel="00227C78" w:rsidRDefault="00A704E5" w:rsidP="00A704E5">
      <w:pPr>
        <w:spacing w:after="180" w:line="240" w:lineRule="auto"/>
        <w:rPr>
          <w:del w:id="14" w:author="Torres, Marissa@DGS" w:date="2021-01-15T16:14:00Z"/>
          <w:rFonts w:ascii="Arial" w:eastAsia="Times New Roman" w:hAnsi="Arial" w:cs="Arial"/>
          <w:color w:val="000000"/>
          <w:sz w:val="24"/>
          <w:szCs w:val="24"/>
        </w:rPr>
      </w:pPr>
      <w:del w:id="15" w:author="Torres, Marissa@DGS" w:date="2021-01-15T16:14:00Z">
        <w:r w:rsidRPr="00A704E5" w:rsidDel="00227C78">
          <w:rPr>
            <w:rFonts w:ascii="Arial" w:eastAsia="Times New Roman" w:hAnsi="Arial" w:cs="Arial"/>
            <w:color w:val="000000"/>
            <w:sz w:val="24"/>
            <w:szCs w:val="24"/>
          </w:rPr>
          <w:fldChar w:fldCharType="begin"/>
        </w:r>
        <w:r w:rsidRPr="00A704E5" w:rsidDel="00227C78">
          <w:rPr>
            <w:rFonts w:ascii="Arial" w:eastAsia="Times New Roman" w:hAnsi="Arial" w:cs="Arial"/>
            <w:color w:val="000000"/>
            <w:sz w:val="24"/>
            <w:szCs w:val="24"/>
          </w:rPr>
          <w:delInstrText xml:space="preserve"> HYPERLINK "http://leginfo.legislature.ca.gov/faces/codes_displaySection.xhtml?sectionNum=11011.&amp;lawCode=GOV" </w:delInstrText>
        </w:r>
        <w:r w:rsidRPr="00A704E5" w:rsidDel="00227C78">
          <w:rPr>
            <w:rFonts w:ascii="Arial" w:eastAsia="Times New Roman" w:hAnsi="Arial" w:cs="Arial"/>
            <w:color w:val="000000"/>
            <w:sz w:val="24"/>
            <w:szCs w:val="24"/>
          </w:rPr>
          <w:fldChar w:fldCharType="separate"/>
        </w:r>
        <w:r w:rsidRPr="00A704E5" w:rsidDel="00227C78">
          <w:rPr>
            <w:rFonts w:ascii="Arial" w:eastAsia="Times New Roman" w:hAnsi="Arial" w:cs="Arial"/>
            <w:color w:val="0066AA"/>
            <w:sz w:val="24"/>
            <w:szCs w:val="24"/>
            <w:u w:val="single"/>
          </w:rPr>
          <w:delText>Government Code Section 11011</w:delText>
        </w:r>
        <w:r w:rsidRPr="00A704E5" w:rsidDel="00227C78">
          <w:rPr>
            <w:rFonts w:ascii="Arial" w:eastAsia="Times New Roman" w:hAnsi="Arial" w:cs="Arial"/>
            <w:color w:val="000000"/>
            <w:sz w:val="24"/>
            <w:szCs w:val="24"/>
          </w:rPr>
          <w:fldChar w:fldCharType="end"/>
        </w:r>
        <w:r w:rsidRPr="00A704E5" w:rsidDel="00227C78">
          <w:rPr>
            <w:rFonts w:ascii="Arial" w:eastAsia="Times New Roman" w:hAnsi="Arial" w:cs="Arial"/>
            <w:color w:val="000000"/>
            <w:sz w:val="24"/>
            <w:szCs w:val="24"/>
          </w:rPr>
          <w:delText>et seq. requires each state agency to annually review all proprietary lands under its jurisdiction to identify and report to RESD any land that is excess to the agency’s foreseeable needs.</w:delText>
        </w:r>
      </w:del>
    </w:p>
    <w:p w14:paraId="004EDA92" w14:textId="788DBA00" w:rsidR="00A704E5" w:rsidRPr="00A704E5" w:rsidDel="00227C78" w:rsidRDefault="00A704E5" w:rsidP="00A704E5">
      <w:pPr>
        <w:spacing w:after="180" w:line="240" w:lineRule="auto"/>
        <w:rPr>
          <w:del w:id="16" w:author="Torres, Marissa@DGS" w:date="2021-01-15T16:14:00Z"/>
          <w:rFonts w:ascii="Arial" w:eastAsia="Times New Roman" w:hAnsi="Arial" w:cs="Arial"/>
          <w:color w:val="000000"/>
          <w:sz w:val="24"/>
          <w:szCs w:val="24"/>
        </w:rPr>
      </w:pPr>
      <w:del w:id="17" w:author="Torres, Marissa@DGS" w:date="2021-01-15T16:14:00Z">
        <w:r w:rsidRPr="00A704E5" w:rsidDel="00227C78">
          <w:rPr>
            <w:rFonts w:ascii="Arial" w:eastAsia="Times New Roman" w:hAnsi="Arial" w:cs="Arial"/>
            <w:color w:val="000000"/>
            <w:sz w:val="24"/>
            <w:szCs w:val="24"/>
          </w:rPr>
          <w:delText>Reporting of Surplus State Lands— (Responsibility of DGS)</w:delText>
        </w:r>
      </w:del>
    </w:p>
    <w:p w14:paraId="6C23D499" w14:textId="686FF45D" w:rsidR="00A704E5" w:rsidRPr="00A704E5" w:rsidDel="00227C78" w:rsidRDefault="00A704E5" w:rsidP="00A704E5">
      <w:pPr>
        <w:spacing w:after="180" w:line="240" w:lineRule="auto"/>
        <w:rPr>
          <w:del w:id="18" w:author="Torres, Marissa@DGS" w:date="2021-01-15T16:14:00Z"/>
          <w:rFonts w:ascii="Arial" w:eastAsia="Times New Roman" w:hAnsi="Arial" w:cs="Arial"/>
          <w:color w:val="000000"/>
          <w:sz w:val="24"/>
          <w:szCs w:val="24"/>
        </w:rPr>
      </w:pPr>
      <w:del w:id="19" w:author="Torres, Marissa@DGS" w:date="2021-01-15T16:14:00Z">
        <w:r w:rsidRPr="00A704E5" w:rsidDel="00227C78">
          <w:rPr>
            <w:rFonts w:ascii="Arial" w:eastAsia="Times New Roman" w:hAnsi="Arial" w:cs="Arial"/>
            <w:color w:val="000000"/>
            <w:sz w:val="24"/>
            <w:szCs w:val="24"/>
          </w:rPr>
          <w:delText>DGS is required to annually report to the Legislature the lands identified as excess by state agencies and request authorization to dispose of the lands by sale or otherwise.</w:delText>
        </w:r>
      </w:del>
    </w:p>
    <w:p w14:paraId="359FEF50" w14:textId="16663C1E" w:rsidR="00A704E5" w:rsidRPr="00A704E5" w:rsidDel="00227C78" w:rsidRDefault="00A704E5" w:rsidP="00A704E5">
      <w:pPr>
        <w:spacing w:after="180" w:line="240" w:lineRule="auto"/>
        <w:rPr>
          <w:del w:id="20" w:author="Torres, Marissa@DGS" w:date="2021-01-15T16:14:00Z"/>
          <w:rFonts w:ascii="Arial" w:eastAsia="Times New Roman" w:hAnsi="Arial" w:cs="Arial"/>
          <w:color w:val="000000"/>
          <w:sz w:val="24"/>
          <w:szCs w:val="24"/>
        </w:rPr>
      </w:pPr>
      <w:del w:id="21" w:author="Torres, Marissa@DGS" w:date="2021-01-15T16:14:00Z">
        <w:r w:rsidRPr="00A704E5" w:rsidDel="00227C78">
          <w:rPr>
            <w:rFonts w:ascii="Arial" w:eastAsia="Times New Roman" w:hAnsi="Arial" w:cs="Arial"/>
            <w:color w:val="000000"/>
            <w:sz w:val="24"/>
            <w:szCs w:val="24"/>
          </w:rPr>
          <w:delText>The Annual Report to the State Legislature on Surplus Proprietary Land is prepared by –AMB’s Asset Enhancement Section. This report provides information about the excess properties submitted by agencies. It also serves as the basis for DGS sponsored legislation each year to obtain authorization to carry out the disposal of surplus properties.</w:delText>
        </w:r>
      </w:del>
    </w:p>
    <w:p w14:paraId="53ACB058" w14:textId="51158908" w:rsidR="00A704E5" w:rsidRPr="00A704E5" w:rsidDel="00227C78" w:rsidRDefault="00A704E5" w:rsidP="00A704E5">
      <w:pPr>
        <w:spacing w:after="180" w:line="240" w:lineRule="auto"/>
        <w:rPr>
          <w:del w:id="22" w:author="Torres, Marissa@DGS" w:date="2021-01-15T16:14:00Z"/>
          <w:rFonts w:ascii="Arial" w:eastAsia="Times New Roman" w:hAnsi="Arial" w:cs="Arial"/>
          <w:color w:val="000000"/>
          <w:sz w:val="24"/>
          <w:szCs w:val="24"/>
        </w:rPr>
      </w:pPr>
      <w:del w:id="23" w:author="Torres, Marissa@DGS" w:date="2021-01-15T16:14:00Z">
        <w:r w:rsidRPr="00A704E5" w:rsidDel="00227C78">
          <w:rPr>
            <w:rFonts w:ascii="Arial" w:eastAsia="Times New Roman" w:hAnsi="Arial" w:cs="Arial"/>
            <w:color w:val="000000"/>
            <w:sz w:val="24"/>
            <w:szCs w:val="24"/>
          </w:rPr>
          <w:delText>Disposing of Surplus State Lands</w:delText>
        </w:r>
      </w:del>
    </w:p>
    <w:p w14:paraId="22F60978" w14:textId="4C3BDC82" w:rsidR="00A704E5" w:rsidRPr="00A704E5" w:rsidDel="00227C78" w:rsidRDefault="00A704E5" w:rsidP="00A704E5">
      <w:pPr>
        <w:spacing w:after="180" w:line="240" w:lineRule="auto"/>
        <w:rPr>
          <w:del w:id="24" w:author="Torres, Marissa@DGS" w:date="2021-01-15T16:14:00Z"/>
          <w:rFonts w:ascii="Arial" w:eastAsia="Times New Roman" w:hAnsi="Arial" w:cs="Arial"/>
          <w:color w:val="000000"/>
          <w:sz w:val="24"/>
          <w:szCs w:val="24"/>
        </w:rPr>
      </w:pPr>
      <w:del w:id="25" w:author="Torres, Marissa@DGS" w:date="2021-01-15T16:14:00Z">
        <w:r w:rsidRPr="00A704E5" w:rsidDel="00227C78">
          <w:rPr>
            <w:rFonts w:ascii="Arial" w:eastAsia="Times New Roman" w:hAnsi="Arial" w:cs="Arial"/>
            <w:color w:val="000000"/>
            <w:sz w:val="24"/>
            <w:szCs w:val="24"/>
          </w:rPr>
          <w:delText>After the Legislature authorizes the disposal of surplus properties, AMB’s Asset Enhancement Section performs the activities necessary to carry out the sale, lease, exchange, or other disposition.</w:delText>
        </w:r>
      </w:del>
    </w:p>
    <w:p w14:paraId="40A763D0" w14:textId="77777777" w:rsidR="00DF59FF" w:rsidRDefault="003E7117"/>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83"/>
    <w:rsid w:val="00227C78"/>
    <w:rsid w:val="00241E4F"/>
    <w:rsid w:val="003E7117"/>
    <w:rsid w:val="00842A7C"/>
    <w:rsid w:val="00A704E5"/>
    <w:rsid w:val="00AC3983"/>
    <w:rsid w:val="00C8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2A6A"/>
  <w15:chartTrackingRefBased/>
  <w15:docId w15:val="{57A7E592-486F-4A6E-8298-484E574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12</cp:revision>
  <dcterms:created xsi:type="dcterms:W3CDTF">2021-01-16T00:13:00Z</dcterms:created>
  <dcterms:modified xsi:type="dcterms:W3CDTF">2021-01-16T00:15:00Z</dcterms:modified>
</cp:coreProperties>
</file>