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7"/>
        <w:rPr>
          <w:rFonts w:ascii="Times New Roman"/>
          <w:sz w:val="16"/>
        </w:rPr>
      </w:pPr>
    </w:p>
    <w:p>
      <w:pPr>
        <w:pStyle w:val="BodyText"/>
        <w:spacing w:line="242" w:lineRule="auto" w:before="56"/>
        <w:ind w:left="219" w:right="78"/>
      </w:pPr>
      <w:r>
        <w:rPr/>
        <w:t>Revisions to SAM sections are indicated by vertical and horizontal bars inserted next to text for most revised SAM pages. Vertical (addition) bars indicate added and rewritten matter, and horizontal (deletion) bars indicate deleted matter. Revision bars are not inserted for format changes, non- substantial technical changes and fully rewritten chapters.</w:t>
      </w:r>
    </w:p>
    <w:p>
      <w:pPr>
        <w:pStyle w:val="BodyText"/>
        <w:spacing w:before="2"/>
      </w:pPr>
    </w:p>
    <w:p>
      <w:pPr>
        <w:spacing w:before="0"/>
        <w:ind w:left="1835" w:right="0" w:firstLine="0"/>
        <w:jc w:val="left"/>
        <w:rPr>
          <w:b/>
          <w:i/>
          <w:sz w:val="22"/>
        </w:rPr>
      </w:pPr>
      <w:r>
        <w:rPr>
          <w:b/>
          <w:i/>
          <w:color w:val="FF0000"/>
          <w:sz w:val="22"/>
        </w:rPr>
        <w:t>** Click on the Chapter Number to be taken to the SAM Chapter **</w:t>
      </w:r>
    </w:p>
    <w:p>
      <w:pPr>
        <w:pStyle w:val="BodyText"/>
        <w:spacing w:before="3"/>
        <w:rPr>
          <w:b/>
          <w:i/>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99"/>
        <w:gridCol w:w="7469"/>
      </w:tblGrid>
      <w:tr>
        <w:trPr>
          <w:trHeight w:val="552" w:hRule="exact"/>
        </w:trPr>
        <w:tc>
          <w:tcPr>
            <w:tcW w:w="1999" w:type="dxa"/>
            <w:shd w:val="clear" w:color="auto" w:fill="F2DBDB"/>
          </w:tcPr>
          <w:p>
            <w:pPr>
              <w:pStyle w:val="TableParagraph"/>
              <w:spacing w:line="242" w:lineRule="auto" w:before="1"/>
              <w:ind w:left="597" w:right="509" w:hanging="77"/>
              <w:rPr>
                <w:b/>
                <w:sz w:val="22"/>
              </w:rPr>
            </w:pPr>
            <w:r>
              <w:rPr>
                <w:b/>
                <w:sz w:val="22"/>
              </w:rPr>
              <w:t>CHAPTER/ SECTION</w:t>
            </w:r>
          </w:p>
        </w:tc>
        <w:tc>
          <w:tcPr>
            <w:tcW w:w="7469" w:type="dxa"/>
            <w:shd w:val="clear" w:color="auto" w:fill="F2DBDB"/>
          </w:tcPr>
          <w:p>
            <w:pPr>
              <w:pStyle w:val="TableParagraph"/>
              <w:spacing w:before="136"/>
              <w:ind w:left="3208" w:right="3207"/>
              <w:jc w:val="center"/>
              <w:rPr>
                <w:b/>
                <w:sz w:val="22"/>
              </w:rPr>
            </w:pPr>
            <w:r>
              <w:rPr>
                <w:b/>
                <w:sz w:val="22"/>
              </w:rPr>
              <w:t>SUMMARY</w:t>
            </w:r>
          </w:p>
        </w:tc>
      </w:tr>
      <w:tr>
        <w:trPr>
          <w:trHeight w:val="289" w:hRule="exact"/>
        </w:trPr>
        <w:tc>
          <w:tcPr>
            <w:tcW w:w="9468" w:type="dxa"/>
            <w:gridSpan w:val="2"/>
            <w:shd w:val="clear" w:color="auto" w:fill="DADADA"/>
          </w:tcPr>
          <w:p>
            <w:pPr>
              <w:pStyle w:val="TableParagraph"/>
              <w:spacing w:before="1"/>
              <w:ind w:left="3982" w:right="3982"/>
              <w:jc w:val="center"/>
              <w:rPr>
                <w:b/>
                <w:sz w:val="22"/>
              </w:rPr>
            </w:pPr>
            <w:hyperlink r:id="rId7">
              <w:r>
                <w:rPr>
                  <w:b/>
                  <w:color w:val="0000FF"/>
                  <w:sz w:val="22"/>
                  <w:u w:val="single" w:color="0000FF"/>
                </w:rPr>
                <w:t>CHAPTER 1</w:t>
              </w:r>
            </w:hyperlink>
          </w:p>
        </w:tc>
      </w:tr>
      <w:tr>
        <w:trPr>
          <w:trHeight w:val="306" w:hRule="exact"/>
        </w:trPr>
        <w:tc>
          <w:tcPr>
            <w:tcW w:w="1999" w:type="dxa"/>
            <w:tcBorders>
              <w:top w:val="single" w:sz="7" w:space="0" w:color="DADADA"/>
            </w:tcBorders>
          </w:tcPr>
          <w:p>
            <w:pPr>
              <w:pStyle w:val="TableParagraph"/>
              <w:spacing w:before="13"/>
              <w:ind w:right="165"/>
              <w:jc w:val="center"/>
              <w:rPr>
                <w:b/>
                <w:sz w:val="22"/>
              </w:rPr>
            </w:pPr>
            <w:r>
              <w:rPr>
                <w:b/>
                <w:sz w:val="22"/>
              </w:rPr>
              <w:t>15</w:t>
            </w:r>
          </w:p>
        </w:tc>
        <w:tc>
          <w:tcPr>
            <w:tcW w:w="7469" w:type="dxa"/>
            <w:tcBorders>
              <w:top w:val="single" w:sz="7" w:space="0" w:color="DADADA"/>
            </w:tcBorders>
          </w:tcPr>
          <w:p>
            <w:pPr>
              <w:pStyle w:val="TableParagraph"/>
              <w:spacing w:before="13"/>
              <w:ind w:left="103"/>
              <w:rPr>
                <w:sz w:val="22"/>
              </w:rPr>
            </w:pPr>
            <w:r>
              <w:rPr>
                <w:sz w:val="22"/>
              </w:rPr>
              <w:t>Deleted reference to Subject Index; Subject Index no longer used.</w:t>
            </w:r>
          </w:p>
        </w:tc>
      </w:tr>
      <w:tr>
        <w:trPr>
          <w:trHeight w:val="3935" w:hRule="exact"/>
        </w:trPr>
        <w:tc>
          <w:tcPr>
            <w:tcW w:w="1999" w:type="dxa"/>
            <w:tcBorders>
              <w:bottom w:val="single" w:sz="7" w:space="0" w:color="000000"/>
            </w:tcBorders>
          </w:tcPr>
          <w:p>
            <w:pPr>
              <w:pStyle w:val="TableParagraph"/>
              <w:ind w:left="0"/>
              <w:rPr>
                <w:b/>
                <w:i/>
                <w:sz w:val="22"/>
              </w:rPr>
            </w:pPr>
          </w:p>
          <w:p>
            <w:pPr>
              <w:pStyle w:val="TableParagraph"/>
              <w:ind w:left="0"/>
              <w:rPr>
                <w:b/>
                <w:i/>
                <w:sz w:val="22"/>
              </w:rPr>
            </w:pPr>
          </w:p>
          <w:p>
            <w:pPr>
              <w:pStyle w:val="TableParagraph"/>
              <w:ind w:left="0"/>
              <w:rPr>
                <w:b/>
                <w:i/>
                <w:sz w:val="22"/>
              </w:rPr>
            </w:pPr>
          </w:p>
          <w:p>
            <w:pPr>
              <w:pStyle w:val="TableParagraph"/>
              <w:ind w:left="0"/>
              <w:rPr>
                <w:b/>
                <w:i/>
                <w:sz w:val="22"/>
              </w:rPr>
            </w:pPr>
          </w:p>
          <w:p>
            <w:pPr>
              <w:pStyle w:val="TableParagraph"/>
              <w:ind w:left="0"/>
              <w:rPr>
                <w:b/>
                <w:i/>
                <w:sz w:val="22"/>
              </w:rPr>
            </w:pPr>
          </w:p>
          <w:p>
            <w:pPr>
              <w:pStyle w:val="TableParagraph"/>
              <w:ind w:left="0"/>
              <w:rPr>
                <w:b/>
                <w:i/>
                <w:sz w:val="22"/>
              </w:rPr>
            </w:pPr>
          </w:p>
          <w:p>
            <w:pPr>
              <w:pStyle w:val="TableParagraph"/>
              <w:spacing w:before="6"/>
              <w:ind w:left="0"/>
              <w:rPr>
                <w:b/>
                <w:i/>
                <w:sz w:val="17"/>
              </w:rPr>
            </w:pPr>
          </w:p>
          <w:p>
            <w:pPr>
              <w:pStyle w:val="TableParagraph"/>
              <w:spacing w:before="1"/>
              <w:ind w:right="165"/>
              <w:jc w:val="center"/>
              <w:rPr>
                <w:b/>
                <w:sz w:val="22"/>
              </w:rPr>
            </w:pPr>
            <w:r>
              <w:rPr>
                <w:b/>
                <w:sz w:val="22"/>
              </w:rPr>
              <w:t>30</w:t>
            </w:r>
          </w:p>
        </w:tc>
        <w:tc>
          <w:tcPr>
            <w:tcW w:w="7469" w:type="dxa"/>
            <w:tcBorders>
              <w:bottom w:val="single" w:sz="7" w:space="0" w:color="000000"/>
            </w:tcBorders>
          </w:tcPr>
          <w:p>
            <w:pPr>
              <w:pStyle w:val="TableParagraph"/>
              <w:spacing w:before="1"/>
              <w:ind w:left="103"/>
              <w:rPr>
                <w:sz w:val="22"/>
              </w:rPr>
            </w:pPr>
            <w:r>
              <w:rPr>
                <w:sz w:val="22"/>
              </w:rPr>
              <w:t>Updated contact information for the following SAM sections:</w:t>
            </w:r>
          </w:p>
          <w:p>
            <w:pPr>
              <w:pStyle w:val="TableParagraph"/>
              <w:tabs>
                <w:tab w:pos="823" w:val="left" w:leader="none"/>
              </w:tabs>
              <w:ind w:left="463"/>
              <w:rPr>
                <w:sz w:val="22"/>
              </w:rPr>
            </w:pPr>
            <w:r>
              <w:rPr>
                <w:rFonts w:ascii="Symbol" w:hAnsi="Symbol"/>
                <w:sz w:val="22"/>
              </w:rPr>
              <w:t></w:t>
            </w:r>
            <w:r>
              <w:rPr>
                <w:rFonts w:ascii="Times New Roman" w:hAnsi="Times New Roman"/>
                <w:sz w:val="22"/>
              </w:rPr>
              <w:tab/>
            </w:r>
            <w:r>
              <w:rPr>
                <w:sz w:val="22"/>
              </w:rPr>
              <w:t>400-422.1</w:t>
            </w:r>
          </w:p>
          <w:p>
            <w:pPr>
              <w:pStyle w:val="TableParagraph"/>
              <w:tabs>
                <w:tab w:pos="823" w:val="left" w:leader="none"/>
              </w:tabs>
              <w:ind w:left="463"/>
              <w:rPr>
                <w:sz w:val="22"/>
              </w:rPr>
            </w:pPr>
            <w:r>
              <w:rPr>
                <w:rFonts w:ascii="Symbol" w:hAnsi="Symbol"/>
                <w:sz w:val="22"/>
              </w:rPr>
              <w:t></w:t>
            </w:r>
            <w:r>
              <w:rPr>
                <w:rFonts w:ascii="Times New Roman" w:hAnsi="Times New Roman"/>
                <w:sz w:val="22"/>
              </w:rPr>
              <w:tab/>
            </w:r>
            <w:r>
              <w:rPr>
                <w:sz w:val="22"/>
              </w:rPr>
              <w:t>1200-1233</w:t>
            </w:r>
          </w:p>
          <w:p>
            <w:pPr>
              <w:pStyle w:val="TableParagraph"/>
              <w:tabs>
                <w:tab w:pos="823" w:val="left" w:leader="none"/>
              </w:tabs>
              <w:ind w:left="463"/>
              <w:rPr>
                <w:sz w:val="22"/>
              </w:rPr>
            </w:pPr>
            <w:r>
              <w:rPr>
                <w:rFonts w:ascii="Symbol" w:hAnsi="Symbol"/>
                <w:sz w:val="22"/>
              </w:rPr>
              <w:t></w:t>
            </w:r>
            <w:r>
              <w:rPr>
                <w:rFonts w:ascii="Times New Roman" w:hAnsi="Times New Roman"/>
                <w:sz w:val="22"/>
              </w:rPr>
              <w:tab/>
            </w:r>
            <w:r>
              <w:rPr>
                <w:sz w:val="22"/>
              </w:rPr>
              <w:t>1300</w:t>
            </w:r>
          </w:p>
          <w:p>
            <w:pPr>
              <w:pStyle w:val="TableParagraph"/>
              <w:tabs>
                <w:tab w:pos="823" w:val="left" w:leader="none"/>
              </w:tabs>
              <w:ind w:left="463"/>
              <w:rPr>
                <w:sz w:val="22"/>
              </w:rPr>
            </w:pPr>
            <w:r>
              <w:rPr>
                <w:rFonts w:ascii="Symbol" w:hAnsi="Symbol"/>
                <w:sz w:val="22"/>
              </w:rPr>
              <w:t></w:t>
            </w:r>
            <w:r>
              <w:rPr>
                <w:rFonts w:ascii="Times New Roman" w:hAnsi="Times New Roman"/>
                <w:sz w:val="22"/>
              </w:rPr>
              <w:tab/>
            </w:r>
            <w:r>
              <w:rPr>
                <w:sz w:val="22"/>
              </w:rPr>
              <w:t>1450-1452.3</w:t>
            </w:r>
          </w:p>
          <w:p>
            <w:pPr>
              <w:pStyle w:val="TableParagraph"/>
              <w:tabs>
                <w:tab w:pos="824" w:val="left" w:leader="none"/>
              </w:tabs>
              <w:ind w:left="464"/>
              <w:rPr>
                <w:sz w:val="22"/>
              </w:rPr>
            </w:pPr>
            <w:r>
              <w:rPr>
                <w:rFonts w:ascii="Symbol" w:hAnsi="Symbol"/>
                <w:sz w:val="22"/>
              </w:rPr>
              <w:t></w:t>
            </w:r>
            <w:r>
              <w:rPr>
                <w:rFonts w:ascii="Times New Roman" w:hAnsi="Times New Roman"/>
                <w:sz w:val="22"/>
              </w:rPr>
              <w:tab/>
            </w:r>
            <w:r>
              <w:rPr>
                <w:sz w:val="22"/>
              </w:rPr>
              <w:t>1600</w:t>
            </w:r>
          </w:p>
          <w:p>
            <w:pPr>
              <w:pStyle w:val="TableParagraph"/>
              <w:tabs>
                <w:tab w:pos="824" w:val="left" w:leader="none"/>
              </w:tabs>
              <w:ind w:left="464"/>
              <w:rPr>
                <w:sz w:val="22"/>
              </w:rPr>
            </w:pPr>
            <w:r>
              <w:rPr>
                <w:rFonts w:ascii="Symbol" w:hAnsi="Symbol"/>
                <w:sz w:val="22"/>
              </w:rPr>
              <w:t></w:t>
            </w:r>
            <w:r>
              <w:rPr>
                <w:rFonts w:ascii="Times New Roman" w:hAnsi="Times New Roman"/>
                <w:sz w:val="22"/>
              </w:rPr>
              <w:tab/>
            </w:r>
            <w:r>
              <w:rPr>
                <w:sz w:val="22"/>
              </w:rPr>
              <w:t>1700</w:t>
            </w:r>
          </w:p>
          <w:p>
            <w:pPr>
              <w:pStyle w:val="TableParagraph"/>
              <w:tabs>
                <w:tab w:pos="824" w:val="left" w:leader="none"/>
              </w:tabs>
              <w:ind w:left="464"/>
              <w:rPr>
                <w:sz w:val="22"/>
              </w:rPr>
            </w:pPr>
            <w:r>
              <w:rPr>
                <w:rFonts w:ascii="Symbol" w:hAnsi="Symbol"/>
                <w:sz w:val="22"/>
              </w:rPr>
              <w:t></w:t>
            </w:r>
            <w:r>
              <w:rPr>
                <w:rFonts w:ascii="Times New Roman" w:hAnsi="Times New Roman"/>
                <w:sz w:val="22"/>
              </w:rPr>
              <w:tab/>
            </w:r>
            <w:r>
              <w:rPr>
                <w:sz w:val="22"/>
              </w:rPr>
              <w:t>1825-1825.5</w:t>
            </w:r>
          </w:p>
          <w:p>
            <w:pPr>
              <w:pStyle w:val="TableParagraph"/>
              <w:tabs>
                <w:tab w:pos="824" w:val="left" w:leader="none"/>
              </w:tabs>
              <w:ind w:left="464"/>
              <w:rPr>
                <w:sz w:val="22"/>
              </w:rPr>
            </w:pPr>
            <w:r>
              <w:rPr>
                <w:rFonts w:ascii="Symbol" w:hAnsi="Symbol"/>
                <w:sz w:val="22"/>
              </w:rPr>
              <w:t></w:t>
            </w:r>
            <w:r>
              <w:rPr>
                <w:rFonts w:ascii="Times New Roman" w:hAnsi="Times New Roman"/>
                <w:sz w:val="22"/>
              </w:rPr>
              <w:tab/>
            </w:r>
            <w:r>
              <w:rPr>
                <w:sz w:val="22"/>
              </w:rPr>
              <w:t>2580-2584</w:t>
            </w:r>
          </w:p>
          <w:p>
            <w:pPr>
              <w:pStyle w:val="TableParagraph"/>
              <w:tabs>
                <w:tab w:pos="825" w:val="left" w:leader="none"/>
              </w:tabs>
              <w:ind w:left="464"/>
              <w:rPr>
                <w:sz w:val="22"/>
              </w:rPr>
            </w:pPr>
            <w:r>
              <w:rPr>
                <w:rFonts w:ascii="Symbol" w:hAnsi="Symbol"/>
                <w:sz w:val="22"/>
              </w:rPr>
              <w:t></w:t>
            </w:r>
            <w:r>
              <w:rPr>
                <w:rFonts w:ascii="Times New Roman" w:hAnsi="Times New Roman"/>
                <w:sz w:val="22"/>
              </w:rPr>
              <w:tab/>
            </w:r>
            <w:r>
              <w:rPr>
                <w:sz w:val="22"/>
              </w:rPr>
              <w:t>3800</w:t>
            </w:r>
          </w:p>
          <w:p>
            <w:pPr>
              <w:pStyle w:val="TableParagraph"/>
              <w:tabs>
                <w:tab w:pos="825" w:val="left" w:leader="none"/>
              </w:tabs>
              <w:ind w:left="465"/>
              <w:rPr>
                <w:sz w:val="22"/>
              </w:rPr>
            </w:pPr>
            <w:r>
              <w:rPr>
                <w:rFonts w:ascii="Symbol" w:hAnsi="Symbol"/>
                <w:sz w:val="22"/>
              </w:rPr>
              <w:t></w:t>
            </w:r>
            <w:r>
              <w:rPr>
                <w:rFonts w:ascii="Times New Roman" w:hAnsi="Times New Roman"/>
                <w:sz w:val="22"/>
              </w:rPr>
              <w:tab/>
            </w:r>
            <w:r>
              <w:rPr>
                <w:sz w:val="22"/>
              </w:rPr>
              <w:t>6700-6780</w:t>
            </w:r>
          </w:p>
          <w:p>
            <w:pPr>
              <w:pStyle w:val="TableParagraph"/>
              <w:tabs>
                <w:tab w:pos="825" w:val="left" w:leader="none"/>
              </w:tabs>
              <w:ind w:left="465"/>
              <w:rPr>
                <w:sz w:val="22"/>
              </w:rPr>
            </w:pPr>
            <w:r>
              <w:rPr>
                <w:rFonts w:ascii="Symbol" w:hAnsi="Symbol"/>
                <w:sz w:val="22"/>
              </w:rPr>
              <w:t></w:t>
            </w:r>
            <w:r>
              <w:rPr>
                <w:rFonts w:ascii="Times New Roman" w:hAnsi="Times New Roman"/>
                <w:sz w:val="22"/>
              </w:rPr>
              <w:tab/>
            </w:r>
            <w:r>
              <w:rPr>
                <w:sz w:val="22"/>
              </w:rPr>
              <w:t>6801-6899</w:t>
            </w:r>
          </w:p>
          <w:p>
            <w:pPr>
              <w:pStyle w:val="TableParagraph"/>
              <w:tabs>
                <w:tab w:pos="825" w:val="left" w:leader="none"/>
              </w:tabs>
              <w:ind w:left="465"/>
              <w:rPr>
                <w:sz w:val="22"/>
              </w:rPr>
            </w:pPr>
            <w:r>
              <w:rPr>
                <w:rFonts w:ascii="Symbol" w:hAnsi="Symbol"/>
                <w:sz w:val="22"/>
              </w:rPr>
              <w:t></w:t>
            </w:r>
            <w:r>
              <w:rPr>
                <w:rFonts w:ascii="Times New Roman" w:hAnsi="Times New Roman"/>
                <w:sz w:val="22"/>
              </w:rPr>
              <w:tab/>
            </w:r>
            <w:r>
              <w:rPr>
                <w:sz w:val="22"/>
              </w:rPr>
              <w:t>8536-8537</w:t>
            </w:r>
          </w:p>
          <w:p>
            <w:pPr>
              <w:pStyle w:val="TableParagraph"/>
              <w:tabs>
                <w:tab w:pos="823" w:val="left" w:leader="none"/>
              </w:tabs>
              <w:ind w:left="463"/>
              <w:rPr>
                <w:sz w:val="22"/>
              </w:rPr>
            </w:pPr>
            <w:r>
              <w:rPr>
                <w:rFonts w:ascii="Symbol" w:hAnsi="Symbol"/>
                <w:sz w:val="22"/>
              </w:rPr>
              <w:t></w:t>
            </w:r>
            <w:r>
              <w:rPr>
                <w:rFonts w:ascii="Times New Roman" w:hAnsi="Times New Roman"/>
                <w:sz w:val="22"/>
              </w:rPr>
              <w:tab/>
            </w:r>
            <w:r>
              <w:rPr>
                <w:sz w:val="22"/>
              </w:rPr>
              <w:t>8780-8780.1</w:t>
            </w:r>
          </w:p>
        </w:tc>
      </w:tr>
      <w:tr>
        <w:trPr>
          <w:trHeight w:val="289" w:hRule="exact"/>
        </w:trPr>
        <w:tc>
          <w:tcPr>
            <w:tcW w:w="9468" w:type="dxa"/>
            <w:gridSpan w:val="2"/>
            <w:shd w:val="clear" w:color="auto" w:fill="DADADA"/>
          </w:tcPr>
          <w:p>
            <w:pPr>
              <w:pStyle w:val="TableParagraph"/>
              <w:spacing w:before="5"/>
              <w:ind w:left="3982" w:right="3982"/>
              <w:jc w:val="center"/>
              <w:rPr>
                <w:b/>
                <w:sz w:val="22"/>
              </w:rPr>
            </w:pPr>
            <w:hyperlink r:id="rId8">
              <w:r>
                <w:rPr>
                  <w:b/>
                  <w:color w:val="0000FF"/>
                  <w:sz w:val="22"/>
                  <w:u w:val="single" w:color="0000FF"/>
                </w:rPr>
                <w:t>CHAPTER 1300</w:t>
              </w:r>
            </w:hyperlink>
          </w:p>
        </w:tc>
      </w:tr>
      <w:tr>
        <w:trPr>
          <w:trHeight w:val="306" w:hRule="exact"/>
        </w:trPr>
        <w:tc>
          <w:tcPr>
            <w:tcW w:w="1999" w:type="dxa"/>
            <w:tcBorders>
              <w:top w:val="single" w:sz="8" w:space="0" w:color="000000"/>
              <w:bottom w:val="single" w:sz="7" w:space="0" w:color="000000"/>
            </w:tcBorders>
          </w:tcPr>
          <w:p>
            <w:pPr>
              <w:pStyle w:val="TableParagraph"/>
              <w:spacing w:before="9"/>
              <w:ind w:right="165"/>
              <w:jc w:val="center"/>
              <w:rPr>
                <w:b/>
                <w:sz w:val="22"/>
              </w:rPr>
            </w:pPr>
            <w:r>
              <w:rPr>
                <w:b/>
                <w:sz w:val="22"/>
              </w:rPr>
              <w:t>1323.14</w:t>
            </w:r>
          </w:p>
        </w:tc>
        <w:tc>
          <w:tcPr>
            <w:tcW w:w="7469" w:type="dxa"/>
            <w:tcBorders>
              <w:top w:val="single" w:sz="8" w:space="0" w:color="000000"/>
              <w:bottom w:val="single" w:sz="7" w:space="0" w:color="000000"/>
            </w:tcBorders>
          </w:tcPr>
          <w:p>
            <w:pPr>
              <w:pStyle w:val="TableParagraph"/>
              <w:spacing w:before="9"/>
              <w:ind w:left="103"/>
              <w:rPr>
                <w:sz w:val="22"/>
              </w:rPr>
            </w:pPr>
            <w:r>
              <w:rPr>
                <w:sz w:val="22"/>
              </w:rPr>
              <w:t>Deleted.</w:t>
            </w:r>
          </w:p>
        </w:tc>
      </w:tr>
      <w:tr>
        <w:trPr>
          <w:trHeight w:val="289" w:hRule="exact"/>
        </w:trPr>
        <w:tc>
          <w:tcPr>
            <w:tcW w:w="9468" w:type="dxa"/>
            <w:gridSpan w:val="2"/>
            <w:shd w:val="clear" w:color="auto" w:fill="DADADA"/>
          </w:tcPr>
          <w:p>
            <w:pPr>
              <w:pStyle w:val="TableParagraph"/>
              <w:spacing w:before="5"/>
              <w:ind w:left="3982" w:right="3982"/>
              <w:jc w:val="center"/>
              <w:rPr>
                <w:b/>
                <w:sz w:val="22"/>
              </w:rPr>
            </w:pPr>
            <w:hyperlink r:id="rId9">
              <w:r>
                <w:rPr>
                  <w:b/>
                  <w:color w:val="0000FF"/>
                  <w:sz w:val="22"/>
                  <w:u w:val="single" w:color="0000FF"/>
                </w:rPr>
                <w:t>CHAPTER 1600</w:t>
              </w:r>
            </w:hyperlink>
          </w:p>
        </w:tc>
      </w:tr>
      <w:tr>
        <w:trPr>
          <w:trHeight w:val="828" w:hRule="exact"/>
        </w:trPr>
        <w:tc>
          <w:tcPr>
            <w:tcW w:w="1999" w:type="dxa"/>
          </w:tcPr>
          <w:p>
            <w:pPr>
              <w:pStyle w:val="TableParagraph"/>
              <w:spacing w:before="6"/>
              <w:ind w:right="165"/>
              <w:jc w:val="center"/>
              <w:rPr>
                <w:b/>
                <w:sz w:val="22"/>
              </w:rPr>
            </w:pPr>
            <w:r>
              <w:rPr>
                <w:b/>
                <w:sz w:val="22"/>
              </w:rPr>
              <w:t>1600-1601, 1603,</w:t>
            </w:r>
          </w:p>
          <w:p>
            <w:pPr>
              <w:pStyle w:val="TableParagraph"/>
              <w:spacing w:before="2"/>
              <w:ind w:right="165"/>
              <w:jc w:val="center"/>
              <w:rPr>
                <w:b/>
                <w:sz w:val="22"/>
              </w:rPr>
            </w:pPr>
            <w:r>
              <w:rPr>
                <w:b/>
                <w:sz w:val="22"/>
              </w:rPr>
              <w:t>1611-1612, 1615,</w:t>
            </w:r>
          </w:p>
          <w:p>
            <w:pPr>
              <w:pStyle w:val="TableParagraph"/>
              <w:spacing w:before="2"/>
              <w:ind w:right="165"/>
              <w:jc w:val="center"/>
              <w:rPr>
                <w:b/>
                <w:sz w:val="22"/>
              </w:rPr>
            </w:pPr>
            <w:r>
              <w:rPr>
                <w:b/>
                <w:sz w:val="22"/>
              </w:rPr>
              <w:t>1617</w:t>
            </w:r>
          </w:p>
        </w:tc>
        <w:tc>
          <w:tcPr>
            <w:tcW w:w="7469" w:type="dxa"/>
          </w:tcPr>
          <w:p>
            <w:pPr>
              <w:pStyle w:val="TableParagraph"/>
              <w:spacing w:before="9"/>
              <w:ind w:left="0"/>
              <w:rPr>
                <w:b/>
                <w:i/>
                <w:sz w:val="22"/>
              </w:rPr>
            </w:pPr>
          </w:p>
          <w:p>
            <w:pPr>
              <w:pStyle w:val="TableParagraph"/>
              <w:ind w:left="103"/>
              <w:rPr>
                <w:sz w:val="22"/>
              </w:rPr>
            </w:pPr>
            <w:r>
              <w:rPr>
                <w:sz w:val="22"/>
              </w:rPr>
              <w:t>Reviewed; content still current</w:t>
            </w:r>
          </w:p>
        </w:tc>
      </w:tr>
      <w:tr>
        <w:trPr>
          <w:trHeight w:val="1094" w:hRule="exact"/>
        </w:trPr>
        <w:tc>
          <w:tcPr>
            <w:tcW w:w="1999" w:type="dxa"/>
          </w:tcPr>
          <w:p>
            <w:pPr>
              <w:pStyle w:val="TableParagraph"/>
              <w:spacing w:before="1"/>
              <w:ind w:right="165"/>
              <w:jc w:val="center"/>
              <w:rPr>
                <w:b/>
                <w:sz w:val="22"/>
              </w:rPr>
            </w:pPr>
            <w:r>
              <w:rPr>
                <w:b/>
                <w:sz w:val="22"/>
              </w:rPr>
              <w:t>1602, 1604-1606,</w:t>
            </w:r>
          </w:p>
          <w:p>
            <w:pPr>
              <w:pStyle w:val="TableParagraph"/>
              <w:spacing w:before="2"/>
              <w:ind w:right="165"/>
              <w:jc w:val="center"/>
              <w:rPr>
                <w:b/>
                <w:sz w:val="22"/>
              </w:rPr>
            </w:pPr>
            <w:r>
              <w:rPr>
                <w:b/>
                <w:sz w:val="22"/>
              </w:rPr>
              <w:t>1608-1610, 1613-</w:t>
            </w:r>
          </w:p>
          <w:p>
            <w:pPr>
              <w:pStyle w:val="TableParagraph"/>
              <w:spacing w:before="2"/>
              <w:ind w:left="164" w:right="165"/>
              <w:jc w:val="center"/>
              <w:rPr>
                <w:b/>
                <w:sz w:val="22"/>
              </w:rPr>
            </w:pPr>
            <w:r>
              <w:rPr>
                <w:b/>
                <w:sz w:val="22"/>
              </w:rPr>
              <w:t>1614, 1616, 1618-</w:t>
            </w:r>
          </w:p>
          <w:p>
            <w:pPr>
              <w:pStyle w:val="TableParagraph"/>
              <w:spacing w:before="2"/>
              <w:ind w:right="165"/>
              <w:jc w:val="center"/>
              <w:rPr>
                <w:b/>
                <w:sz w:val="22"/>
              </w:rPr>
            </w:pPr>
            <w:r>
              <w:rPr>
                <w:b/>
                <w:sz w:val="22"/>
              </w:rPr>
              <w:t>1624</w:t>
            </w:r>
          </w:p>
        </w:tc>
        <w:tc>
          <w:tcPr>
            <w:tcW w:w="7469" w:type="dxa"/>
          </w:tcPr>
          <w:p>
            <w:pPr>
              <w:pStyle w:val="TableParagraph"/>
              <w:ind w:left="0"/>
              <w:rPr>
                <w:b/>
                <w:i/>
                <w:sz w:val="22"/>
              </w:rPr>
            </w:pPr>
          </w:p>
          <w:p>
            <w:pPr>
              <w:pStyle w:val="TableParagraph"/>
              <w:spacing w:before="138"/>
              <w:ind w:left="103"/>
              <w:rPr>
                <w:sz w:val="22"/>
              </w:rPr>
            </w:pPr>
            <w:r>
              <w:rPr>
                <w:sz w:val="22"/>
              </w:rPr>
              <w:t>Revised</w:t>
            </w:r>
          </w:p>
        </w:tc>
      </w:tr>
      <w:tr>
        <w:trPr>
          <w:trHeight w:val="301" w:hRule="exact"/>
        </w:trPr>
        <w:tc>
          <w:tcPr>
            <w:tcW w:w="1999" w:type="dxa"/>
          </w:tcPr>
          <w:p>
            <w:pPr>
              <w:pStyle w:val="TableParagraph"/>
              <w:spacing w:before="9"/>
              <w:ind w:right="165"/>
              <w:jc w:val="center"/>
              <w:rPr>
                <w:b/>
                <w:sz w:val="22"/>
              </w:rPr>
            </w:pPr>
            <w:r>
              <w:rPr>
                <w:b/>
                <w:sz w:val="22"/>
              </w:rPr>
              <w:t>1607</w:t>
            </w:r>
          </w:p>
        </w:tc>
        <w:tc>
          <w:tcPr>
            <w:tcW w:w="7469" w:type="dxa"/>
          </w:tcPr>
          <w:p>
            <w:pPr>
              <w:pStyle w:val="TableParagraph"/>
              <w:spacing w:before="9"/>
              <w:ind w:left="103"/>
              <w:rPr>
                <w:sz w:val="22"/>
              </w:rPr>
            </w:pPr>
            <w:r>
              <w:rPr>
                <w:sz w:val="22"/>
              </w:rPr>
              <w:t>Newly Added</w:t>
            </w:r>
          </w:p>
        </w:tc>
      </w:tr>
      <w:tr>
        <w:trPr>
          <w:trHeight w:val="289" w:hRule="exact"/>
        </w:trPr>
        <w:tc>
          <w:tcPr>
            <w:tcW w:w="9468" w:type="dxa"/>
            <w:gridSpan w:val="2"/>
            <w:shd w:val="clear" w:color="auto" w:fill="DADADA"/>
          </w:tcPr>
          <w:p>
            <w:pPr>
              <w:pStyle w:val="TableParagraph"/>
              <w:spacing w:before="5"/>
              <w:ind w:left="3982" w:right="3982"/>
              <w:jc w:val="center"/>
              <w:rPr>
                <w:b/>
                <w:sz w:val="22"/>
              </w:rPr>
            </w:pPr>
            <w:hyperlink r:id="rId10">
              <w:r>
                <w:rPr>
                  <w:b/>
                  <w:color w:val="0000FF"/>
                  <w:sz w:val="22"/>
                  <w:u w:val="single" w:color="0000FF"/>
                </w:rPr>
                <w:t>CHAPTER 1800</w:t>
              </w:r>
            </w:hyperlink>
          </w:p>
        </w:tc>
      </w:tr>
      <w:tr>
        <w:trPr>
          <w:trHeight w:val="302" w:hRule="exact"/>
        </w:trPr>
        <w:tc>
          <w:tcPr>
            <w:tcW w:w="1999" w:type="dxa"/>
            <w:tcBorders>
              <w:top w:val="single" w:sz="8" w:space="0" w:color="000000"/>
            </w:tcBorders>
          </w:tcPr>
          <w:p>
            <w:pPr>
              <w:pStyle w:val="TableParagraph"/>
              <w:spacing w:before="9"/>
              <w:ind w:left="164" w:right="165"/>
              <w:jc w:val="center"/>
              <w:rPr>
                <w:b/>
                <w:sz w:val="22"/>
              </w:rPr>
            </w:pPr>
            <w:r>
              <w:rPr>
                <w:b/>
                <w:sz w:val="22"/>
              </w:rPr>
              <w:t>1815-1815.5</w:t>
            </w:r>
          </w:p>
        </w:tc>
        <w:tc>
          <w:tcPr>
            <w:tcW w:w="7469" w:type="dxa"/>
            <w:tcBorders>
              <w:top w:val="single" w:sz="8" w:space="0" w:color="000000"/>
            </w:tcBorders>
          </w:tcPr>
          <w:p>
            <w:pPr>
              <w:pStyle w:val="TableParagraph"/>
              <w:spacing w:before="9"/>
              <w:ind w:left="103"/>
              <w:rPr>
                <w:sz w:val="22"/>
              </w:rPr>
            </w:pPr>
            <w:r>
              <w:rPr>
                <w:sz w:val="22"/>
              </w:rPr>
              <w:t>Newly created per </w:t>
            </w:r>
            <w:hyperlink r:id="rId11">
              <w:r>
                <w:rPr>
                  <w:color w:val="0000FF"/>
                  <w:sz w:val="22"/>
                  <w:u w:val="single" w:color="0000FF"/>
                </w:rPr>
                <w:t>MM15-04</w:t>
              </w:r>
            </w:hyperlink>
          </w:p>
        </w:tc>
      </w:tr>
      <w:tr>
        <w:trPr>
          <w:trHeight w:val="289" w:hRule="exact"/>
        </w:trPr>
        <w:tc>
          <w:tcPr>
            <w:tcW w:w="9468" w:type="dxa"/>
            <w:gridSpan w:val="2"/>
            <w:shd w:val="clear" w:color="auto" w:fill="DADADA"/>
          </w:tcPr>
          <w:p>
            <w:pPr>
              <w:pStyle w:val="TableParagraph"/>
              <w:spacing w:before="1"/>
              <w:ind w:left="3982" w:right="3982"/>
              <w:jc w:val="center"/>
              <w:rPr>
                <w:b/>
                <w:sz w:val="22"/>
              </w:rPr>
            </w:pPr>
            <w:hyperlink r:id="rId12">
              <w:r>
                <w:rPr>
                  <w:b/>
                  <w:color w:val="0000FF"/>
                  <w:sz w:val="22"/>
                  <w:u w:val="single" w:color="0000FF"/>
                </w:rPr>
                <w:t>CHAPTER 3500</w:t>
              </w:r>
            </w:hyperlink>
          </w:p>
        </w:tc>
      </w:tr>
      <w:tr>
        <w:trPr>
          <w:trHeight w:val="306" w:hRule="exact"/>
        </w:trPr>
        <w:tc>
          <w:tcPr>
            <w:tcW w:w="1999" w:type="dxa"/>
            <w:tcBorders>
              <w:top w:val="single" w:sz="7" w:space="0" w:color="DADADA"/>
            </w:tcBorders>
          </w:tcPr>
          <w:p>
            <w:pPr>
              <w:pStyle w:val="TableParagraph"/>
              <w:spacing w:before="6"/>
              <w:ind w:left="164" w:right="165"/>
              <w:jc w:val="center"/>
              <w:rPr>
                <w:b/>
                <w:sz w:val="22"/>
              </w:rPr>
            </w:pPr>
            <w:r>
              <w:rPr>
                <w:b/>
                <w:sz w:val="22"/>
              </w:rPr>
              <w:t>3559.1</w:t>
            </w:r>
          </w:p>
        </w:tc>
        <w:tc>
          <w:tcPr>
            <w:tcW w:w="7469" w:type="dxa"/>
            <w:vMerge w:val="restart"/>
            <w:tcBorders>
              <w:top w:val="single" w:sz="7" w:space="0" w:color="DADADA"/>
            </w:tcBorders>
          </w:tcPr>
          <w:p>
            <w:pPr>
              <w:pStyle w:val="TableParagraph"/>
              <w:spacing w:before="6"/>
              <w:ind w:left="0"/>
              <w:rPr>
                <w:b/>
                <w:i/>
                <w:sz w:val="25"/>
              </w:rPr>
            </w:pPr>
          </w:p>
          <w:p>
            <w:pPr>
              <w:pStyle w:val="TableParagraph"/>
              <w:ind w:left="103"/>
              <w:rPr>
                <w:sz w:val="22"/>
              </w:rPr>
            </w:pPr>
            <w:r>
              <w:rPr>
                <w:sz w:val="22"/>
              </w:rPr>
              <w:t>Added hyperlink for </w:t>
            </w:r>
            <w:hyperlink r:id="rId13">
              <w:r>
                <w:rPr>
                  <w:color w:val="0000FF"/>
                  <w:sz w:val="22"/>
                  <w:u w:val="single" w:color="0000FF"/>
                </w:rPr>
                <w:t>MM15-02</w:t>
              </w:r>
            </w:hyperlink>
          </w:p>
        </w:tc>
      </w:tr>
      <w:tr>
        <w:trPr>
          <w:trHeight w:val="298" w:hRule="exact"/>
        </w:trPr>
        <w:tc>
          <w:tcPr>
            <w:tcW w:w="1999" w:type="dxa"/>
          </w:tcPr>
          <w:p>
            <w:pPr>
              <w:pStyle w:val="TableParagraph"/>
              <w:spacing w:before="1"/>
              <w:ind w:right="165"/>
              <w:jc w:val="center"/>
              <w:rPr>
                <w:b/>
                <w:sz w:val="22"/>
              </w:rPr>
            </w:pPr>
            <w:r>
              <w:rPr>
                <w:b/>
                <w:sz w:val="22"/>
              </w:rPr>
              <w:t>3565</w:t>
            </w:r>
          </w:p>
        </w:tc>
        <w:tc>
          <w:tcPr>
            <w:tcW w:w="7469" w:type="dxa"/>
            <w:vMerge/>
          </w:tcPr>
          <w:p>
            <w:pPr/>
          </w:p>
        </w:tc>
      </w:tr>
      <w:tr>
        <w:trPr>
          <w:trHeight w:val="298" w:hRule="exact"/>
        </w:trPr>
        <w:tc>
          <w:tcPr>
            <w:tcW w:w="1999" w:type="dxa"/>
          </w:tcPr>
          <w:p>
            <w:pPr>
              <w:pStyle w:val="TableParagraph"/>
              <w:spacing w:before="1"/>
              <w:ind w:left="164" w:right="165"/>
              <w:jc w:val="center"/>
              <w:rPr>
                <w:b/>
                <w:sz w:val="22"/>
              </w:rPr>
            </w:pPr>
            <w:r>
              <w:rPr>
                <w:b/>
                <w:sz w:val="22"/>
              </w:rPr>
              <w:t>3575.1</w:t>
            </w:r>
          </w:p>
        </w:tc>
        <w:tc>
          <w:tcPr>
            <w:tcW w:w="7469" w:type="dxa"/>
            <w:vMerge/>
          </w:tcPr>
          <w:p>
            <w:pPr/>
          </w:p>
        </w:tc>
      </w:tr>
      <w:tr>
        <w:trPr>
          <w:trHeight w:val="289" w:hRule="exact"/>
        </w:trPr>
        <w:tc>
          <w:tcPr>
            <w:tcW w:w="9468" w:type="dxa"/>
            <w:gridSpan w:val="2"/>
            <w:shd w:val="clear" w:color="auto" w:fill="DADADA"/>
          </w:tcPr>
          <w:p>
            <w:pPr>
              <w:pStyle w:val="TableParagraph"/>
              <w:spacing w:before="1"/>
              <w:ind w:left="3982" w:right="3982"/>
              <w:jc w:val="center"/>
              <w:rPr>
                <w:b/>
                <w:sz w:val="22"/>
              </w:rPr>
            </w:pPr>
            <w:hyperlink r:id="rId14">
              <w:r>
                <w:rPr>
                  <w:b/>
                  <w:color w:val="0000FF"/>
                  <w:sz w:val="22"/>
                  <w:u w:val="single" w:color="0000FF"/>
                </w:rPr>
                <w:t>CHAPTER 3600</w:t>
              </w:r>
            </w:hyperlink>
          </w:p>
        </w:tc>
      </w:tr>
      <w:tr>
        <w:trPr>
          <w:trHeight w:val="306" w:hRule="exact"/>
        </w:trPr>
        <w:tc>
          <w:tcPr>
            <w:tcW w:w="1999" w:type="dxa"/>
            <w:tcBorders>
              <w:top w:val="single" w:sz="11" w:space="0" w:color="DADADA"/>
            </w:tcBorders>
          </w:tcPr>
          <w:p>
            <w:pPr>
              <w:pStyle w:val="TableParagraph"/>
              <w:spacing w:before="1"/>
              <w:ind w:left="164" w:right="165"/>
              <w:jc w:val="center"/>
              <w:rPr>
                <w:b/>
                <w:sz w:val="22"/>
              </w:rPr>
            </w:pPr>
            <w:r>
              <w:rPr>
                <w:b/>
                <w:sz w:val="22"/>
              </w:rPr>
              <w:t>3620.1</w:t>
            </w:r>
          </w:p>
        </w:tc>
        <w:tc>
          <w:tcPr>
            <w:tcW w:w="7469" w:type="dxa"/>
            <w:tcBorders>
              <w:top w:val="single" w:sz="11" w:space="0" w:color="DADADA"/>
            </w:tcBorders>
          </w:tcPr>
          <w:p>
            <w:pPr>
              <w:pStyle w:val="TableParagraph"/>
              <w:spacing w:before="9"/>
              <w:ind w:left="103"/>
              <w:rPr>
                <w:sz w:val="22"/>
              </w:rPr>
            </w:pPr>
            <w:r>
              <w:rPr>
                <w:sz w:val="22"/>
              </w:rPr>
              <w:t>Revised per </w:t>
            </w:r>
            <w:hyperlink r:id="rId15">
              <w:r>
                <w:rPr>
                  <w:color w:val="0000FF"/>
                  <w:sz w:val="22"/>
                  <w:u w:val="single" w:color="0000FF"/>
                </w:rPr>
                <w:t>MM15-03</w:t>
              </w:r>
            </w:hyperlink>
          </w:p>
        </w:tc>
      </w:tr>
    </w:tbl>
    <w:p>
      <w:pPr>
        <w:spacing w:after="0"/>
        <w:rPr>
          <w:sz w:val="22"/>
        </w:rPr>
        <w:sectPr>
          <w:headerReference w:type="default" r:id="rId5"/>
          <w:footerReference w:type="default" r:id="rId6"/>
          <w:type w:val="continuous"/>
          <w:pgSz w:w="12240" w:h="15840"/>
          <w:pgMar w:header="639" w:footer="845" w:top="820" w:bottom="1040" w:left="1220" w:right="1320"/>
          <w:pgNumType w:start="1"/>
        </w:sectPr>
      </w:pPr>
    </w:p>
    <w:p>
      <w:pPr>
        <w:pStyle w:val="BodyText"/>
        <w:rPr>
          <w:rFonts w:ascii="Times New Roman"/>
          <w:sz w:val="20"/>
        </w:rPr>
      </w:pPr>
    </w:p>
    <w:p>
      <w:pPr>
        <w:pStyle w:val="BodyText"/>
        <w:spacing w:before="10"/>
        <w:rPr>
          <w:rFonts w:ascii="Times New Roman"/>
          <w:sz w:val="24"/>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99"/>
        <w:gridCol w:w="7469"/>
      </w:tblGrid>
      <w:tr>
        <w:trPr>
          <w:trHeight w:val="289" w:hRule="exact"/>
        </w:trPr>
        <w:tc>
          <w:tcPr>
            <w:tcW w:w="9468" w:type="dxa"/>
            <w:gridSpan w:val="2"/>
            <w:shd w:val="clear" w:color="auto" w:fill="DADADA"/>
          </w:tcPr>
          <w:p>
            <w:pPr>
              <w:pStyle w:val="TableParagraph"/>
              <w:spacing w:before="1"/>
              <w:ind w:left="3982" w:right="3982"/>
              <w:jc w:val="center"/>
              <w:rPr>
                <w:b/>
                <w:sz w:val="22"/>
              </w:rPr>
            </w:pPr>
            <w:hyperlink r:id="rId16">
              <w:r>
                <w:rPr>
                  <w:b/>
                  <w:color w:val="0000FF"/>
                  <w:sz w:val="22"/>
                  <w:u w:val="single" w:color="0000FF"/>
                </w:rPr>
                <w:t>CHAPTER 4800</w:t>
              </w:r>
            </w:hyperlink>
          </w:p>
        </w:tc>
      </w:tr>
      <w:tr>
        <w:trPr>
          <w:trHeight w:val="306" w:hRule="exact"/>
        </w:trPr>
        <w:tc>
          <w:tcPr>
            <w:tcW w:w="1999" w:type="dxa"/>
            <w:tcBorders>
              <w:top w:val="single" w:sz="11" w:space="0" w:color="DADADA"/>
            </w:tcBorders>
          </w:tcPr>
          <w:p>
            <w:pPr>
              <w:pStyle w:val="TableParagraph"/>
              <w:spacing w:before="9"/>
              <w:ind w:right="165"/>
              <w:jc w:val="center"/>
              <w:rPr>
                <w:b/>
                <w:sz w:val="22"/>
              </w:rPr>
            </w:pPr>
            <w:r>
              <w:rPr>
                <w:b/>
                <w:sz w:val="22"/>
              </w:rPr>
              <w:t>4806</w:t>
            </w:r>
          </w:p>
        </w:tc>
        <w:tc>
          <w:tcPr>
            <w:tcW w:w="7469" w:type="dxa"/>
            <w:tcBorders>
              <w:top w:val="single" w:sz="11" w:space="0" w:color="DADADA"/>
            </w:tcBorders>
          </w:tcPr>
          <w:p>
            <w:pPr>
              <w:pStyle w:val="TableParagraph"/>
              <w:spacing w:before="9"/>
              <w:ind w:left="103"/>
              <w:rPr>
                <w:sz w:val="22"/>
              </w:rPr>
            </w:pPr>
            <w:r>
              <w:rPr>
                <w:sz w:val="22"/>
              </w:rPr>
              <w:t>Corrected hyperlink</w:t>
            </w:r>
          </w:p>
        </w:tc>
      </w:tr>
      <w:tr>
        <w:trPr>
          <w:trHeight w:val="6535" w:hRule="exact"/>
        </w:trPr>
        <w:tc>
          <w:tcPr>
            <w:tcW w:w="1999" w:type="dxa"/>
          </w:tcPr>
          <w:p>
            <w:pPr>
              <w:pStyle w:val="TableParagraph"/>
              <w:ind w:left="0"/>
              <w:rPr>
                <w:rFonts w:ascii="Times New Roman"/>
                <w:sz w:val="22"/>
              </w:rPr>
            </w:pPr>
          </w:p>
          <w:p>
            <w:pPr>
              <w:pStyle w:val="TableParagraph"/>
              <w:ind w:left="0"/>
              <w:rPr>
                <w:rFonts w:ascii="Times New Roman"/>
                <w:sz w:val="22"/>
              </w:rPr>
            </w:pPr>
          </w:p>
          <w:p>
            <w:pPr>
              <w:pStyle w:val="TableParagraph"/>
              <w:ind w:left="0"/>
              <w:rPr>
                <w:rFonts w:ascii="Times New Roman"/>
                <w:sz w:val="22"/>
              </w:rPr>
            </w:pPr>
          </w:p>
          <w:p>
            <w:pPr>
              <w:pStyle w:val="TableParagraph"/>
              <w:ind w:left="0"/>
              <w:rPr>
                <w:rFonts w:ascii="Times New Roman"/>
                <w:sz w:val="22"/>
              </w:rPr>
            </w:pPr>
          </w:p>
          <w:p>
            <w:pPr>
              <w:pStyle w:val="TableParagraph"/>
              <w:ind w:left="0"/>
              <w:rPr>
                <w:rFonts w:ascii="Times New Roman"/>
                <w:sz w:val="22"/>
              </w:rPr>
            </w:pPr>
          </w:p>
          <w:p>
            <w:pPr>
              <w:pStyle w:val="TableParagraph"/>
              <w:ind w:left="0"/>
              <w:rPr>
                <w:rFonts w:ascii="Times New Roman"/>
                <w:sz w:val="22"/>
              </w:rPr>
            </w:pPr>
          </w:p>
          <w:p>
            <w:pPr>
              <w:pStyle w:val="TableParagraph"/>
              <w:ind w:left="0"/>
              <w:rPr>
                <w:rFonts w:ascii="Times New Roman"/>
                <w:sz w:val="22"/>
              </w:rPr>
            </w:pPr>
          </w:p>
          <w:p>
            <w:pPr>
              <w:pStyle w:val="TableParagraph"/>
              <w:ind w:left="0"/>
              <w:rPr>
                <w:rFonts w:ascii="Times New Roman"/>
                <w:sz w:val="22"/>
              </w:rPr>
            </w:pPr>
          </w:p>
          <w:p>
            <w:pPr>
              <w:pStyle w:val="TableParagraph"/>
              <w:ind w:left="0"/>
              <w:rPr>
                <w:rFonts w:ascii="Times New Roman"/>
                <w:sz w:val="22"/>
              </w:rPr>
            </w:pPr>
          </w:p>
          <w:p>
            <w:pPr>
              <w:pStyle w:val="TableParagraph"/>
              <w:ind w:left="0"/>
              <w:rPr>
                <w:rFonts w:ascii="Times New Roman"/>
                <w:sz w:val="22"/>
              </w:rPr>
            </w:pPr>
          </w:p>
          <w:p>
            <w:pPr>
              <w:pStyle w:val="TableParagraph"/>
              <w:ind w:left="0"/>
              <w:rPr>
                <w:rFonts w:ascii="Times New Roman"/>
                <w:sz w:val="22"/>
              </w:rPr>
            </w:pPr>
          </w:p>
          <w:p>
            <w:pPr>
              <w:pStyle w:val="TableParagraph"/>
              <w:spacing w:before="1"/>
              <w:ind w:left="0"/>
              <w:rPr>
                <w:rFonts w:ascii="Times New Roman"/>
                <w:sz w:val="30"/>
              </w:rPr>
            </w:pPr>
          </w:p>
          <w:p>
            <w:pPr>
              <w:pStyle w:val="TableParagraph"/>
              <w:ind w:left="164" w:right="165"/>
              <w:jc w:val="center"/>
              <w:rPr>
                <w:b/>
                <w:sz w:val="22"/>
              </w:rPr>
            </w:pPr>
            <w:r>
              <w:rPr>
                <w:b/>
                <w:sz w:val="22"/>
              </w:rPr>
              <w:t>4819.2</w:t>
            </w:r>
          </w:p>
        </w:tc>
        <w:tc>
          <w:tcPr>
            <w:tcW w:w="7469" w:type="dxa"/>
          </w:tcPr>
          <w:p>
            <w:pPr>
              <w:pStyle w:val="TableParagraph"/>
              <w:spacing w:before="1"/>
              <w:ind w:left="103"/>
              <w:rPr>
                <w:sz w:val="22"/>
              </w:rPr>
            </w:pPr>
            <w:r>
              <w:rPr>
                <w:sz w:val="22"/>
              </w:rPr>
              <w:t>Per TL </w:t>
            </w:r>
            <w:hyperlink r:id="rId17">
              <w:r>
                <w:rPr>
                  <w:color w:val="0000FF"/>
                  <w:sz w:val="22"/>
                  <w:u w:val="single" w:color="0000FF"/>
                </w:rPr>
                <w:t>15-02</w:t>
              </w:r>
              <w:r>
                <w:rPr>
                  <w:sz w:val="22"/>
                </w:rPr>
                <w:t>,</w:t>
              </w:r>
            </w:hyperlink>
            <w:r>
              <w:rPr>
                <w:sz w:val="22"/>
              </w:rPr>
              <w:t> the following changes were made:</w:t>
            </w:r>
          </w:p>
          <w:p>
            <w:pPr>
              <w:pStyle w:val="TableParagraph"/>
              <w:numPr>
                <w:ilvl w:val="0"/>
                <w:numId w:val="1"/>
              </w:numPr>
              <w:tabs>
                <w:tab w:pos="463" w:val="left" w:leader="none"/>
                <w:tab w:pos="464" w:val="left" w:leader="none"/>
              </w:tabs>
              <w:spacing w:line="242" w:lineRule="auto" w:before="0" w:after="0"/>
              <w:ind w:left="463" w:right="254" w:hanging="360"/>
              <w:jc w:val="left"/>
              <w:rPr>
                <w:sz w:val="22"/>
              </w:rPr>
            </w:pPr>
            <w:r>
              <w:rPr>
                <w:sz w:val="22"/>
              </w:rPr>
              <w:t>SAM Section 4900.1 was eliminated and the following technology related definitions were consolidated into SAM Section 4819.2: “Agency Information Management Strategy”, “Business Strategy”, and “Information Technology</w:t>
            </w:r>
            <w:r>
              <w:rPr>
                <w:spacing w:val="-1"/>
                <w:sz w:val="22"/>
              </w:rPr>
              <w:t> </w:t>
            </w:r>
            <w:r>
              <w:rPr>
                <w:sz w:val="22"/>
              </w:rPr>
              <w:t>Infrastructure”.</w:t>
            </w:r>
          </w:p>
          <w:p>
            <w:pPr>
              <w:pStyle w:val="TableParagraph"/>
              <w:numPr>
                <w:ilvl w:val="0"/>
                <w:numId w:val="1"/>
              </w:numPr>
              <w:tabs>
                <w:tab w:pos="463" w:val="left" w:leader="none"/>
                <w:tab w:pos="464" w:val="left" w:leader="none"/>
              </w:tabs>
              <w:spacing w:line="242" w:lineRule="auto" w:before="0" w:after="0"/>
              <w:ind w:left="463" w:right="364" w:hanging="360"/>
              <w:jc w:val="left"/>
              <w:rPr>
                <w:sz w:val="22"/>
              </w:rPr>
            </w:pPr>
            <w:r>
              <w:rPr>
                <w:sz w:val="22"/>
              </w:rPr>
              <w:t>Definition of “Information Technology Project” was modified to align with the definition of “Project” in SIMM 17 (</w:t>
            </w:r>
            <w:hyperlink r:id="rId18">
              <w:r>
                <w:rPr>
                  <w:color w:val="0000FF"/>
                  <w:sz w:val="22"/>
                  <w:u w:val="single" w:color="0000FF"/>
                </w:rPr>
                <w:t>CA-PMM</w:t>
              </w:r>
            </w:hyperlink>
            <w:r>
              <w:rPr>
                <w:sz w:val="22"/>
              </w:rPr>
              <w:t>) and other areas of</w:t>
            </w:r>
            <w:r>
              <w:rPr>
                <w:spacing w:val="7"/>
                <w:sz w:val="22"/>
              </w:rPr>
              <w:t> </w:t>
            </w:r>
            <w:r>
              <w:rPr>
                <w:sz w:val="22"/>
              </w:rPr>
              <w:t>SAM.</w:t>
            </w:r>
          </w:p>
          <w:p>
            <w:pPr>
              <w:pStyle w:val="TableParagraph"/>
              <w:numPr>
                <w:ilvl w:val="0"/>
                <w:numId w:val="1"/>
              </w:numPr>
              <w:tabs>
                <w:tab w:pos="463" w:val="left" w:leader="none"/>
                <w:tab w:pos="464" w:val="left" w:leader="none"/>
              </w:tabs>
              <w:spacing w:line="278" w:lineRule="exact" w:before="2" w:after="0"/>
              <w:ind w:left="463" w:right="0" w:hanging="360"/>
              <w:jc w:val="left"/>
              <w:rPr>
                <w:sz w:val="22"/>
              </w:rPr>
            </w:pPr>
            <w:r>
              <w:rPr>
                <w:sz w:val="22"/>
              </w:rPr>
              <w:t>Definition of “Project Approval Lifecycle (PAL)” was</w:t>
            </w:r>
            <w:r>
              <w:rPr>
                <w:spacing w:val="7"/>
                <w:sz w:val="22"/>
              </w:rPr>
              <w:t> </w:t>
            </w:r>
            <w:r>
              <w:rPr>
                <w:sz w:val="22"/>
              </w:rPr>
              <w:t>added.</w:t>
            </w:r>
          </w:p>
          <w:p>
            <w:pPr>
              <w:pStyle w:val="TableParagraph"/>
              <w:numPr>
                <w:ilvl w:val="0"/>
                <w:numId w:val="1"/>
              </w:numPr>
              <w:tabs>
                <w:tab w:pos="463" w:val="left" w:leader="none"/>
                <w:tab w:pos="464" w:val="left" w:leader="none"/>
              </w:tabs>
              <w:spacing w:line="240" w:lineRule="auto" w:before="0" w:after="0"/>
              <w:ind w:left="463" w:right="0" w:hanging="360"/>
              <w:jc w:val="left"/>
              <w:rPr>
                <w:sz w:val="22"/>
              </w:rPr>
            </w:pPr>
            <w:r>
              <w:rPr>
                <w:sz w:val="22"/>
              </w:rPr>
              <w:t>Definition of “Stage/Gate Deliverables” was added.</w:t>
            </w:r>
          </w:p>
          <w:p>
            <w:pPr>
              <w:pStyle w:val="TableParagraph"/>
              <w:numPr>
                <w:ilvl w:val="0"/>
                <w:numId w:val="1"/>
              </w:numPr>
              <w:tabs>
                <w:tab w:pos="463" w:val="left" w:leader="none"/>
                <w:tab w:pos="464" w:val="left" w:leader="none"/>
              </w:tabs>
              <w:spacing w:line="240" w:lineRule="auto" w:before="0" w:after="0"/>
              <w:ind w:left="463" w:right="0" w:hanging="360"/>
              <w:jc w:val="left"/>
              <w:rPr>
                <w:sz w:val="22"/>
              </w:rPr>
            </w:pPr>
            <w:r>
              <w:rPr>
                <w:sz w:val="22"/>
              </w:rPr>
              <w:t>Definition of “Total Planning Costs” was</w:t>
            </w:r>
            <w:r>
              <w:rPr>
                <w:spacing w:val="1"/>
                <w:sz w:val="22"/>
              </w:rPr>
              <w:t> </w:t>
            </w:r>
            <w:r>
              <w:rPr>
                <w:sz w:val="22"/>
              </w:rPr>
              <w:t>added.</w:t>
            </w:r>
          </w:p>
          <w:p>
            <w:pPr>
              <w:pStyle w:val="TableParagraph"/>
              <w:numPr>
                <w:ilvl w:val="0"/>
                <w:numId w:val="1"/>
              </w:numPr>
              <w:tabs>
                <w:tab w:pos="463" w:val="left" w:leader="none"/>
                <w:tab w:pos="464" w:val="left" w:leader="none"/>
              </w:tabs>
              <w:spacing w:line="240" w:lineRule="auto" w:before="0" w:after="0"/>
              <w:ind w:left="463" w:right="0" w:hanging="360"/>
              <w:jc w:val="left"/>
              <w:rPr>
                <w:sz w:val="22"/>
              </w:rPr>
            </w:pPr>
            <w:r>
              <w:rPr>
                <w:sz w:val="22"/>
              </w:rPr>
              <w:t>Definition of “Total Project Costs” was</w:t>
            </w:r>
            <w:r>
              <w:rPr>
                <w:spacing w:val="8"/>
                <w:sz w:val="22"/>
              </w:rPr>
              <w:t> </w:t>
            </w:r>
            <w:r>
              <w:rPr>
                <w:sz w:val="22"/>
              </w:rPr>
              <w:t>added.</w:t>
            </w:r>
          </w:p>
          <w:p>
            <w:pPr>
              <w:pStyle w:val="TableParagraph"/>
              <w:numPr>
                <w:ilvl w:val="0"/>
                <w:numId w:val="1"/>
              </w:numPr>
              <w:tabs>
                <w:tab w:pos="463" w:val="left" w:leader="none"/>
                <w:tab w:pos="464" w:val="left" w:leader="none"/>
              </w:tabs>
              <w:spacing w:line="240" w:lineRule="auto" w:before="0" w:after="0"/>
              <w:ind w:left="464" w:right="0" w:hanging="361"/>
              <w:jc w:val="left"/>
              <w:rPr>
                <w:sz w:val="22"/>
              </w:rPr>
            </w:pPr>
            <w:r>
              <w:rPr>
                <w:sz w:val="22"/>
              </w:rPr>
              <w:t>Definition of “Project Planning Start Date” was</w:t>
            </w:r>
            <w:r>
              <w:rPr>
                <w:spacing w:val="1"/>
                <w:sz w:val="22"/>
              </w:rPr>
              <w:t> </w:t>
            </w:r>
            <w:r>
              <w:rPr>
                <w:sz w:val="22"/>
              </w:rPr>
              <w:t>added.</w:t>
            </w:r>
          </w:p>
          <w:p>
            <w:pPr>
              <w:pStyle w:val="TableParagraph"/>
              <w:numPr>
                <w:ilvl w:val="0"/>
                <w:numId w:val="1"/>
              </w:numPr>
              <w:tabs>
                <w:tab w:pos="463" w:val="left" w:leader="none"/>
                <w:tab w:pos="464" w:val="left" w:leader="none"/>
              </w:tabs>
              <w:spacing w:line="240" w:lineRule="auto" w:before="0" w:after="0"/>
              <w:ind w:left="464" w:right="0" w:hanging="361"/>
              <w:jc w:val="left"/>
              <w:rPr>
                <w:sz w:val="22"/>
              </w:rPr>
            </w:pPr>
            <w:r>
              <w:rPr>
                <w:sz w:val="22"/>
              </w:rPr>
              <w:t>Definition of “Project Planning End Date” was</w:t>
            </w:r>
            <w:r>
              <w:rPr>
                <w:spacing w:val="1"/>
                <w:sz w:val="22"/>
              </w:rPr>
              <w:t> </w:t>
            </w:r>
            <w:r>
              <w:rPr>
                <w:sz w:val="22"/>
              </w:rPr>
              <w:t>added.</w:t>
            </w:r>
          </w:p>
          <w:p>
            <w:pPr>
              <w:pStyle w:val="TableParagraph"/>
              <w:numPr>
                <w:ilvl w:val="0"/>
                <w:numId w:val="1"/>
              </w:numPr>
              <w:tabs>
                <w:tab w:pos="463" w:val="left" w:leader="none"/>
                <w:tab w:pos="464" w:val="left" w:leader="none"/>
              </w:tabs>
              <w:spacing w:line="240" w:lineRule="auto" w:before="0" w:after="0"/>
              <w:ind w:left="464" w:right="0" w:hanging="361"/>
              <w:jc w:val="left"/>
              <w:rPr>
                <w:sz w:val="22"/>
              </w:rPr>
            </w:pPr>
            <w:r>
              <w:rPr>
                <w:sz w:val="22"/>
              </w:rPr>
              <w:t>Definition of “Project Start Date” was</w:t>
            </w:r>
            <w:r>
              <w:rPr>
                <w:spacing w:val="4"/>
                <w:sz w:val="22"/>
              </w:rPr>
              <w:t> </w:t>
            </w:r>
            <w:r>
              <w:rPr>
                <w:sz w:val="22"/>
              </w:rPr>
              <w:t>added.</w:t>
            </w:r>
          </w:p>
          <w:p>
            <w:pPr>
              <w:pStyle w:val="TableParagraph"/>
              <w:numPr>
                <w:ilvl w:val="0"/>
                <w:numId w:val="1"/>
              </w:numPr>
              <w:tabs>
                <w:tab w:pos="464" w:val="left" w:leader="none"/>
                <w:tab w:pos="465" w:val="left" w:leader="none"/>
              </w:tabs>
              <w:spacing w:line="240" w:lineRule="auto" w:before="0" w:after="0"/>
              <w:ind w:left="464" w:right="0" w:hanging="360"/>
              <w:jc w:val="left"/>
              <w:rPr>
                <w:sz w:val="22"/>
              </w:rPr>
            </w:pPr>
            <w:r>
              <w:rPr>
                <w:sz w:val="22"/>
              </w:rPr>
              <w:t>Definition of “Project End Date” was</w:t>
            </w:r>
            <w:r>
              <w:rPr>
                <w:spacing w:val="4"/>
                <w:sz w:val="22"/>
              </w:rPr>
              <w:t> </w:t>
            </w:r>
            <w:r>
              <w:rPr>
                <w:sz w:val="22"/>
              </w:rPr>
              <w:t>added.</w:t>
            </w:r>
          </w:p>
          <w:p>
            <w:pPr>
              <w:pStyle w:val="TableParagraph"/>
              <w:numPr>
                <w:ilvl w:val="0"/>
                <w:numId w:val="1"/>
              </w:numPr>
              <w:tabs>
                <w:tab w:pos="464" w:val="left" w:leader="none"/>
                <w:tab w:pos="465" w:val="left" w:leader="none"/>
              </w:tabs>
              <w:spacing w:line="242" w:lineRule="auto" w:before="0" w:after="0"/>
              <w:ind w:left="464" w:right="208" w:hanging="360"/>
              <w:jc w:val="left"/>
              <w:rPr>
                <w:sz w:val="22"/>
              </w:rPr>
            </w:pPr>
            <w:r>
              <w:rPr>
                <w:sz w:val="22"/>
              </w:rPr>
              <w:t>Any reference to “Feasibility Study Report” was removed and replaced with language consistent with the Project Approval</w:t>
            </w:r>
            <w:r>
              <w:rPr>
                <w:spacing w:val="3"/>
                <w:sz w:val="22"/>
              </w:rPr>
              <w:t> </w:t>
            </w:r>
            <w:r>
              <w:rPr>
                <w:sz w:val="22"/>
              </w:rPr>
              <w:t>Lifecycle.</w:t>
            </w:r>
          </w:p>
          <w:p>
            <w:pPr>
              <w:pStyle w:val="TableParagraph"/>
              <w:numPr>
                <w:ilvl w:val="0"/>
                <w:numId w:val="1"/>
              </w:numPr>
              <w:tabs>
                <w:tab w:pos="464" w:val="left" w:leader="none"/>
                <w:tab w:pos="465" w:val="left" w:leader="none"/>
              </w:tabs>
              <w:spacing w:line="254" w:lineRule="exact" w:before="16" w:after="0"/>
              <w:ind w:left="464" w:right="434" w:hanging="360"/>
              <w:jc w:val="left"/>
              <w:rPr>
                <w:rFonts w:ascii="Arial" w:hAnsi="Arial"/>
                <w:sz w:val="22"/>
              </w:rPr>
            </w:pPr>
            <w:r>
              <w:rPr>
                <w:rFonts w:ascii="Arial" w:hAnsi="Arial"/>
                <w:sz w:val="22"/>
              </w:rPr>
              <w:t>Any reference to “Economic Analysis Workbook” was replaced with “Financial Analysis</w:t>
            </w:r>
            <w:r>
              <w:rPr>
                <w:rFonts w:ascii="Arial" w:hAnsi="Arial"/>
                <w:spacing w:val="4"/>
                <w:sz w:val="22"/>
              </w:rPr>
              <w:t> </w:t>
            </w:r>
            <w:r>
              <w:rPr>
                <w:rFonts w:ascii="Arial" w:hAnsi="Arial"/>
                <w:sz w:val="22"/>
              </w:rPr>
              <w:t>Worksheets”.</w:t>
            </w:r>
          </w:p>
          <w:p>
            <w:pPr>
              <w:pStyle w:val="TableParagraph"/>
              <w:numPr>
                <w:ilvl w:val="0"/>
                <w:numId w:val="1"/>
              </w:numPr>
              <w:tabs>
                <w:tab w:pos="464" w:val="left" w:leader="none"/>
                <w:tab w:pos="465" w:val="left" w:leader="none"/>
              </w:tabs>
              <w:spacing w:line="266" w:lineRule="exact" w:before="0" w:after="0"/>
              <w:ind w:left="464" w:right="0" w:hanging="360"/>
              <w:jc w:val="left"/>
              <w:rPr>
                <w:rFonts w:ascii="Arial"/>
                <w:sz w:val="22"/>
              </w:rPr>
            </w:pPr>
            <w:r>
              <w:rPr>
                <w:rFonts w:ascii="Arial"/>
                <w:sz w:val="22"/>
              </w:rPr>
              <w:t>Per </w:t>
            </w:r>
            <w:hyperlink r:id="rId19">
              <w:r>
                <w:rPr>
                  <w:rFonts w:ascii="Arial"/>
                  <w:color w:val="0000FF"/>
                  <w:sz w:val="22"/>
                  <w:u w:val="single" w:color="0000FF"/>
                </w:rPr>
                <w:t>TL 15-01</w:t>
              </w:r>
            </w:hyperlink>
            <w:r>
              <w:rPr>
                <w:rFonts w:ascii="Arial"/>
                <w:sz w:val="22"/>
              </w:rPr>
              <w:t>, the following changes were</w:t>
            </w:r>
            <w:r>
              <w:rPr>
                <w:rFonts w:ascii="Arial"/>
                <w:spacing w:val="-2"/>
                <w:sz w:val="22"/>
              </w:rPr>
              <w:t> </w:t>
            </w:r>
            <w:r>
              <w:rPr>
                <w:rFonts w:ascii="Arial"/>
                <w:sz w:val="22"/>
              </w:rPr>
              <w:t>made:</w:t>
            </w:r>
          </w:p>
          <w:p>
            <w:pPr>
              <w:pStyle w:val="TableParagraph"/>
              <w:ind w:left="463" w:right="206"/>
              <w:rPr>
                <w:rFonts w:ascii="Arial" w:hAnsi="Arial"/>
                <w:sz w:val="22"/>
              </w:rPr>
            </w:pPr>
            <w:r>
              <w:rPr>
                <w:rFonts w:ascii="Arial" w:hAnsi="Arial"/>
                <w:sz w:val="22"/>
              </w:rPr>
              <w:t>Definition of “Information Technology Project” was modified to align with the definition of “Project” in SIMM 17 (</w:t>
            </w:r>
            <w:hyperlink r:id="rId18">
              <w:r>
                <w:rPr>
                  <w:rFonts w:ascii="Arial" w:hAnsi="Arial"/>
                  <w:color w:val="0000FF"/>
                  <w:sz w:val="22"/>
                  <w:u w:val="single" w:color="0000FF"/>
                </w:rPr>
                <w:t>CA-PMM</w:t>
              </w:r>
            </w:hyperlink>
            <w:r>
              <w:rPr>
                <w:rFonts w:ascii="Arial" w:hAnsi="Arial"/>
                <w:sz w:val="22"/>
              </w:rPr>
              <w:t>) and other areas of SAM.</w:t>
            </w:r>
          </w:p>
          <w:p>
            <w:pPr>
              <w:pStyle w:val="TableParagraph"/>
              <w:spacing w:before="1"/>
              <w:ind w:left="463"/>
              <w:rPr>
                <w:rFonts w:ascii="Arial" w:hAnsi="Arial"/>
                <w:sz w:val="22"/>
              </w:rPr>
            </w:pPr>
            <w:r>
              <w:rPr>
                <w:rFonts w:ascii="Arial" w:hAnsi="Arial"/>
                <w:sz w:val="22"/>
              </w:rPr>
              <w:t>Definition of “Commercial Off-the-Shelf (COTS)” was added.</w:t>
            </w:r>
          </w:p>
        </w:tc>
      </w:tr>
      <w:tr>
        <w:trPr>
          <w:trHeight w:val="1637" w:hRule="exact"/>
        </w:trPr>
        <w:tc>
          <w:tcPr>
            <w:tcW w:w="1999" w:type="dxa"/>
          </w:tcPr>
          <w:p>
            <w:pPr>
              <w:pStyle w:val="TableParagraph"/>
              <w:spacing w:before="1"/>
              <w:ind w:right="165"/>
              <w:jc w:val="center"/>
              <w:rPr>
                <w:b/>
                <w:sz w:val="22"/>
              </w:rPr>
            </w:pPr>
            <w:r>
              <w:rPr>
                <w:b/>
                <w:sz w:val="22"/>
              </w:rPr>
              <w:t>4819.31, 4819.32,</w:t>
            </w:r>
          </w:p>
          <w:p>
            <w:pPr>
              <w:pStyle w:val="TableParagraph"/>
              <w:spacing w:before="2"/>
              <w:ind w:right="165"/>
              <w:jc w:val="center"/>
              <w:rPr>
                <w:b/>
                <w:sz w:val="22"/>
              </w:rPr>
            </w:pPr>
            <w:r>
              <w:rPr>
                <w:b/>
                <w:sz w:val="22"/>
              </w:rPr>
              <w:t>4819.34, 4819.36,</w:t>
            </w:r>
          </w:p>
          <w:p>
            <w:pPr>
              <w:pStyle w:val="TableParagraph"/>
              <w:spacing w:before="2"/>
              <w:ind w:right="165"/>
              <w:jc w:val="center"/>
              <w:rPr>
                <w:b/>
                <w:sz w:val="22"/>
              </w:rPr>
            </w:pPr>
            <w:r>
              <w:rPr>
                <w:b/>
                <w:sz w:val="22"/>
              </w:rPr>
              <w:t>4819.40, 4819.41,</w:t>
            </w:r>
          </w:p>
          <w:p>
            <w:pPr>
              <w:pStyle w:val="TableParagraph"/>
              <w:spacing w:before="2"/>
              <w:ind w:right="165"/>
              <w:jc w:val="center"/>
              <w:rPr>
                <w:b/>
                <w:sz w:val="22"/>
              </w:rPr>
            </w:pPr>
            <w:r>
              <w:rPr>
                <w:b/>
                <w:sz w:val="22"/>
              </w:rPr>
              <w:t>4819.42, 4832,</w:t>
            </w:r>
          </w:p>
          <w:p>
            <w:pPr>
              <w:pStyle w:val="TableParagraph"/>
              <w:spacing w:before="2"/>
              <w:ind w:right="165"/>
              <w:jc w:val="center"/>
              <w:rPr>
                <w:b/>
                <w:sz w:val="22"/>
              </w:rPr>
            </w:pPr>
            <w:r>
              <w:rPr>
                <w:b/>
                <w:sz w:val="22"/>
              </w:rPr>
              <w:t>4943, 4945.2,</w:t>
            </w:r>
          </w:p>
          <w:p>
            <w:pPr>
              <w:pStyle w:val="TableParagraph"/>
              <w:spacing w:before="2"/>
              <w:ind w:right="165"/>
              <w:jc w:val="center"/>
              <w:rPr>
                <w:b/>
                <w:sz w:val="22"/>
              </w:rPr>
            </w:pPr>
            <w:r>
              <w:rPr>
                <w:b/>
                <w:sz w:val="22"/>
              </w:rPr>
              <w:t>4947.2, 4989</w:t>
            </w:r>
          </w:p>
        </w:tc>
        <w:tc>
          <w:tcPr>
            <w:tcW w:w="7469" w:type="dxa"/>
          </w:tcPr>
          <w:p>
            <w:pPr>
              <w:pStyle w:val="TableParagraph"/>
              <w:numPr>
                <w:ilvl w:val="0"/>
                <w:numId w:val="2"/>
              </w:numPr>
              <w:tabs>
                <w:tab w:pos="464" w:val="left" w:leader="none"/>
              </w:tabs>
              <w:spacing w:line="242" w:lineRule="auto" w:before="124" w:after="0"/>
              <w:ind w:left="463" w:right="129" w:hanging="360"/>
              <w:jc w:val="both"/>
              <w:rPr>
                <w:sz w:val="22"/>
              </w:rPr>
            </w:pPr>
            <w:r>
              <w:rPr>
                <w:sz w:val="22"/>
              </w:rPr>
              <w:t>Per </w:t>
            </w:r>
            <w:hyperlink r:id="rId17">
              <w:r>
                <w:rPr>
                  <w:color w:val="0000FF"/>
                  <w:sz w:val="22"/>
                  <w:u w:val="single" w:color="0000FF"/>
                </w:rPr>
                <w:t>TL 15-02</w:t>
              </w:r>
              <w:r>
                <w:rPr>
                  <w:sz w:val="22"/>
                </w:rPr>
                <w:t>,</w:t>
              </w:r>
            </w:hyperlink>
            <w:r>
              <w:rPr>
                <w:sz w:val="22"/>
              </w:rPr>
              <w:t> this policy was updated to replace any reference to “Feasibility Study Report” with language consistent with the Project Approval</w:t>
            </w:r>
            <w:r>
              <w:rPr>
                <w:spacing w:val="4"/>
                <w:sz w:val="22"/>
              </w:rPr>
              <w:t> </w:t>
            </w:r>
            <w:r>
              <w:rPr>
                <w:sz w:val="22"/>
              </w:rPr>
              <w:t>Lifecycle.</w:t>
            </w:r>
          </w:p>
          <w:p>
            <w:pPr>
              <w:pStyle w:val="TableParagraph"/>
              <w:numPr>
                <w:ilvl w:val="0"/>
                <w:numId w:val="2"/>
              </w:numPr>
              <w:tabs>
                <w:tab w:pos="464" w:val="left" w:leader="none"/>
              </w:tabs>
              <w:spacing w:line="242" w:lineRule="auto" w:before="0" w:after="0"/>
              <w:ind w:left="463" w:right="99" w:hanging="360"/>
              <w:jc w:val="both"/>
              <w:rPr>
                <w:sz w:val="22"/>
              </w:rPr>
            </w:pPr>
            <w:r>
              <w:rPr>
                <w:sz w:val="22"/>
              </w:rPr>
              <w:t>Per </w:t>
            </w:r>
            <w:hyperlink r:id="rId19">
              <w:r>
                <w:rPr>
                  <w:color w:val="0000FF"/>
                  <w:sz w:val="22"/>
                  <w:u w:val="single" w:color="0000FF"/>
                </w:rPr>
                <w:t>TL 15-01 </w:t>
              </w:r>
            </w:hyperlink>
            <w:r>
              <w:rPr>
                <w:sz w:val="22"/>
              </w:rPr>
              <w:t>(</w:t>
            </w:r>
            <w:r>
              <w:rPr>
                <w:i/>
                <w:color w:val="FF0000"/>
                <w:sz w:val="22"/>
              </w:rPr>
              <w:t>for 4819.34 only</w:t>
            </w:r>
            <w:r>
              <w:rPr>
                <w:sz w:val="22"/>
              </w:rPr>
              <w:t>), this policy was updated to add a new project approval authority delegation for Commercial-Off-the-Shelf (COTS) software and Cloud Software-as-a-Service (SaaS) projects and</w:t>
            </w:r>
            <w:r>
              <w:rPr>
                <w:spacing w:val="-10"/>
                <w:sz w:val="22"/>
              </w:rPr>
              <w:t> </w:t>
            </w:r>
            <w:r>
              <w:rPr>
                <w:sz w:val="22"/>
              </w:rPr>
              <w:t>acquisitions.</w:t>
            </w:r>
          </w:p>
        </w:tc>
      </w:tr>
      <w:tr>
        <w:trPr>
          <w:trHeight w:val="552" w:hRule="exact"/>
        </w:trPr>
        <w:tc>
          <w:tcPr>
            <w:tcW w:w="1999" w:type="dxa"/>
          </w:tcPr>
          <w:p>
            <w:pPr>
              <w:pStyle w:val="TableParagraph"/>
              <w:spacing w:before="136"/>
              <w:ind w:right="165"/>
              <w:jc w:val="center"/>
              <w:rPr>
                <w:b/>
                <w:sz w:val="22"/>
              </w:rPr>
            </w:pPr>
            <w:r>
              <w:rPr>
                <w:b/>
                <w:sz w:val="22"/>
              </w:rPr>
              <w:t>4819.35</w:t>
            </w:r>
          </w:p>
        </w:tc>
        <w:tc>
          <w:tcPr>
            <w:tcW w:w="7469" w:type="dxa"/>
          </w:tcPr>
          <w:p>
            <w:pPr>
              <w:pStyle w:val="TableParagraph"/>
              <w:spacing w:line="242" w:lineRule="auto" w:before="1"/>
              <w:ind w:left="103" w:right="206"/>
              <w:rPr>
                <w:sz w:val="22"/>
              </w:rPr>
            </w:pPr>
            <w:r>
              <w:rPr>
                <w:sz w:val="22"/>
              </w:rPr>
              <w:t>Per </w:t>
            </w:r>
            <w:hyperlink r:id="rId17">
              <w:r>
                <w:rPr>
                  <w:color w:val="0000FF"/>
                  <w:sz w:val="22"/>
                  <w:u w:val="single" w:color="0000FF"/>
                </w:rPr>
                <w:t>TL 15-02</w:t>
              </w:r>
              <w:r>
                <w:rPr>
                  <w:sz w:val="22"/>
                </w:rPr>
                <w:t>,</w:t>
              </w:r>
            </w:hyperlink>
            <w:r>
              <w:rPr>
                <w:sz w:val="22"/>
              </w:rPr>
              <w:t> this policy was updated to replace the Feasibility Study Report with the Project Approval Lifecycle and Stage/Gate deliverables.</w:t>
            </w:r>
          </w:p>
        </w:tc>
      </w:tr>
      <w:tr>
        <w:trPr>
          <w:trHeight w:val="823" w:hRule="exact"/>
        </w:trPr>
        <w:tc>
          <w:tcPr>
            <w:tcW w:w="1999" w:type="dxa"/>
          </w:tcPr>
          <w:p>
            <w:pPr>
              <w:pStyle w:val="TableParagraph"/>
              <w:spacing w:before="8"/>
              <w:ind w:left="0"/>
              <w:rPr>
                <w:rFonts w:ascii="Times New Roman"/>
                <w:sz w:val="23"/>
              </w:rPr>
            </w:pPr>
          </w:p>
          <w:p>
            <w:pPr>
              <w:pStyle w:val="TableParagraph"/>
              <w:ind w:right="165"/>
              <w:jc w:val="center"/>
              <w:rPr>
                <w:b/>
                <w:sz w:val="22"/>
              </w:rPr>
            </w:pPr>
            <w:r>
              <w:rPr>
                <w:b/>
                <w:sz w:val="22"/>
              </w:rPr>
              <w:t>4819.37</w:t>
            </w:r>
          </w:p>
        </w:tc>
        <w:tc>
          <w:tcPr>
            <w:tcW w:w="7469" w:type="dxa"/>
          </w:tcPr>
          <w:p>
            <w:pPr>
              <w:pStyle w:val="TableParagraph"/>
              <w:spacing w:line="242" w:lineRule="auto" w:before="1"/>
              <w:ind w:left="103" w:right="587"/>
              <w:jc w:val="both"/>
              <w:rPr>
                <w:sz w:val="22"/>
              </w:rPr>
            </w:pPr>
            <w:r>
              <w:rPr>
                <w:sz w:val="22"/>
              </w:rPr>
              <w:t>Per </w:t>
            </w:r>
            <w:hyperlink r:id="rId17">
              <w:r>
                <w:rPr>
                  <w:color w:val="0000FF"/>
                  <w:sz w:val="22"/>
                  <w:u w:val="single" w:color="0000FF"/>
                </w:rPr>
                <w:t>TL 15-02</w:t>
              </w:r>
              <w:r>
                <w:rPr>
                  <w:sz w:val="22"/>
                </w:rPr>
                <w:t>,</w:t>
              </w:r>
            </w:hyperlink>
            <w:r>
              <w:rPr>
                <w:sz w:val="22"/>
              </w:rPr>
              <w:t> this policy was rewritten to improve clarity and to replace the Feasibility Study Report with the Project Approval Lifecycle and Stage/Gate deliverables.</w:t>
            </w:r>
          </w:p>
        </w:tc>
      </w:tr>
      <w:tr>
        <w:trPr>
          <w:trHeight w:val="823" w:hRule="exact"/>
        </w:trPr>
        <w:tc>
          <w:tcPr>
            <w:tcW w:w="1999" w:type="dxa"/>
          </w:tcPr>
          <w:p>
            <w:pPr>
              <w:pStyle w:val="TableParagraph"/>
              <w:spacing w:before="8"/>
              <w:ind w:left="0"/>
              <w:rPr>
                <w:rFonts w:ascii="Times New Roman"/>
                <w:sz w:val="23"/>
              </w:rPr>
            </w:pPr>
          </w:p>
          <w:p>
            <w:pPr>
              <w:pStyle w:val="TableParagraph"/>
              <w:ind w:right="165"/>
              <w:jc w:val="center"/>
              <w:rPr>
                <w:b/>
                <w:sz w:val="22"/>
              </w:rPr>
            </w:pPr>
            <w:r>
              <w:rPr>
                <w:b/>
                <w:sz w:val="22"/>
              </w:rPr>
              <w:t>4819.38</w:t>
            </w:r>
          </w:p>
        </w:tc>
        <w:tc>
          <w:tcPr>
            <w:tcW w:w="7469" w:type="dxa"/>
          </w:tcPr>
          <w:p>
            <w:pPr>
              <w:pStyle w:val="TableParagraph"/>
              <w:spacing w:line="242" w:lineRule="auto" w:before="1"/>
              <w:ind w:left="103" w:right="546"/>
              <w:jc w:val="both"/>
              <w:rPr>
                <w:sz w:val="22"/>
              </w:rPr>
            </w:pPr>
            <w:r>
              <w:rPr>
                <w:sz w:val="22"/>
              </w:rPr>
              <w:t>Per </w:t>
            </w:r>
            <w:hyperlink r:id="rId17">
              <w:r>
                <w:rPr>
                  <w:color w:val="0000FF"/>
                  <w:sz w:val="22"/>
                  <w:u w:val="single" w:color="0000FF"/>
                </w:rPr>
                <w:t>TL 15-02</w:t>
              </w:r>
              <w:r>
                <w:rPr>
                  <w:sz w:val="22"/>
                </w:rPr>
                <w:t>,</w:t>
              </w:r>
            </w:hyperlink>
            <w:r>
              <w:rPr>
                <w:sz w:val="22"/>
              </w:rPr>
              <w:t> this policy was updated to replace the Feasibility Study Report Reporting Exemption Request with the Project Approval Lifecycle Reporting Exemption Request.</w:t>
            </w:r>
          </w:p>
        </w:tc>
      </w:tr>
      <w:tr>
        <w:trPr>
          <w:trHeight w:val="552" w:hRule="exact"/>
        </w:trPr>
        <w:tc>
          <w:tcPr>
            <w:tcW w:w="1999" w:type="dxa"/>
          </w:tcPr>
          <w:p>
            <w:pPr>
              <w:pStyle w:val="TableParagraph"/>
              <w:spacing w:before="136"/>
              <w:ind w:right="165"/>
              <w:jc w:val="center"/>
              <w:rPr>
                <w:b/>
                <w:sz w:val="22"/>
              </w:rPr>
            </w:pPr>
            <w:r>
              <w:rPr>
                <w:b/>
                <w:sz w:val="22"/>
              </w:rPr>
              <w:t>4851</w:t>
            </w:r>
          </w:p>
        </w:tc>
        <w:tc>
          <w:tcPr>
            <w:tcW w:w="7469" w:type="dxa"/>
          </w:tcPr>
          <w:p>
            <w:pPr>
              <w:pStyle w:val="TableParagraph"/>
              <w:spacing w:line="242" w:lineRule="auto" w:before="1"/>
              <w:ind w:left="103"/>
              <w:rPr>
                <w:sz w:val="22"/>
              </w:rPr>
            </w:pPr>
            <w:r>
              <w:rPr>
                <w:sz w:val="22"/>
              </w:rPr>
              <w:t>Per </w:t>
            </w:r>
            <w:hyperlink r:id="rId17">
              <w:r>
                <w:rPr>
                  <w:color w:val="0000FF"/>
                  <w:sz w:val="22"/>
                  <w:u w:val="single" w:color="0000FF"/>
                </w:rPr>
                <w:t>TL 15-02</w:t>
              </w:r>
              <w:r>
                <w:rPr>
                  <w:sz w:val="22"/>
                </w:rPr>
                <w:t>,</w:t>
              </w:r>
            </w:hyperlink>
            <w:r>
              <w:rPr>
                <w:sz w:val="22"/>
              </w:rPr>
              <w:t> this policy was updated to include the statutory references that created the California Department of Technology.</w:t>
            </w:r>
          </w:p>
        </w:tc>
      </w:tr>
    </w:tbl>
    <w:p>
      <w:pPr>
        <w:spacing w:after="0" w:line="242" w:lineRule="auto"/>
        <w:rPr>
          <w:sz w:val="22"/>
        </w:rPr>
        <w:sectPr>
          <w:pgSz w:w="12240" w:h="15840"/>
          <w:pgMar w:header="639" w:footer="845" w:top="820" w:bottom="1040" w:left="1220" w:right="1320"/>
        </w:sectPr>
      </w:pPr>
    </w:p>
    <w:p>
      <w:pPr>
        <w:pStyle w:val="BodyText"/>
        <w:rPr>
          <w:rFonts w:ascii="Times New Roman"/>
          <w:sz w:val="20"/>
        </w:rPr>
      </w:pPr>
    </w:p>
    <w:p>
      <w:pPr>
        <w:pStyle w:val="BodyText"/>
        <w:spacing w:before="2"/>
        <w:rPr>
          <w:rFonts w:ascii="Times New Roman"/>
          <w:sz w:val="25"/>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99"/>
        <w:gridCol w:w="7469"/>
      </w:tblGrid>
      <w:tr>
        <w:trPr>
          <w:trHeight w:val="289" w:hRule="exact"/>
        </w:trPr>
        <w:tc>
          <w:tcPr>
            <w:tcW w:w="9468" w:type="dxa"/>
            <w:gridSpan w:val="2"/>
            <w:shd w:val="clear" w:color="auto" w:fill="DADADA"/>
          </w:tcPr>
          <w:p>
            <w:pPr>
              <w:pStyle w:val="TableParagraph"/>
              <w:spacing w:before="5"/>
              <w:ind w:left="3982" w:right="3982"/>
              <w:jc w:val="center"/>
              <w:rPr>
                <w:b/>
                <w:sz w:val="22"/>
              </w:rPr>
            </w:pPr>
            <w:hyperlink r:id="rId20">
              <w:r>
                <w:rPr>
                  <w:b/>
                  <w:color w:val="0000FF"/>
                  <w:sz w:val="22"/>
                  <w:u w:val="single" w:color="0000FF"/>
                </w:rPr>
                <w:t>CHAPTER 4900</w:t>
              </w:r>
            </w:hyperlink>
          </w:p>
        </w:tc>
      </w:tr>
      <w:tr>
        <w:trPr>
          <w:trHeight w:val="557" w:hRule="exact"/>
        </w:trPr>
        <w:tc>
          <w:tcPr>
            <w:tcW w:w="1999" w:type="dxa"/>
            <w:tcBorders>
              <w:top w:val="single" w:sz="8" w:space="0" w:color="000000"/>
            </w:tcBorders>
          </w:tcPr>
          <w:p>
            <w:pPr>
              <w:pStyle w:val="TableParagraph"/>
              <w:spacing w:before="136"/>
              <w:ind w:left="164" w:right="165"/>
              <w:jc w:val="center"/>
              <w:rPr>
                <w:b/>
                <w:sz w:val="22"/>
              </w:rPr>
            </w:pPr>
            <w:r>
              <w:rPr>
                <w:b/>
                <w:sz w:val="22"/>
              </w:rPr>
              <w:t>4900.1</w:t>
            </w:r>
          </w:p>
        </w:tc>
        <w:tc>
          <w:tcPr>
            <w:tcW w:w="7469" w:type="dxa"/>
            <w:tcBorders>
              <w:top w:val="single" w:sz="8" w:space="0" w:color="000000"/>
            </w:tcBorders>
          </w:tcPr>
          <w:p>
            <w:pPr>
              <w:pStyle w:val="TableParagraph"/>
              <w:spacing w:line="242" w:lineRule="auto" w:before="1"/>
              <w:ind w:left="103"/>
              <w:rPr>
                <w:sz w:val="22"/>
              </w:rPr>
            </w:pPr>
            <w:r>
              <w:rPr>
                <w:sz w:val="22"/>
              </w:rPr>
              <w:t>Deleted…. Per </w:t>
            </w:r>
            <w:hyperlink r:id="rId17">
              <w:r>
                <w:rPr>
                  <w:color w:val="0000FF"/>
                  <w:sz w:val="22"/>
                  <w:u w:val="single" w:color="0000FF"/>
                </w:rPr>
                <w:t>TL 15-02</w:t>
              </w:r>
              <w:r>
                <w:rPr>
                  <w:sz w:val="22"/>
                </w:rPr>
                <w:t>,</w:t>
              </w:r>
            </w:hyperlink>
            <w:r>
              <w:rPr>
                <w:sz w:val="22"/>
              </w:rPr>
              <w:t> SAM Section 4900.1 was eliminated and its technology related definitions were consolidated into SAM Section 4819.2.</w:t>
            </w:r>
          </w:p>
        </w:tc>
      </w:tr>
      <w:tr>
        <w:trPr>
          <w:trHeight w:val="1908" w:hRule="exact"/>
        </w:trPr>
        <w:tc>
          <w:tcPr>
            <w:tcW w:w="1999" w:type="dxa"/>
          </w:tcPr>
          <w:p>
            <w:pPr>
              <w:pStyle w:val="TableParagraph"/>
              <w:spacing w:before="1"/>
              <w:ind w:left="164" w:right="165"/>
              <w:jc w:val="center"/>
              <w:rPr>
                <w:b/>
                <w:sz w:val="22"/>
              </w:rPr>
            </w:pPr>
            <w:r>
              <w:rPr>
                <w:b/>
                <w:sz w:val="22"/>
              </w:rPr>
              <w:t>4920, 4921, 4922,</w:t>
            </w:r>
          </w:p>
          <w:p>
            <w:pPr>
              <w:pStyle w:val="TableParagraph"/>
              <w:spacing w:before="2"/>
              <w:ind w:left="164" w:right="165"/>
              <w:jc w:val="center"/>
              <w:rPr>
                <w:b/>
                <w:sz w:val="22"/>
              </w:rPr>
            </w:pPr>
            <w:r>
              <w:rPr>
                <w:b/>
                <w:sz w:val="22"/>
              </w:rPr>
              <w:t>4923, 4924, 4927,</w:t>
            </w:r>
          </w:p>
          <w:p>
            <w:pPr>
              <w:pStyle w:val="TableParagraph"/>
              <w:spacing w:before="2"/>
              <w:ind w:right="165"/>
              <w:jc w:val="center"/>
              <w:rPr>
                <w:b/>
                <w:sz w:val="22"/>
              </w:rPr>
            </w:pPr>
            <w:r>
              <w:rPr>
                <w:b/>
                <w:sz w:val="22"/>
              </w:rPr>
              <w:t>4928, 4941,</w:t>
            </w:r>
          </w:p>
          <w:p>
            <w:pPr>
              <w:pStyle w:val="TableParagraph"/>
              <w:spacing w:before="2"/>
              <w:ind w:left="164" w:right="165"/>
              <w:jc w:val="center"/>
              <w:rPr>
                <w:b/>
                <w:sz w:val="22"/>
              </w:rPr>
            </w:pPr>
            <w:r>
              <w:rPr>
                <w:b/>
                <w:sz w:val="22"/>
              </w:rPr>
              <w:t>4943-4947.2</w:t>
            </w:r>
          </w:p>
          <w:p>
            <w:pPr>
              <w:pStyle w:val="TableParagraph"/>
              <w:spacing w:before="2"/>
              <w:ind w:left="164" w:right="165"/>
              <w:jc w:val="center"/>
              <w:rPr>
                <w:b/>
                <w:sz w:val="22"/>
              </w:rPr>
            </w:pPr>
            <w:r>
              <w:rPr>
                <w:b/>
                <w:sz w:val="22"/>
              </w:rPr>
              <w:t>4981.1-4982.2</w:t>
            </w:r>
          </w:p>
          <w:p>
            <w:pPr>
              <w:pStyle w:val="TableParagraph"/>
              <w:spacing w:before="2"/>
              <w:ind w:left="164" w:right="165"/>
              <w:jc w:val="center"/>
              <w:rPr>
                <w:b/>
                <w:sz w:val="22"/>
              </w:rPr>
            </w:pPr>
            <w:r>
              <w:rPr>
                <w:b/>
                <w:sz w:val="22"/>
              </w:rPr>
              <w:t>4989-4989.2</w:t>
            </w:r>
          </w:p>
          <w:p>
            <w:pPr>
              <w:pStyle w:val="TableParagraph"/>
              <w:spacing w:before="2"/>
              <w:ind w:left="164" w:right="165"/>
              <w:jc w:val="center"/>
              <w:rPr>
                <w:b/>
                <w:sz w:val="22"/>
              </w:rPr>
            </w:pPr>
            <w:r>
              <w:rPr>
                <w:b/>
                <w:sz w:val="22"/>
              </w:rPr>
              <w:t>4989.3-4989.8</w:t>
            </w:r>
          </w:p>
        </w:tc>
        <w:tc>
          <w:tcPr>
            <w:tcW w:w="7469" w:type="dxa"/>
          </w:tcPr>
          <w:p>
            <w:pPr>
              <w:pStyle w:val="TableParagraph"/>
              <w:ind w:left="0"/>
              <w:rPr>
                <w:rFonts w:ascii="Times New Roman"/>
                <w:sz w:val="22"/>
              </w:rPr>
            </w:pPr>
          </w:p>
          <w:p>
            <w:pPr>
              <w:pStyle w:val="TableParagraph"/>
              <w:ind w:left="0"/>
              <w:rPr>
                <w:rFonts w:ascii="Times New Roman"/>
                <w:sz w:val="22"/>
              </w:rPr>
            </w:pPr>
          </w:p>
          <w:p>
            <w:pPr>
              <w:pStyle w:val="TableParagraph"/>
              <w:spacing w:line="242" w:lineRule="auto" w:before="172"/>
              <w:ind w:left="103" w:right="206"/>
              <w:rPr>
                <w:sz w:val="22"/>
              </w:rPr>
            </w:pPr>
            <w:r>
              <w:rPr>
                <w:sz w:val="22"/>
              </w:rPr>
              <w:t>Per </w:t>
            </w:r>
            <w:hyperlink r:id="rId17">
              <w:r>
                <w:rPr>
                  <w:color w:val="0000FF"/>
                  <w:sz w:val="22"/>
                  <w:u w:val="single" w:color="0000FF"/>
                </w:rPr>
                <w:t>TL 15-02</w:t>
              </w:r>
              <w:r>
                <w:rPr>
                  <w:sz w:val="22"/>
                </w:rPr>
                <w:t>,</w:t>
              </w:r>
            </w:hyperlink>
            <w:r>
              <w:rPr>
                <w:sz w:val="22"/>
              </w:rPr>
              <w:t> this policy was updated to replace the Feasibility Study Report with the Project Approval Lifecycle and Stage/Gate deliverables.</w:t>
            </w:r>
          </w:p>
        </w:tc>
      </w:tr>
      <w:tr>
        <w:trPr>
          <w:trHeight w:val="827" w:hRule="exact"/>
        </w:trPr>
        <w:tc>
          <w:tcPr>
            <w:tcW w:w="1999" w:type="dxa"/>
          </w:tcPr>
          <w:p>
            <w:pPr>
              <w:pStyle w:val="TableParagraph"/>
              <w:spacing w:before="8"/>
              <w:ind w:left="0"/>
              <w:rPr>
                <w:rFonts w:ascii="Times New Roman"/>
                <w:sz w:val="23"/>
              </w:rPr>
            </w:pPr>
          </w:p>
          <w:p>
            <w:pPr>
              <w:pStyle w:val="TableParagraph"/>
              <w:ind w:right="165"/>
              <w:jc w:val="center"/>
              <w:rPr>
                <w:b/>
                <w:sz w:val="22"/>
              </w:rPr>
            </w:pPr>
            <w:r>
              <w:rPr>
                <w:b/>
                <w:sz w:val="22"/>
              </w:rPr>
              <w:t>4930</w:t>
            </w:r>
          </w:p>
        </w:tc>
        <w:tc>
          <w:tcPr>
            <w:tcW w:w="7469" w:type="dxa"/>
          </w:tcPr>
          <w:p>
            <w:pPr>
              <w:pStyle w:val="TableParagraph"/>
              <w:spacing w:line="242" w:lineRule="auto" w:before="1"/>
              <w:ind w:left="103"/>
              <w:rPr>
                <w:sz w:val="22"/>
              </w:rPr>
            </w:pPr>
            <w:r>
              <w:rPr>
                <w:sz w:val="22"/>
              </w:rPr>
              <w:t>Deleted….. Per </w:t>
            </w:r>
            <w:hyperlink r:id="rId17">
              <w:r>
                <w:rPr>
                  <w:color w:val="0000FF"/>
                  <w:sz w:val="22"/>
                  <w:u w:val="single" w:color="0000FF"/>
                </w:rPr>
                <w:t>TL 15-02</w:t>
              </w:r>
              <w:r>
                <w:rPr>
                  <w:sz w:val="22"/>
                </w:rPr>
                <w:t>,</w:t>
              </w:r>
            </w:hyperlink>
            <w:r>
              <w:rPr>
                <w:sz w:val="22"/>
              </w:rPr>
              <w:t> the Project Summary Package was eliminated and its components have been integrated into Stage 1 Business Analysis and Stage 2 Alternatives Analysis.</w:t>
            </w:r>
          </w:p>
        </w:tc>
      </w:tr>
      <w:tr>
        <w:trPr>
          <w:trHeight w:val="289" w:hRule="exact"/>
        </w:trPr>
        <w:tc>
          <w:tcPr>
            <w:tcW w:w="9468" w:type="dxa"/>
            <w:gridSpan w:val="2"/>
            <w:shd w:val="clear" w:color="auto" w:fill="DADADA"/>
          </w:tcPr>
          <w:p>
            <w:pPr>
              <w:pStyle w:val="TableParagraph"/>
              <w:spacing w:before="5"/>
              <w:ind w:left="3982" w:right="3982"/>
              <w:jc w:val="center"/>
              <w:rPr>
                <w:b/>
                <w:sz w:val="22"/>
              </w:rPr>
            </w:pPr>
            <w:hyperlink r:id="rId21">
              <w:r>
                <w:rPr>
                  <w:b/>
                  <w:color w:val="0000FF"/>
                  <w:sz w:val="22"/>
                  <w:u w:val="single" w:color="0000FF"/>
                </w:rPr>
                <w:t>CHAPTER 5200</w:t>
              </w:r>
            </w:hyperlink>
          </w:p>
        </w:tc>
      </w:tr>
      <w:tr>
        <w:trPr>
          <w:trHeight w:val="302" w:hRule="exact"/>
        </w:trPr>
        <w:tc>
          <w:tcPr>
            <w:tcW w:w="1999" w:type="dxa"/>
            <w:tcBorders>
              <w:top w:val="single" w:sz="8" w:space="0" w:color="000000"/>
            </w:tcBorders>
          </w:tcPr>
          <w:p>
            <w:pPr>
              <w:pStyle w:val="TableParagraph"/>
              <w:spacing w:before="9"/>
              <w:ind w:left="164" w:right="165"/>
              <w:jc w:val="center"/>
              <w:rPr>
                <w:b/>
                <w:sz w:val="22"/>
              </w:rPr>
            </w:pPr>
            <w:r>
              <w:rPr>
                <w:b/>
                <w:sz w:val="22"/>
              </w:rPr>
              <w:t>5200.5</w:t>
            </w:r>
          </w:p>
        </w:tc>
        <w:tc>
          <w:tcPr>
            <w:tcW w:w="7469" w:type="dxa"/>
            <w:tcBorders>
              <w:top w:val="single" w:sz="8" w:space="0" w:color="000000"/>
            </w:tcBorders>
          </w:tcPr>
          <w:p>
            <w:pPr>
              <w:pStyle w:val="TableParagraph"/>
              <w:spacing w:before="9"/>
              <w:ind w:left="103"/>
              <w:rPr>
                <w:sz w:val="22"/>
              </w:rPr>
            </w:pPr>
            <w:r>
              <w:rPr>
                <w:sz w:val="22"/>
              </w:rPr>
              <w:t>Added hyperlink for </w:t>
            </w:r>
            <w:hyperlink r:id="rId13">
              <w:r>
                <w:rPr>
                  <w:color w:val="0000FF"/>
                  <w:sz w:val="22"/>
                  <w:u w:val="single" w:color="0000FF"/>
                </w:rPr>
                <w:t>MM15-02</w:t>
              </w:r>
            </w:hyperlink>
          </w:p>
        </w:tc>
      </w:tr>
      <w:tr>
        <w:trPr>
          <w:trHeight w:val="301" w:hRule="exact"/>
        </w:trPr>
        <w:tc>
          <w:tcPr>
            <w:tcW w:w="1999" w:type="dxa"/>
            <w:tcBorders>
              <w:bottom w:val="single" w:sz="7" w:space="0" w:color="000000"/>
            </w:tcBorders>
          </w:tcPr>
          <w:p>
            <w:pPr>
              <w:pStyle w:val="TableParagraph"/>
              <w:spacing w:before="9"/>
              <w:ind w:right="165"/>
              <w:jc w:val="center"/>
              <w:rPr>
                <w:b/>
                <w:sz w:val="22"/>
              </w:rPr>
            </w:pPr>
            <w:r>
              <w:rPr>
                <w:b/>
                <w:sz w:val="22"/>
              </w:rPr>
              <w:t>5211</w:t>
            </w:r>
          </w:p>
        </w:tc>
        <w:tc>
          <w:tcPr>
            <w:tcW w:w="7469" w:type="dxa"/>
            <w:tcBorders>
              <w:bottom w:val="single" w:sz="7" w:space="0" w:color="000000"/>
            </w:tcBorders>
          </w:tcPr>
          <w:p>
            <w:pPr>
              <w:pStyle w:val="TableParagraph"/>
              <w:spacing w:before="9"/>
              <w:ind w:left="103"/>
              <w:rPr>
                <w:sz w:val="22"/>
              </w:rPr>
            </w:pPr>
            <w:r>
              <w:rPr>
                <w:sz w:val="22"/>
              </w:rPr>
              <w:t>Updated Dept. of Technology Review of Procurement Documents</w:t>
            </w:r>
          </w:p>
        </w:tc>
      </w:tr>
      <w:tr>
        <w:trPr>
          <w:trHeight w:val="289" w:hRule="exact"/>
        </w:trPr>
        <w:tc>
          <w:tcPr>
            <w:tcW w:w="9468" w:type="dxa"/>
            <w:gridSpan w:val="2"/>
            <w:shd w:val="clear" w:color="auto" w:fill="DADADA"/>
          </w:tcPr>
          <w:p>
            <w:pPr>
              <w:pStyle w:val="TableParagraph"/>
              <w:spacing w:before="5"/>
              <w:ind w:left="3982" w:right="3982"/>
              <w:jc w:val="center"/>
              <w:rPr>
                <w:b/>
                <w:sz w:val="22"/>
              </w:rPr>
            </w:pPr>
            <w:hyperlink r:id="rId22">
              <w:r>
                <w:rPr>
                  <w:b/>
                  <w:color w:val="0000FF"/>
                  <w:sz w:val="22"/>
                  <w:u w:val="single" w:color="0000FF"/>
                </w:rPr>
                <w:t>CHAPTER 7900</w:t>
              </w:r>
            </w:hyperlink>
          </w:p>
        </w:tc>
      </w:tr>
      <w:tr>
        <w:trPr>
          <w:trHeight w:val="302" w:hRule="exact"/>
        </w:trPr>
        <w:tc>
          <w:tcPr>
            <w:tcW w:w="1999" w:type="dxa"/>
          </w:tcPr>
          <w:p>
            <w:pPr>
              <w:pStyle w:val="TableParagraph"/>
              <w:spacing w:before="13"/>
              <w:ind w:right="165"/>
              <w:jc w:val="center"/>
              <w:rPr>
                <w:b/>
                <w:sz w:val="22"/>
              </w:rPr>
            </w:pPr>
            <w:r>
              <w:rPr>
                <w:b/>
                <w:sz w:val="22"/>
              </w:rPr>
              <w:t>7924</w:t>
            </w:r>
          </w:p>
        </w:tc>
        <w:tc>
          <w:tcPr>
            <w:tcW w:w="7469" w:type="dxa"/>
          </w:tcPr>
          <w:p>
            <w:pPr>
              <w:pStyle w:val="TableParagraph"/>
              <w:spacing w:before="13"/>
              <w:ind w:left="103"/>
              <w:rPr>
                <w:sz w:val="22"/>
              </w:rPr>
            </w:pPr>
            <w:r>
              <w:rPr>
                <w:sz w:val="22"/>
              </w:rPr>
              <w:t>Changed reference from SAM 1324.14 to 1310.17</w:t>
            </w:r>
          </w:p>
        </w:tc>
      </w:tr>
      <w:tr>
        <w:trPr>
          <w:trHeight w:val="552" w:hRule="exact"/>
        </w:trPr>
        <w:tc>
          <w:tcPr>
            <w:tcW w:w="1999" w:type="dxa"/>
          </w:tcPr>
          <w:p>
            <w:pPr>
              <w:pStyle w:val="TableParagraph"/>
              <w:spacing w:before="136"/>
              <w:ind w:right="165"/>
              <w:jc w:val="center"/>
              <w:rPr>
                <w:b/>
                <w:sz w:val="22"/>
              </w:rPr>
            </w:pPr>
            <w:r>
              <w:rPr>
                <w:b/>
                <w:sz w:val="22"/>
              </w:rPr>
              <w:t>7974</w:t>
            </w:r>
          </w:p>
        </w:tc>
        <w:tc>
          <w:tcPr>
            <w:tcW w:w="7469" w:type="dxa"/>
          </w:tcPr>
          <w:p>
            <w:pPr>
              <w:pStyle w:val="TableParagraph"/>
              <w:spacing w:line="242" w:lineRule="auto" w:before="1"/>
              <w:ind w:left="103"/>
              <w:rPr>
                <w:sz w:val="22"/>
              </w:rPr>
            </w:pPr>
            <w:r>
              <w:rPr>
                <w:sz w:val="22"/>
              </w:rPr>
              <w:t>Removed reference to sub-recipients. Added reference to new section 7974.1 – Single Audit Reporting – Expenditures of Federal Awards.</w:t>
            </w:r>
          </w:p>
        </w:tc>
      </w:tr>
      <w:tr>
        <w:trPr>
          <w:trHeight w:val="552" w:hRule="exact"/>
        </w:trPr>
        <w:tc>
          <w:tcPr>
            <w:tcW w:w="1999" w:type="dxa"/>
          </w:tcPr>
          <w:p>
            <w:pPr>
              <w:pStyle w:val="TableParagraph"/>
              <w:spacing w:before="136"/>
              <w:ind w:left="164" w:right="165"/>
              <w:jc w:val="center"/>
              <w:rPr>
                <w:b/>
                <w:sz w:val="22"/>
              </w:rPr>
            </w:pPr>
            <w:r>
              <w:rPr>
                <w:b/>
                <w:sz w:val="22"/>
              </w:rPr>
              <w:t>7974.1</w:t>
            </w:r>
          </w:p>
        </w:tc>
        <w:tc>
          <w:tcPr>
            <w:tcW w:w="7469" w:type="dxa"/>
          </w:tcPr>
          <w:p>
            <w:pPr>
              <w:pStyle w:val="TableParagraph"/>
              <w:spacing w:line="242" w:lineRule="auto" w:before="1"/>
              <w:ind w:left="103"/>
              <w:rPr>
                <w:sz w:val="22"/>
              </w:rPr>
            </w:pPr>
            <w:r>
              <w:rPr>
                <w:sz w:val="22"/>
              </w:rPr>
              <w:t>Added new section 7974.1 – Single Audit Reporting – Expenditures of Federal Awards.</w:t>
            </w:r>
          </w:p>
        </w:tc>
      </w:tr>
      <w:tr>
        <w:trPr>
          <w:trHeight w:val="289" w:hRule="exact"/>
        </w:trPr>
        <w:tc>
          <w:tcPr>
            <w:tcW w:w="9468" w:type="dxa"/>
            <w:gridSpan w:val="2"/>
            <w:shd w:val="clear" w:color="auto" w:fill="DADADA"/>
          </w:tcPr>
          <w:p>
            <w:pPr>
              <w:pStyle w:val="TableParagraph"/>
              <w:spacing w:before="1"/>
              <w:ind w:left="3982" w:right="3982"/>
              <w:jc w:val="center"/>
              <w:rPr>
                <w:b/>
                <w:sz w:val="22"/>
              </w:rPr>
            </w:pPr>
            <w:hyperlink r:id="rId23">
              <w:r>
                <w:rPr>
                  <w:b/>
                  <w:color w:val="0000FF"/>
                  <w:sz w:val="22"/>
                  <w:u w:val="single" w:color="0000FF"/>
                </w:rPr>
                <w:t>CHAPTER 8000</w:t>
              </w:r>
            </w:hyperlink>
          </w:p>
        </w:tc>
      </w:tr>
      <w:tr>
        <w:trPr>
          <w:trHeight w:val="310" w:hRule="exact"/>
        </w:trPr>
        <w:tc>
          <w:tcPr>
            <w:tcW w:w="1999" w:type="dxa"/>
            <w:tcBorders>
              <w:top w:val="single" w:sz="11" w:space="0" w:color="DADADA"/>
              <w:bottom w:val="single" w:sz="7" w:space="0" w:color="000000"/>
            </w:tcBorders>
          </w:tcPr>
          <w:p>
            <w:pPr>
              <w:pStyle w:val="TableParagraph"/>
              <w:spacing w:before="9"/>
              <w:ind w:right="165"/>
              <w:jc w:val="center"/>
              <w:rPr>
                <w:b/>
                <w:sz w:val="22"/>
              </w:rPr>
            </w:pPr>
            <w:r>
              <w:rPr>
                <w:b/>
                <w:sz w:val="22"/>
              </w:rPr>
              <w:t>8047</w:t>
            </w:r>
          </w:p>
        </w:tc>
        <w:tc>
          <w:tcPr>
            <w:tcW w:w="7469" w:type="dxa"/>
            <w:tcBorders>
              <w:top w:val="single" w:sz="11" w:space="0" w:color="DADADA"/>
              <w:bottom w:val="single" w:sz="7" w:space="0" w:color="000000"/>
            </w:tcBorders>
          </w:tcPr>
          <w:p>
            <w:pPr>
              <w:pStyle w:val="TableParagraph"/>
              <w:spacing w:before="9"/>
              <w:ind w:left="103"/>
              <w:rPr>
                <w:sz w:val="22"/>
              </w:rPr>
            </w:pPr>
            <w:r>
              <w:rPr>
                <w:sz w:val="22"/>
              </w:rPr>
              <w:t>Deleted reference to Reports of Deposits forms, STD. 441 &amp; 442</w:t>
            </w:r>
          </w:p>
        </w:tc>
      </w:tr>
      <w:tr>
        <w:trPr>
          <w:trHeight w:val="289" w:hRule="exact"/>
        </w:trPr>
        <w:tc>
          <w:tcPr>
            <w:tcW w:w="9468" w:type="dxa"/>
            <w:gridSpan w:val="2"/>
            <w:shd w:val="clear" w:color="auto" w:fill="DADADA"/>
          </w:tcPr>
          <w:p>
            <w:pPr>
              <w:pStyle w:val="TableParagraph"/>
              <w:spacing w:before="5"/>
              <w:ind w:left="3982" w:right="3982"/>
              <w:jc w:val="center"/>
              <w:rPr>
                <w:b/>
                <w:sz w:val="22"/>
              </w:rPr>
            </w:pPr>
            <w:hyperlink r:id="rId24">
              <w:r>
                <w:rPr>
                  <w:b/>
                  <w:color w:val="0000FF"/>
                  <w:sz w:val="22"/>
                  <w:u w:val="single" w:color="0000FF"/>
                </w:rPr>
                <w:t>CHAPTER 8400</w:t>
              </w:r>
            </w:hyperlink>
          </w:p>
        </w:tc>
      </w:tr>
      <w:tr>
        <w:trPr>
          <w:trHeight w:val="576" w:hRule="exact"/>
        </w:trPr>
        <w:tc>
          <w:tcPr>
            <w:tcW w:w="1999" w:type="dxa"/>
            <w:tcBorders>
              <w:top w:val="single" w:sz="8" w:space="0" w:color="000000"/>
            </w:tcBorders>
          </w:tcPr>
          <w:p>
            <w:pPr>
              <w:pStyle w:val="TableParagraph"/>
              <w:spacing w:before="145"/>
              <w:ind w:right="165"/>
              <w:jc w:val="center"/>
              <w:rPr>
                <w:b/>
                <w:sz w:val="22"/>
              </w:rPr>
            </w:pPr>
            <w:r>
              <w:rPr>
                <w:b/>
                <w:sz w:val="22"/>
              </w:rPr>
              <w:t>8452</w:t>
            </w:r>
          </w:p>
        </w:tc>
        <w:tc>
          <w:tcPr>
            <w:tcW w:w="7469" w:type="dxa"/>
            <w:tcBorders>
              <w:top w:val="single" w:sz="8" w:space="0" w:color="000000"/>
            </w:tcBorders>
          </w:tcPr>
          <w:p>
            <w:pPr>
              <w:pStyle w:val="TableParagraph"/>
              <w:numPr>
                <w:ilvl w:val="0"/>
                <w:numId w:val="3"/>
              </w:numPr>
              <w:tabs>
                <w:tab w:pos="463" w:val="left" w:leader="none"/>
                <w:tab w:pos="464" w:val="left" w:leader="none"/>
              </w:tabs>
              <w:spacing w:line="280" w:lineRule="exact" w:before="0" w:after="0"/>
              <w:ind w:left="463" w:right="0" w:hanging="360"/>
              <w:jc w:val="left"/>
              <w:rPr>
                <w:sz w:val="22"/>
              </w:rPr>
            </w:pPr>
            <w:r>
              <w:rPr>
                <w:sz w:val="22"/>
              </w:rPr>
              <w:t>Correct the old names referenced for CSA and SCO</w:t>
            </w:r>
          </w:p>
          <w:p>
            <w:pPr>
              <w:pStyle w:val="TableParagraph"/>
              <w:numPr>
                <w:ilvl w:val="0"/>
                <w:numId w:val="3"/>
              </w:numPr>
              <w:tabs>
                <w:tab w:pos="463" w:val="left" w:leader="none"/>
                <w:tab w:pos="464" w:val="left" w:leader="none"/>
              </w:tabs>
              <w:spacing w:line="240" w:lineRule="auto" w:before="0" w:after="0"/>
              <w:ind w:left="463" w:right="0" w:hanging="360"/>
              <w:jc w:val="left"/>
              <w:rPr>
                <w:sz w:val="22"/>
              </w:rPr>
            </w:pPr>
            <w:r>
              <w:rPr>
                <w:sz w:val="22"/>
              </w:rPr>
              <w:t>Edits for greater</w:t>
            </w:r>
            <w:r>
              <w:rPr>
                <w:spacing w:val="-3"/>
                <w:sz w:val="22"/>
              </w:rPr>
              <w:t> </w:t>
            </w:r>
            <w:r>
              <w:rPr>
                <w:sz w:val="22"/>
              </w:rPr>
              <w:t>clarity</w:t>
            </w:r>
          </w:p>
        </w:tc>
      </w:tr>
      <w:tr>
        <w:trPr>
          <w:trHeight w:val="571" w:hRule="exact"/>
        </w:trPr>
        <w:tc>
          <w:tcPr>
            <w:tcW w:w="1999" w:type="dxa"/>
          </w:tcPr>
          <w:p>
            <w:pPr>
              <w:pStyle w:val="TableParagraph"/>
              <w:spacing w:before="145"/>
              <w:ind w:left="164" w:right="165"/>
              <w:jc w:val="center"/>
              <w:rPr>
                <w:b/>
                <w:sz w:val="22"/>
              </w:rPr>
            </w:pPr>
            <w:r>
              <w:rPr>
                <w:b/>
                <w:sz w:val="22"/>
              </w:rPr>
              <w:t>8452.1</w:t>
            </w:r>
          </w:p>
        </w:tc>
        <w:tc>
          <w:tcPr>
            <w:tcW w:w="7469" w:type="dxa"/>
          </w:tcPr>
          <w:p>
            <w:pPr>
              <w:pStyle w:val="TableParagraph"/>
              <w:numPr>
                <w:ilvl w:val="0"/>
                <w:numId w:val="4"/>
              </w:numPr>
              <w:tabs>
                <w:tab w:pos="463" w:val="left" w:leader="none"/>
                <w:tab w:pos="464" w:val="left" w:leader="none"/>
              </w:tabs>
              <w:spacing w:line="280" w:lineRule="exact" w:before="0" w:after="0"/>
              <w:ind w:left="463" w:right="0" w:hanging="360"/>
              <w:jc w:val="left"/>
              <w:rPr>
                <w:sz w:val="22"/>
              </w:rPr>
            </w:pPr>
            <w:r>
              <w:rPr>
                <w:sz w:val="22"/>
              </w:rPr>
              <w:t>Edits for greater</w:t>
            </w:r>
            <w:r>
              <w:rPr>
                <w:spacing w:val="-3"/>
                <w:sz w:val="22"/>
              </w:rPr>
              <w:t> </w:t>
            </w:r>
            <w:r>
              <w:rPr>
                <w:sz w:val="22"/>
              </w:rPr>
              <w:t>clarity</w:t>
            </w:r>
          </w:p>
          <w:p>
            <w:pPr>
              <w:pStyle w:val="TableParagraph"/>
              <w:numPr>
                <w:ilvl w:val="0"/>
                <w:numId w:val="4"/>
              </w:numPr>
              <w:tabs>
                <w:tab w:pos="463" w:val="left" w:leader="none"/>
                <w:tab w:pos="464" w:val="left" w:leader="none"/>
              </w:tabs>
              <w:spacing w:line="240" w:lineRule="auto" w:before="0" w:after="0"/>
              <w:ind w:left="463" w:right="0" w:hanging="360"/>
              <w:jc w:val="left"/>
              <w:rPr>
                <w:sz w:val="22"/>
              </w:rPr>
            </w:pPr>
            <w:r>
              <w:rPr>
                <w:sz w:val="22"/>
              </w:rPr>
              <w:t>Updated Illustrations with correct name and</w:t>
            </w:r>
            <w:r>
              <w:rPr>
                <w:spacing w:val="-5"/>
                <w:sz w:val="22"/>
              </w:rPr>
              <w:t> </w:t>
            </w:r>
            <w:r>
              <w:rPr>
                <w:sz w:val="22"/>
              </w:rPr>
              <w:t>address</w:t>
            </w:r>
          </w:p>
        </w:tc>
      </w:tr>
      <w:tr>
        <w:trPr>
          <w:trHeight w:val="842" w:hRule="exact"/>
        </w:trPr>
        <w:tc>
          <w:tcPr>
            <w:tcW w:w="1999" w:type="dxa"/>
          </w:tcPr>
          <w:p>
            <w:pPr>
              <w:pStyle w:val="TableParagraph"/>
              <w:spacing w:before="6"/>
              <w:ind w:left="0"/>
              <w:rPr>
                <w:rFonts w:ascii="Times New Roman"/>
                <w:sz w:val="24"/>
              </w:rPr>
            </w:pPr>
          </w:p>
          <w:p>
            <w:pPr>
              <w:pStyle w:val="TableParagraph"/>
              <w:ind w:left="164" w:right="165"/>
              <w:jc w:val="center"/>
              <w:rPr>
                <w:b/>
                <w:sz w:val="22"/>
              </w:rPr>
            </w:pPr>
            <w:r>
              <w:rPr>
                <w:b/>
                <w:sz w:val="22"/>
              </w:rPr>
              <w:t>8452.2</w:t>
            </w:r>
          </w:p>
        </w:tc>
        <w:tc>
          <w:tcPr>
            <w:tcW w:w="7469" w:type="dxa"/>
          </w:tcPr>
          <w:p>
            <w:pPr>
              <w:pStyle w:val="TableParagraph"/>
              <w:numPr>
                <w:ilvl w:val="0"/>
                <w:numId w:val="5"/>
              </w:numPr>
              <w:tabs>
                <w:tab w:pos="463" w:val="left" w:leader="none"/>
                <w:tab w:pos="464" w:val="left" w:leader="none"/>
              </w:tabs>
              <w:spacing w:line="242" w:lineRule="auto" w:before="0" w:after="0"/>
              <w:ind w:left="463" w:right="445" w:hanging="360"/>
              <w:jc w:val="left"/>
              <w:rPr>
                <w:sz w:val="22"/>
              </w:rPr>
            </w:pPr>
            <w:r>
              <w:rPr>
                <w:sz w:val="22"/>
              </w:rPr>
              <w:t>To correct Health and Safety Code section from 111 to section 100390 of the Health and Safety</w:t>
            </w:r>
            <w:r>
              <w:rPr>
                <w:spacing w:val="-2"/>
                <w:sz w:val="22"/>
              </w:rPr>
              <w:t> </w:t>
            </w:r>
            <w:r>
              <w:rPr>
                <w:sz w:val="22"/>
              </w:rPr>
              <w:t>Code</w:t>
            </w:r>
          </w:p>
          <w:p>
            <w:pPr>
              <w:pStyle w:val="TableParagraph"/>
              <w:numPr>
                <w:ilvl w:val="0"/>
                <w:numId w:val="5"/>
              </w:numPr>
              <w:tabs>
                <w:tab w:pos="463" w:val="left" w:leader="none"/>
                <w:tab w:pos="464" w:val="left" w:leader="none"/>
              </w:tabs>
              <w:spacing w:line="278" w:lineRule="exact" w:before="0" w:after="0"/>
              <w:ind w:left="463" w:right="0" w:hanging="360"/>
              <w:jc w:val="left"/>
              <w:rPr>
                <w:sz w:val="22"/>
              </w:rPr>
            </w:pPr>
            <w:r>
              <w:rPr>
                <w:sz w:val="22"/>
              </w:rPr>
              <w:t>Minor edits and correct references to</w:t>
            </w:r>
            <w:r>
              <w:rPr>
                <w:spacing w:val="1"/>
                <w:sz w:val="22"/>
              </w:rPr>
              <w:t> </w:t>
            </w:r>
            <w:r>
              <w:rPr>
                <w:sz w:val="22"/>
              </w:rPr>
              <w:t>SCO</w:t>
            </w:r>
          </w:p>
        </w:tc>
      </w:tr>
      <w:tr>
        <w:trPr>
          <w:trHeight w:val="298" w:hRule="exact"/>
        </w:trPr>
        <w:tc>
          <w:tcPr>
            <w:tcW w:w="1999" w:type="dxa"/>
          </w:tcPr>
          <w:p>
            <w:pPr>
              <w:pStyle w:val="TableParagraph"/>
              <w:spacing w:before="9"/>
              <w:ind w:right="165"/>
              <w:jc w:val="center"/>
              <w:rPr>
                <w:b/>
                <w:sz w:val="22"/>
              </w:rPr>
            </w:pPr>
            <w:r>
              <w:rPr>
                <w:b/>
                <w:sz w:val="22"/>
              </w:rPr>
              <w:t>8474</w:t>
            </w:r>
          </w:p>
        </w:tc>
        <w:tc>
          <w:tcPr>
            <w:tcW w:w="7469" w:type="dxa"/>
          </w:tcPr>
          <w:p>
            <w:pPr>
              <w:pStyle w:val="TableParagraph"/>
              <w:spacing w:before="9"/>
              <w:ind w:left="103"/>
              <w:rPr>
                <w:sz w:val="22"/>
              </w:rPr>
            </w:pPr>
            <w:r>
              <w:rPr>
                <w:sz w:val="22"/>
              </w:rPr>
              <w:t>Minor Edits</w:t>
            </w:r>
          </w:p>
        </w:tc>
      </w:tr>
      <w:tr>
        <w:trPr>
          <w:trHeight w:val="298" w:hRule="exact"/>
        </w:trPr>
        <w:tc>
          <w:tcPr>
            <w:tcW w:w="1999" w:type="dxa"/>
          </w:tcPr>
          <w:p>
            <w:pPr>
              <w:pStyle w:val="TableParagraph"/>
              <w:spacing w:before="9"/>
              <w:ind w:left="164" w:right="165"/>
              <w:jc w:val="center"/>
              <w:rPr>
                <w:b/>
                <w:sz w:val="22"/>
              </w:rPr>
            </w:pPr>
            <w:r>
              <w:rPr>
                <w:b/>
                <w:sz w:val="22"/>
              </w:rPr>
              <w:t>8474.1</w:t>
            </w:r>
          </w:p>
        </w:tc>
        <w:tc>
          <w:tcPr>
            <w:tcW w:w="7469" w:type="dxa"/>
          </w:tcPr>
          <w:p>
            <w:pPr>
              <w:pStyle w:val="TableParagraph"/>
              <w:spacing w:before="9"/>
              <w:ind w:left="103"/>
              <w:rPr>
                <w:sz w:val="22"/>
              </w:rPr>
            </w:pPr>
            <w:r>
              <w:rPr>
                <w:sz w:val="22"/>
              </w:rPr>
              <w:t>Updated DGS Procurement Division contact information, minor edits</w:t>
            </w:r>
          </w:p>
        </w:tc>
      </w:tr>
      <w:tr>
        <w:trPr>
          <w:trHeight w:val="552" w:hRule="exact"/>
        </w:trPr>
        <w:tc>
          <w:tcPr>
            <w:tcW w:w="1999" w:type="dxa"/>
          </w:tcPr>
          <w:p>
            <w:pPr>
              <w:pStyle w:val="TableParagraph"/>
              <w:spacing w:before="136"/>
              <w:ind w:left="164" w:right="165"/>
              <w:jc w:val="center"/>
              <w:rPr>
                <w:b/>
                <w:sz w:val="22"/>
              </w:rPr>
            </w:pPr>
            <w:r>
              <w:rPr>
                <w:b/>
                <w:sz w:val="22"/>
              </w:rPr>
              <w:t>8474.2</w:t>
            </w:r>
          </w:p>
        </w:tc>
        <w:tc>
          <w:tcPr>
            <w:tcW w:w="7469" w:type="dxa"/>
          </w:tcPr>
          <w:p>
            <w:pPr>
              <w:pStyle w:val="TableParagraph"/>
              <w:spacing w:line="242" w:lineRule="auto" w:before="1"/>
              <w:ind w:left="103" w:right="1008"/>
              <w:rPr>
                <w:sz w:val="22"/>
              </w:rPr>
            </w:pPr>
            <w:r>
              <w:rPr>
                <w:sz w:val="22"/>
              </w:rPr>
              <w:t>Updated California Code of Regulations (CCR) citation and link. Updated DGS Procurement Division contact information; minor edits</w:t>
            </w:r>
          </w:p>
        </w:tc>
      </w:tr>
      <w:tr>
        <w:trPr>
          <w:trHeight w:val="298" w:hRule="exact"/>
        </w:trPr>
        <w:tc>
          <w:tcPr>
            <w:tcW w:w="1999" w:type="dxa"/>
          </w:tcPr>
          <w:p>
            <w:pPr>
              <w:pStyle w:val="TableParagraph"/>
              <w:spacing w:before="9"/>
              <w:ind w:left="164" w:right="165"/>
              <w:jc w:val="center"/>
              <w:rPr>
                <w:b/>
                <w:sz w:val="22"/>
              </w:rPr>
            </w:pPr>
            <w:r>
              <w:rPr>
                <w:b/>
                <w:sz w:val="22"/>
              </w:rPr>
              <w:t>8474.3</w:t>
            </w:r>
          </w:p>
        </w:tc>
        <w:tc>
          <w:tcPr>
            <w:tcW w:w="7469" w:type="dxa"/>
          </w:tcPr>
          <w:p>
            <w:pPr>
              <w:pStyle w:val="TableParagraph"/>
              <w:spacing w:before="9"/>
              <w:ind w:left="103"/>
              <w:rPr>
                <w:sz w:val="22"/>
              </w:rPr>
            </w:pPr>
            <w:r>
              <w:rPr>
                <w:sz w:val="22"/>
              </w:rPr>
              <w:t>Updated Budget Letters link; minor edits</w:t>
            </w:r>
          </w:p>
        </w:tc>
      </w:tr>
      <w:tr>
        <w:trPr>
          <w:trHeight w:val="298" w:hRule="exact"/>
        </w:trPr>
        <w:tc>
          <w:tcPr>
            <w:tcW w:w="1999" w:type="dxa"/>
          </w:tcPr>
          <w:p>
            <w:pPr>
              <w:pStyle w:val="TableParagraph"/>
              <w:spacing w:before="9"/>
              <w:ind w:left="164" w:right="165"/>
              <w:jc w:val="center"/>
              <w:rPr>
                <w:b/>
                <w:sz w:val="22"/>
              </w:rPr>
            </w:pPr>
            <w:r>
              <w:rPr>
                <w:b/>
                <w:sz w:val="22"/>
              </w:rPr>
              <w:t>8474.4</w:t>
            </w:r>
          </w:p>
        </w:tc>
        <w:tc>
          <w:tcPr>
            <w:tcW w:w="7469" w:type="dxa"/>
          </w:tcPr>
          <w:p>
            <w:pPr>
              <w:pStyle w:val="TableParagraph"/>
              <w:spacing w:before="9"/>
              <w:ind w:left="103"/>
              <w:rPr>
                <w:sz w:val="22"/>
              </w:rPr>
            </w:pPr>
            <w:r>
              <w:rPr>
                <w:sz w:val="22"/>
              </w:rPr>
              <w:t>Reviewed; content still current; no changes made.</w:t>
            </w:r>
          </w:p>
        </w:tc>
      </w:tr>
      <w:tr>
        <w:trPr>
          <w:trHeight w:val="289" w:hRule="exact"/>
        </w:trPr>
        <w:tc>
          <w:tcPr>
            <w:tcW w:w="9468" w:type="dxa"/>
            <w:gridSpan w:val="2"/>
            <w:shd w:val="clear" w:color="auto" w:fill="DADADA"/>
          </w:tcPr>
          <w:p>
            <w:pPr>
              <w:pStyle w:val="TableParagraph"/>
              <w:spacing w:before="1"/>
              <w:ind w:left="3982" w:right="3982"/>
              <w:jc w:val="center"/>
              <w:rPr>
                <w:b/>
                <w:sz w:val="22"/>
              </w:rPr>
            </w:pPr>
            <w:hyperlink r:id="rId25">
              <w:r>
                <w:rPr>
                  <w:b/>
                  <w:color w:val="0000FF"/>
                  <w:sz w:val="22"/>
                  <w:u w:val="single" w:color="0000FF"/>
                </w:rPr>
                <w:t>CHAPTER 10600</w:t>
              </w:r>
            </w:hyperlink>
          </w:p>
        </w:tc>
      </w:tr>
      <w:tr>
        <w:trPr>
          <w:trHeight w:val="306" w:hRule="exact"/>
        </w:trPr>
        <w:tc>
          <w:tcPr>
            <w:tcW w:w="1999" w:type="dxa"/>
            <w:tcBorders>
              <w:top w:val="single" w:sz="11" w:space="0" w:color="DADADA"/>
            </w:tcBorders>
          </w:tcPr>
          <w:p>
            <w:pPr>
              <w:pStyle w:val="TableParagraph"/>
              <w:spacing w:before="1"/>
              <w:ind w:right="165"/>
              <w:jc w:val="center"/>
              <w:rPr>
                <w:b/>
                <w:sz w:val="22"/>
              </w:rPr>
            </w:pPr>
            <w:r>
              <w:rPr>
                <w:b/>
                <w:sz w:val="22"/>
              </w:rPr>
              <w:t>10603</w:t>
            </w:r>
          </w:p>
        </w:tc>
        <w:tc>
          <w:tcPr>
            <w:tcW w:w="7469" w:type="dxa"/>
            <w:tcBorders>
              <w:top w:val="single" w:sz="11" w:space="0" w:color="DADADA"/>
            </w:tcBorders>
          </w:tcPr>
          <w:p>
            <w:pPr>
              <w:pStyle w:val="TableParagraph"/>
              <w:spacing w:before="9"/>
              <w:ind w:left="103"/>
              <w:rPr>
                <w:sz w:val="22"/>
              </w:rPr>
            </w:pPr>
            <w:r>
              <w:rPr>
                <w:sz w:val="22"/>
              </w:rPr>
              <w:t>Minor edits for consistency</w:t>
            </w:r>
          </w:p>
        </w:tc>
      </w:tr>
    </w:tbl>
    <w:sectPr>
      <w:pgSz w:w="12240" w:h="15840"/>
      <w:pgMar w:header="639" w:footer="845" w:top="820" w:bottom="1040" w:left="12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2.327332pt;margin-top:738.767578pt;width:47.4pt;height:24.1pt;mso-position-horizontal-relative:page;mso-position-vertical-relative:page;z-index:-11992" type="#_x0000_t202" filled="false" stroked="false">
          <v:textbox inset="0,0,0,0">
            <w:txbxContent>
              <w:p>
                <w:pPr>
                  <w:spacing w:line="222" w:lineRule="exact" w:before="0"/>
                  <w:ind w:left="118" w:right="0" w:firstLine="0"/>
                  <w:jc w:val="left"/>
                  <w:rPr>
                    <w:b/>
                    <w:sz w:val="20"/>
                  </w:rPr>
                </w:pPr>
                <w:r>
                  <w:rPr>
                    <w:b/>
                    <w:sz w:val="20"/>
                  </w:rPr>
                  <w:t>Rev. 430</w:t>
                </w:r>
              </w:p>
              <w:p>
                <w:pPr>
                  <w:spacing w:line="243" w:lineRule="exact" w:before="0"/>
                  <w:ind w:left="20" w:right="0" w:firstLine="0"/>
                  <w:jc w:val="left"/>
                  <w:rPr>
                    <w:b/>
                    <w:sz w:val="20"/>
                  </w:rPr>
                </w:pPr>
                <w:r>
                  <w:rPr>
                    <w:b/>
                    <w:sz w:val="20"/>
                  </w:rPr>
                  <w:t>Page </w:t>
                </w:r>
                <w:r>
                  <w:rPr/>
                  <w:fldChar w:fldCharType="begin"/>
                </w:r>
                <w:r>
                  <w:rPr>
                    <w:b/>
                    <w:sz w:val="20"/>
                  </w:rPr>
                  <w:instrText> PAGE </w:instrText>
                </w:r>
                <w:r>
                  <w:rPr/>
                  <w:fldChar w:fldCharType="separate"/>
                </w:r>
                <w:r>
                  <w:rPr/>
                  <w:t>1</w:t>
                </w:r>
                <w:r>
                  <w:rPr/>
                  <w:fldChar w:fldCharType="end"/>
                </w:r>
                <w:r>
                  <w:rPr>
                    <w:b/>
                    <w:sz w:val="20"/>
                  </w:rPr>
                  <w:t> of 3</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46.800003pt;margin-top:31.01pt;width:118.35pt;height:12pt;mso-position-horizontal-relative:page;mso-position-vertical-relative:page;z-index:-12016" type="#_x0000_t202" filled="false" stroked="false">
          <v:textbox inset="0,0,0,0">
            <w:txbxContent>
              <w:p>
                <w:pPr>
                  <w:spacing w:line="223" w:lineRule="exact" w:before="0"/>
                  <w:ind w:left="20" w:right="0" w:firstLine="0"/>
                  <w:jc w:val="left"/>
                  <w:rPr>
                    <w:b/>
                    <w:sz w:val="20"/>
                  </w:rPr>
                </w:pPr>
                <w:r>
                  <w:rPr>
                    <w:b/>
                    <w:sz w:val="20"/>
                  </w:rPr>
                  <w:t>SAM – REVISION SUMMARY</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463" w:hanging="360"/>
      </w:pPr>
      <w:rPr>
        <w:rFonts w:hint="default" w:ascii="Symbol" w:hAnsi="Symbol" w:eastAsia="Symbol" w:cs="Symbol"/>
        <w:w w:val="100"/>
        <w:sz w:val="22"/>
        <w:szCs w:val="22"/>
      </w:rPr>
    </w:lvl>
    <w:lvl w:ilvl="1">
      <w:start w:val="0"/>
      <w:numFmt w:val="bullet"/>
      <w:lvlText w:val="•"/>
      <w:lvlJc w:val="left"/>
      <w:pPr>
        <w:ind w:left="1159" w:hanging="360"/>
      </w:pPr>
      <w:rPr>
        <w:rFonts w:hint="default"/>
      </w:rPr>
    </w:lvl>
    <w:lvl w:ilvl="2">
      <w:start w:val="0"/>
      <w:numFmt w:val="bullet"/>
      <w:lvlText w:val="•"/>
      <w:lvlJc w:val="left"/>
      <w:pPr>
        <w:ind w:left="1859" w:hanging="360"/>
      </w:pPr>
      <w:rPr>
        <w:rFonts w:hint="default"/>
      </w:rPr>
    </w:lvl>
    <w:lvl w:ilvl="3">
      <w:start w:val="0"/>
      <w:numFmt w:val="bullet"/>
      <w:lvlText w:val="•"/>
      <w:lvlJc w:val="left"/>
      <w:pPr>
        <w:ind w:left="2559" w:hanging="360"/>
      </w:pPr>
      <w:rPr>
        <w:rFonts w:hint="default"/>
      </w:rPr>
    </w:lvl>
    <w:lvl w:ilvl="4">
      <w:start w:val="0"/>
      <w:numFmt w:val="bullet"/>
      <w:lvlText w:val="•"/>
      <w:lvlJc w:val="left"/>
      <w:pPr>
        <w:ind w:left="3259" w:hanging="360"/>
      </w:pPr>
      <w:rPr>
        <w:rFonts w:hint="default"/>
      </w:rPr>
    </w:lvl>
    <w:lvl w:ilvl="5">
      <w:start w:val="0"/>
      <w:numFmt w:val="bullet"/>
      <w:lvlText w:val="•"/>
      <w:lvlJc w:val="left"/>
      <w:pPr>
        <w:ind w:left="3959" w:hanging="360"/>
      </w:pPr>
      <w:rPr>
        <w:rFonts w:hint="default"/>
      </w:rPr>
    </w:lvl>
    <w:lvl w:ilvl="6">
      <w:start w:val="0"/>
      <w:numFmt w:val="bullet"/>
      <w:lvlText w:val="•"/>
      <w:lvlJc w:val="left"/>
      <w:pPr>
        <w:ind w:left="4659" w:hanging="360"/>
      </w:pPr>
      <w:rPr>
        <w:rFonts w:hint="default"/>
      </w:rPr>
    </w:lvl>
    <w:lvl w:ilvl="7">
      <w:start w:val="0"/>
      <w:numFmt w:val="bullet"/>
      <w:lvlText w:val="•"/>
      <w:lvlJc w:val="left"/>
      <w:pPr>
        <w:ind w:left="5359" w:hanging="360"/>
      </w:pPr>
      <w:rPr>
        <w:rFonts w:hint="default"/>
      </w:rPr>
    </w:lvl>
    <w:lvl w:ilvl="8">
      <w:start w:val="0"/>
      <w:numFmt w:val="bullet"/>
      <w:lvlText w:val="•"/>
      <w:lvlJc w:val="left"/>
      <w:pPr>
        <w:ind w:left="6059" w:hanging="360"/>
      </w:pPr>
      <w:rPr>
        <w:rFonts w:hint="default"/>
      </w:rPr>
    </w:lvl>
  </w:abstractNum>
  <w:abstractNum w:abstractNumId="3">
    <w:multiLevelType w:val="hybridMultilevel"/>
    <w:lvl w:ilvl="0">
      <w:start w:val="0"/>
      <w:numFmt w:val="bullet"/>
      <w:lvlText w:val=""/>
      <w:lvlJc w:val="left"/>
      <w:pPr>
        <w:ind w:left="463" w:hanging="360"/>
      </w:pPr>
      <w:rPr>
        <w:rFonts w:hint="default" w:ascii="Symbol" w:hAnsi="Symbol" w:eastAsia="Symbol" w:cs="Symbol"/>
        <w:w w:val="100"/>
        <w:sz w:val="22"/>
        <w:szCs w:val="22"/>
      </w:rPr>
    </w:lvl>
    <w:lvl w:ilvl="1">
      <w:start w:val="0"/>
      <w:numFmt w:val="bullet"/>
      <w:lvlText w:val="•"/>
      <w:lvlJc w:val="left"/>
      <w:pPr>
        <w:ind w:left="1159" w:hanging="360"/>
      </w:pPr>
      <w:rPr>
        <w:rFonts w:hint="default"/>
      </w:rPr>
    </w:lvl>
    <w:lvl w:ilvl="2">
      <w:start w:val="0"/>
      <w:numFmt w:val="bullet"/>
      <w:lvlText w:val="•"/>
      <w:lvlJc w:val="left"/>
      <w:pPr>
        <w:ind w:left="1859" w:hanging="360"/>
      </w:pPr>
      <w:rPr>
        <w:rFonts w:hint="default"/>
      </w:rPr>
    </w:lvl>
    <w:lvl w:ilvl="3">
      <w:start w:val="0"/>
      <w:numFmt w:val="bullet"/>
      <w:lvlText w:val="•"/>
      <w:lvlJc w:val="left"/>
      <w:pPr>
        <w:ind w:left="2559" w:hanging="360"/>
      </w:pPr>
      <w:rPr>
        <w:rFonts w:hint="default"/>
      </w:rPr>
    </w:lvl>
    <w:lvl w:ilvl="4">
      <w:start w:val="0"/>
      <w:numFmt w:val="bullet"/>
      <w:lvlText w:val="•"/>
      <w:lvlJc w:val="left"/>
      <w:pPr>
        <w:ind w:left="3259" w:hanging="360"/>
      </w:pPr>
      <w:rPr>
        <w:rFonts w:hint="default"/>
      </w:rPr>
    </w:lvl>
    <w:lvl w:ilvl="5">
      <w:start w:val="0"/>
      <w:numFmt w:val="bullet"/>
      <w:lvlText w:val="•"/>
      <w:lvlJc w:val="left"/>
      <w:pPr>
        <w:ind w:left="3959" w:hanging="360"/>
      </w:pPr>
      <w:rPr>
        <w:rFonts w:hint="default"/>
      </w:rPr>
    </w:lvl>
    <w:lvl w:ilvl="6">
      <w:start w:val="0"/>
      <w:numFmt w:val="bullet"/>
      <w:lvlText w:val="•"/>
      <w:lvlJc w:val="left"/>
      <w:pPr>
        <w:ind w:left="4659" w:hanging="360"/>
      </w:pPr>
      <w:rPr>
        <w:rFonts w:hint="default"/>
      </w:rPr>
    </w:lvl>
    <w:lvl w:ilvl="7">
      <w:start w:val="0"/>
      <w:numFmt w:val="bullet"/>
      <w:lvlText w:val="•"/>
      <w:lvlJc w:val="left"/>
      <w:pPr>
        <w:ind w:left="5359" w:hanging="360"/>
      </w:pPr>
      <w:rPr>
        <w:rFonts w:hint="default"/>
      </w:rPr>
    </w:lvl>
    <w:lvl w:ilvl="8">
      <w:start w:val="0"/>
      <w:numFmt w:val="bullet"/>
      <w:lvlText w:val="•"/>
      <w:lvlJc w:val="left"/>
      <w:pPr>
        <w:ind w:left="6059" w:hanging="360"/>
      </w:pPr>
      <w:rPr>
        <w:rFonts w:hint="default"/>
      </w:rPr>
    </w:lvl>
  </w:abstractNum>
  <w:abstractNum w:abstractNumId="2">
    <w:multiLevelType w:val="hybridMultilevel"/>
    <w:lvl w:ilvl="0">
      <w:start w:val="0"/>
      <w:numFmt w:val="bullet"/>
      <w:lvlText w:val=""/>
      <w:lvlJc w:val="left"/>
      <w:pPr>
        <w:ind w:left="463" w:hanging="360"/>
      </w:pPr>
      <w:rPr>
        <w:rFonts w:hint="default" w:ascii="Symbol" w:hAnsi="Symbol" w:eastAsia="Symbol" w:cs="Symbol"/>
        <w:w w:val="100"/>
        <w:sz w:val="22"/>
        <w:szCs w:val="22"/>
      </w:rPr>
    </w:lvl>
    <w:lvl w:ilvl="1">
      <w:start w:val="0"/>
      <w:numFmt w:val="bullet"/>
      <w:lvlText w:val="•"/>
      <w:lvlJc w:val="left"/>
      <w:pPr>
        <w:ind w:left="1159" w:hanging="360"/>
      </w:pPr>
      <w:rPr>
        <w:rFonts w:hint="default"/>
      </w:rPr>
    </w:lvl>
    <w:lvl w:ilvl="2">
      <w:start w:val="0"/>
      <w:numFmt w:val="bullet"/>
      <w:lvlText w:val="•"/>
      <w:lvlJc w:val="left"/>
      <w:pPr>
        <w:ind w:left="1859" w:hanging="360"/>
      </w:pPr>
      <w:rPr>
        <w:rFonts w:hint="default"/>
      </w:rPr>
    </w:lvl>
    <w:lvl w:ilvl="3">
      <w:start w:val="0"/>
      <w:numFmt w:val="bullet"/>
      <w:lvlText w:val="•"/>
      <w:lvlJc w:val="left"/>
      <w:pPr>
        <w:ind w:left="2559" w:hanging="360"/>
      </w:pPr>
      <w:rPr>
        <w:rFonts w:hint="default"/>
      </w:rPr>
    </w:lvl>
    <w:lvl w:ilvl="4">
      <w:start w:val="0"/>
      <w:numFmt w:val="bullet"/>
      <w:lvlText w:val="•"/>
      <w:lvlJc w:val="left"/>
      <w:pPr>
        <w:ind w:left="3259" w:hanging="360"/>
      </w:pPr>
      <w:rPr>
        <w:rFonts w:hint="default"/>
      </w:rPr>
    </w:lvl>
    <w:lvl w:ilvl="5">
      <w:start w:val="0"/>
      <w:numFmt w:val="bullet"/>
      <w:lvlText w:val="•"/>
      <w:lvlJc w:val="left"/>
      <w:pPr>
        <w:ind w:left="3959" w:hanging="360"/>
      </w:pPr>
      <w:rPr>
        <w:rFonts w:hint="default"/>
      </w:rPr>
    </w:lvl>
    <w:lvl w:ilvl="6">
      <w:start w:val="0"/>
      <w:numFmt w:val="bullet"/>
      <w:lvlText w:val="•"/>
      <w:lvlJc w:val="left"/>
      <w:pPr>
        <w:ind w:left="4659" w:hanging="360"/>
      </w:pPr>
      <w:rPr>
        <w:rFonts w:hint="default"/>
      </w:rPr>
    </w:lvl>
    <w:lvl w:ilvl="7">
      <w:start w:val="0"/>
      <w:numFmt w:val="bullet"/>
      <w:lvlText w:val="•"/>
      <w:lvlJc w:val="left"/>
      <w:pPr>
        <w:ind w:left="5359" w:hanging="360"/>
      </w:pPr>
      <w:rPr>
        <w:rFonts w:hint="default"/>
      </w:rPr>
    </w:lvl>
    <w:lvl w:ilvl="8">
      <w:start w:val="0"/>
      <w:numFmt w:val="bullet"/>
      <w:lvlText w:val="•"/>
      <w:lvlJc w:val="left"/>
      <w:pPr>
        <w:ind w:left="6059" w:hanging="360"/>
      </w:pPr>
      <w:rPr>
        <w:rFonts w:hint="default"/>
      </w:rPr>
    </w:lvl>
  </w:abstractNum>
  <w:abstractNum w:abstractNumId="1">
    <w:multiLevelType w:val="hybridMultilevel"/>
    <w:lvl w:ilvl="0">
      <w:start w:val="0"/>
      <w:numFmt w:val="bullet"/>
      <w:lvlText w:val=""/>
      <w:lvlJc w:val="left"/>
      <w:pPr>
        <w:ind w:left="463" w:hanging="361"/>
      </w:pPr>
      <w:rPr>
        <w:rFonts w:hint="default" w:ascii="Symbol" w:hAnsi="Symbol" w:eastAsia="Symbol" w:cs="Symbol"/>
        <w:w w:val="100"/>
        <w:sz w:val="22"/>
        <w:szCs w:val="22"/>
      </w:rPr>
    </w:lvl>
    <w:lvl w:ilvl="1">
      <w:start w:val="0"/>
      <w:numFmt w:val="bullet"/>
      <w:lvlText w:val="•"/>
      <w:lvlJc w:val="left"/>
      <w:pPr>
        <w:ind w:left="1159" w:hanging="361"/>
      </w:pPr>
      <w:rPr>
        <w:rFonts w:hint="default"/>
      </w:rPr>
    </w:lvl>
    <w:lvl w:ilvl="2">
      <w:start w:val="0"/>
      <w:numFmt w:val="bullet"/>
      <w:lvlText w:val="•"/>
      <w:lvlJc w:val="left"/>
      <w:pPr>
        <w:ind w:left="1859" w:hanging="361"/>
      </w:pPr>
      <w:rPr>
        <w:rFonts w:hint="default"/>
      </w:rPr>
    </w:lvl>
    <w:lvl w:ilvl="3">
      <w:start w:val="0"/>
      <w:numFmt w:val="bullet"/>
      <w:lvlText w:val="•"/>
      <w:lvlJc w:val="left"/>
      <w:pPr>
        <w:ind w:left="2559" w:hanging="361"/>
      </w:pPr>
      <w:rPr>
        <w:rFonts w:hint="default"/>
      </w:rPr>
    </w:lvl>
    <w:lvl w:ilvl="4">
      <w:start w:val="0"/>
      <w:numFmt w:val="bullet"/>
      <w:lvlText w:val="•"/>
      <w:lvlJc w:val="left"/>
      <w:pPr>
        <w:ind w:left="3259" w:hanging="361"/>
      </w:pPr>
      <w:rPr>
        <w:rFonts w:hint="default"/>
      </w:rPr>
    </w:lvl>
    <w:lvl w:ilvl="5">
      <w:start w:val="0"/>
      <w:numFmt w:val="bullet"/>
      <w:lvlText w:val="•"/>
      <w:lvlJc w:val="left"/>
      <w:pPr>
        <w:ind w:left="3959" w:hanging="361"/>
      </w:pPr>
      <w:rPr>
        <w:rFonts w:hint="default"/>
      </w:rPr>
    </w:lvl>
    <w:lvl w:ilvl="6">
      <w:start w:val="0"/>
      <w:numFmt w:val="bullet"/>
      <w:lvlText w:val="•"/>
      <w:lvlJc w:val="left"/>
      <w:pPr>
        <w:ind w:left="4659" w:hanging="361"/>
      </w:pPr>
      <w:rPr>
        <w:rFonts w:hint="default"/>
      </w:rPr>
    </w:lvl>
    <w:lvl w:ilvl="7">
      <w:start w:val="0"/>
      <w:numFmt w:val="bullet"/>
      <w:lvlText w:val="•"/>
      <w:lvlJc w:val="left"/>
      <w:pPr>
        <w:ind w:left="5359" w:hanging="361"/>
      </w:pPr>
      <w:rPr>
        <w:rFonts w:hint="default"/>
      </w:rPr>
    </w:lvl>
    <w:lvl w:ilvl="8">
      <w:start w:val="0"/>
      <w:numFmt w:val="bullet"/>
      <w:lvlText w:val="•"/>
      <w:lvlJc w:val="left"/>
      <w:pPr>
        <w:ind w:left="6059" w:hanging="361"/>
      </w:pPr>
      <w:rPr>
        <w:rFonts w:hint="default"/>
      </w:rPr>
    </w:lvl>
  </w:abstractNum>
  <w:abstractNum w:abstractNumId="0">
    <w:multiLevelType w:val="hybridMultilevel"/>
    <w:lvl w:ilvl="0">
      <w:start w:val="0"/>
      <w:numFmt w:val="bullet"/>
      <w:lvlText w:val=""/>
      <w:lvlJc w:val="left"/>
      <w:pPr>
        <w:ind w:left="463" w:hanging="361"/>
      </w:pPr>
      <w:rPr>
        <w:rFonts w:hint="default" w:ascii="Symbol" w:hAnsi="Symbol" w:eastAsia="Symbol" w:cs="Symbol"/>
        <w:w w:val="100"/>
        <w:sz w:val="22"/>
        <w:szCs w:val="22"/>
      </w:rPr>
    </w:lvl>
    <w:lvl w:ilvl="1">
      <w:start w:val="0"/>
      <w:numFmt w:val="bullet"/>
      <w:lvlText w:val="•"/>
      <w:lvlJc w:val="left"/>
      <w:pPr>
        <w:ind w:left="1159" w:hanging="361"/>
      </w:pPr>
      <w:rPr>
        <w:rFonts w:hint="default"/>
      </w:rPr>
    </w:lvl>
    <w:lvl w:ilvl="2">
      <w:start w:val="0"/>
      <w:numFmt w:val="bullet"/>
      <w:lvlText w:val="•"/>
      <w:lvlJc w:val="left"/>
      <w:pPr>
        <w:ind w:left="1859" w:hanging="361"/>
      </w:pPr>
      <w:rPr>
        <w:rFonts w:hint="default"/>
      </w:rPr>
    </w:lvl>
    <w:lvl w:ilvl="3">
      <w:start w:val="0"/>
      <w:numFmt w:val="bullet"/>
      <w:lvlText w:val="•"/>
      <w:lvlJc w:val="left"/>
      <w:pPr>
        <w:ind w:left="2559" w:hanging="361"/>
      </w:pPr>
      <w:rPr>
        <w:rFonts w:hint="default"/>
      </w:rPr>
    </w:lvl>
    <w:lvl w:ilvl="4">
      <w:start w:val="0"/>
      <w:numFmt w:val="bullet"/>
      <w:lvlText w:val="•"/>
      <w:lvlJc w:val="left"/>
      <w:pPr>
        <w:ind w:left="3259" w:hanging="361"/>
      </w:pPr>
      <w:rPr>
        <w:rFonts w:hint="default"/>
      </w:rPr>
    </w:lvl>
    <w:lvl w:ilvl="5">
      <w:start w:val="0"/>
      <w:numFmt w:val="bullet"/>
      <w:lvlText w:val="•"/>
      <w:lvlJc w:val="left"/>
      <w:pPr>
        <w:ind w:left="3959" w:hanging="361"/>
      </w:pPr>
      <w:rPr>
        <w:rFonts w:hint="default"/>
      </w:rPr>
    </w:lvl>
    <w:lvl w:ilvl="6">
      <w:start w:val="0"/>
      <w:numFmt w:val="bullet"/>
      <w:lvlText w:val="•"/>
      <w:lvlJc w:val="left"/>
      <w:pPr>
        <w:ind w:left="4659" w:hanging="361"/>
      </w:pPr>
      <w:rPr>
        <w:rFonts w:hint="default"/>
      </w:rPr>
    </w:lvl>
    <w:lvl w:ilvl="7">
      <w:start w:val="0"/>
      <w:numFmt w:val="bullet"/>
      <w:lvlText w:val="•"/>
      <w:lvlJc w:val="left"/>
      <w:pPr>
        <w:ind w:left="5359" w:hanging="361"/>
      </w:pPr>
      <w:rPr>
        <w:rFonts w:hint="default"/>
      </w:rPr>
    </w:lvl>
    <w:lvl w:ilvl="8">
      <w:start w:val="0"/>
      <w:numFmt w:val="bullet"/>
      <w:lvlText w:val="•"/>
      <w:lvlJc w:val="left"/>
      <w:pPr>
        <w:ind w:left="6059" w:hanging="361"/>
      </w:pPr>
      <w:rPr>
        <w:rFonts w:hint="default"/>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rPr>
      <w:rFonts w:ascii="Calibri" w:hAnsi="Calibri" w:eastAsia="Calibri" w:cs="Calibri"/>
      <w:sz w:val="22"/>
      <w:szCs w:val="22"/>
    </w:rPr>
  </w:style>
  <w:style w:styleId="ListParagraph" w:type="paragraph">
    <w:name w:val="List Paragraph"/>
    <w:basedOn w:val="Normal"/>
    <w:uiPriority w:val="1"/>
    <w:qFormat/>
    <w:pPr/>
    <w:rPr/>
  </w:style>
  <w:style w:styleId="TableParagraph" w:type="paragraph">
    <w:name w:val="Table Paragraph"/>
    <w:basedOn w:val="Normal"/>
    <w:uiPriority w:val="1"/>
    <w:qFormat/>
    <w:pPr>
      <w:ind w:left="165"/>
    </w:pPr>
    <w:rPr>
      <w:rFonts w:ascii="Calibri" w:hAnsi="Calibri" w:eastAsia="Calibri" w:cs="Calibri"/>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www.sam.dgs.ca.gov/TOC/1.aspx" TargetMode="External"/><Relationship Id="rId8" Type="http://schemas.openxmlformats.org/officeDocument/2006/relationships/hyperlink" Target="http://www.sam.dgs.ca.gov/TOC/1300.aspx" TargetMode="External"/><Relationship Id="rId9" Type="http://schemas.openxmlformats.org/officeDocument/2006/relationships/hyperlink" Target="http://www.sam.dgs.ca.gov/TOC/1600.aspx" TargetMode="External"/><Relationship Id="rId10" Type="http://schemas.openxmlformats.org/officeDocument/2006/relationships/hyperlink" Target="http://www.sam.dgs.ca.gov/TOC/1800.aspx" TargetMode="External"/><Relationship Id="rId11" Type="http://schemas.openxmlformats.org/officeDocument/2006/relationships/hyperlink" Target="http://www.documents.dgs.ca.gov/osp/sam/mmemos/MM15_04.pdf" TargetMode="External"/><Relationship Id="rId12" Type="http://schemas.openxmlformats.org/officeDocument/2006/relationships/hyperlink" Target="http://www.sam.dgs.ca.gov/TOC/3500.aspx" TargetMode="External"/><Relationship Id="rId13" Type="http://schemas.openxmlformats.org/officeDocument/2006/relationships/hyperlink" Target="http://www.documents.dgs.ca.gov/osp/sam/mmemos/MM15_02.pdf" TargetMode="External"/><Relationship Id="rId14" Type="http://schemas.openxmlformats.org/officeDocument/2006/relationships/hyperlink" Target="http://www.sam.dgs.ca.gov/TOC/3600.aspx" TargetMode="External"/><Relationship Id="rId15" Type="http://schemas.openxmlformats.org/officeDocument/2006/relationships/hyperlink" Target="http://www.documents.dgs.ca.gov/osp/sam/mmemos/MM15_03.pdf" TargetMode="External"/><Relationship Id="rId16" Type="http://schemas.openxmlformats.org/officeDocument/2006/relationships/hyperlink" Target="http://www.sam.dgs.ca.gov/TOC/4800.aspx" TargetMode="External"/><Relationship Id="rId17" Type="http://schemas.openxmlformats.org/officeDocument/2006/relationships/hyperlink" Target="http://www.cio.ca.gov/Government/IT_Policy/pdf/TechnologyLetters/TL-15-02-Project-Approval-Lifecycle-Stage-1-and-Stage-2.pdf" TargetMode="External"/><Relationship Id="rId18" Type="http://schemas.openxmlformats.org/officeDocument/2006/relationships/hyperlink" Target="http://www.cio.ca.gov/Government/IT_Policy/SIMM_17/index.html" TargetMode="External"/><Relationship Id="rId19" Type="http://schemas.openxmlformats.org/officeDocument/2006/relationships/hyperlink" Target="http://www.cio.ca.gov/Government/IT_Policy/pdf/TechnologyLetters/TL-15-01-COTS-SaaS-Project-Approval-Delegation.pdf" TargetMode="External"/><Relationship Id="rId20" Type="http://schemas.openxmlformats.org/officeDocument/2006/relationships/hyperlink" Target="http://www.sam.dgs.ca.gov/TOC/4900.aspx" TargetMode="External"/><Relationship Id="rId21" Type="http://schemas.openxmlformats.org/officeDocument/2006/relationships/hyperlink" Target="http://www.sam.dgs.ca.gov/TOC/5200.aspx" TargetMode="External"/><Relationship Id="rId22" Type="http://schemas.openxmlformats.org/officeDocument/2006/relationships/hyperlink" Target="http://www.sam.dgs.ca.gov/TOC/7900.aspx" TargetMode="External"/><Relationship Id="rId23" Type="http://schemas.openxmlformats.org/officeDocument/2006/relationships/hyperlink" Target="http://www.sam.dgs.ca.gov/TOC/8000.aspx" TargetMode="External"/><Relationship Id="rId24" Type="http://schemas.openxmlformats.org/officeDocument/2006/relationships/hyperlink" Target="http://www.sam.dgs.ca.gov/TOC/8400.aspx" TargetMode="External"/><Relationship Id="rId25" Type="http://schemas.openxmlformats.org/officeDocument/2006/relationships/hyperlink" Target="http://www.sam.dgs.ca.gov/TOC/10600.aspx" TargetMode="External"/><Relationship Id="rId2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dc:title>Format and minor grammatical changes have been made to all pages included in this revision package.  Revision bars are not inserted for format changes, non-substantial technical changes, and fully rewritten chapters.  Revision bars appear on the right sid</dc:title>
  <dcterms:created xsi:type="dcterms:W3CDTF">2020-07-14T08:28:08Z</dcterms:created>
  <dcterms:modified xsi:type="dcterms:W3CDTF">2020-07-14T08:28:08Z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2017-01-10T00:00:00Z</vt:filetime>
  </property>
  <property fmtid="{D5CDD505-2E9C-101B-9397-08002B2CF9AE}" pid="3" name="Creator">
    <vt:lpwstr>Acrobat PDFMaker 15 for Word</vt:lpwstr>
  </property>
  <property fmtid="{D5CDD505-2E9C-101B-9397-08002B2CF9AE}" pid="4" name="LastSaved">
    <vt:filetime>2020-07-14T00:00:00Z</vt:filetime>
  </property>
</Properties>
</file>