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E6E" w:rsidRPr="009D3409" w:rsidRDefault="007C0E6E" w:rsidP="009D3409">
      <w:pPr>
        <w:pStyle w:val="NoSpacing"/>
        <w:tabs>
          <w:tab w:val="left" w:pos="8640"/>
        </w:tabs>
        <w:rPr>
          <w:rFonts w:ascii="Arial" w:hAnsi="Arial" w:cs="Arial"/>
          <w:b/>
          <w:sz w:val="24"/>
          <w:szCs w:val="24"/>
        </w:rPr>
      </w:pPr>
      <w:r w:rsidRPr="009D3409">
        <w:rPr>
          <w:rFonts w:ascii="Arial" w:hAnsi="Arial" w:cs="Arial"/>
          <w:b/>
          <w:sz w:val="24"/>
          <w:szCs w:val="24"/>
        </w:rPr>
        <w:t>ILLUSTRATION</w:t>
      </w:r>
      <w:r w:rsidRPr="009D3409">
        <w:rPr>
          <w:rFonts w:ascii="Arial" w:hAnsi="Arial" w:cs="Arial"/>
          <w:b/>
          <w:sz w:val="24"/>
          <w:szCs w:val="24"/>
        </w:rPr>
        <w:tab/>
        <w:t>7978</w:t>
      </w:r>
    </w:p>
    <w:p w:rsidR="009D3409" w:rsidRDefault="009D3409" w:rsidP="009D3409">
      <w:pPr>
        <w:spacing w:after="0" w:line="240" w:lineRule="auto"/>
        <w:rPr>
          <w:rFonts w:ascii="Arial" w:eastAsia="Calibri" w:hAnsi="Arial" w:cs="Arial"/>
          <w:b/>
          <w:bCs/>
        </w:rPr>
      </w:pPr>
    </w:p>
    <w:p w:rsidR="007C0E6E" w:rsidRPr="007C0E6E" w:rsidRDefault="007C0E6E" w:rsidP="007C0E6E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7C0E6E">
        <w:rPr>
          <w:rFonts w:ascii="Arial" w:eastAsia="Calibri" w:hAnsi="Arial" w:cs="Arial"/>
          <w:b/>
          <w:bCs/>
        </w:rPr>
        <w:t>Agency Name and Number</w:t>
      </w:r>
    </w:p>
    <w:p w:rsidR="007C0E6E" w:rsidRPr="007C0E6E" w:rsidRDefault="007C0E6E" w:rsidP="007C0E6E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7C0E6E">
        <w:rPr>
          <w:rFonts w:ascii="Arial" w:eastAsia="Calibri" w:hAnsi="Arial" w:cs="Arial"/>
          <w:b/>
          <w:bCs/>
        </w:rPr>
        <w:t>Statement of Capital Assets Group of Accounts – Report 19</w:t>
      </w:r>
    </w:p>
    <w:p w:rsidR="007C0E6E" w:rsidRPr="007C0E6E" w:rsidRDefault="007C0E6E" w:rsidP="007C0E6E">
      <w:pPr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7C0E6E">
        <w:rPr>
          <w:rFonts w:ascii="Arial" w:eastAsia="Calibri" w:hAnsi="Arial" w:cs="Arial"/>
          <w:b/>
          <w:bCs/>
        </w:rPr>
        <w:t>As of June 30, 20XX</w:t>
      </w:r>
    </w:p>
    <w:p w:rsidR="007C0E6E" w:rsidRPr="007C0E6E" w:rsidRDefault="007C0E6E" w:rsidP="007C0E6E">
      <w:pPr>
        <w:spacing w:after="0" w:line="240" w:lineRule="auto"/>
        <w:rPr>
          <w:rFonts w:ascii="Arial" w:eastAsia="Calibri" w:hAnsi="Arial" w:cs="Arial"/>
        </w:rPr>
      </w:pPr>
    </w:p>
    <w:tbl>
      <w:tblPr>
        <w:tblStyle w:val="TableGridLight1"/>
        <w:tblW w:w="9949" w:type="dxa"/>
        <w:tblInd w:w="-275" w:type="dxa"/>
        <w:tblLook w:val="04A0" w:firstRow="1" w:lastRow="0" w:firstColumn="1" w:lastColumn="0" w:noHBand="0" w:noVBand="1"/>
        <w:tblCaption w:val="Statement of Capital Assets Group of Accounts - Report No. 19"/>
        <w:tblDescription w:val="A sample of Report No. 19, Statement of Capital Assets Group of Accounts. "/>
      </w:tblPr>
      <w:tblGrid>
        <w:gridCol w:w="6205"/>
        <w:gridCol w:w="1872"/>
        <w:gridCol w:w="1872"/>
      </w:tblGrid>
      <w:tr w:rsidR="007C0E6E" w:rsidRPr="007C0E6E" w:rsidTr="00A641B0">
        <w:trPr>
          <w:tblHeader/>
        </w:trPr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  <w:b/>
                <w:bCs/>
              </w:rPr>
            </w:pPr>
            <w:r w:rsidRPr="007C0E6E">
              <w:rPr>
                <w:rFonts w:ascii="Arial" w:eastAsia="Calibri" w:hAnsi="Arial" w:cs="Arial"/>
                <w:b/>
                <w:bCs/>
              </w:rPr>
              <w:t>Capital Assets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rPr>
                <w:rFonts w:ascii="Arial" w:eastAsia="Calibri" w:hAnsi="Arial" w:cs="Arial"/>
                <w:b/>
                <w:bCs/>
              </w:rPr>
            </w:pPr>
            <w:r w:rsidRPr="007C0E6E">
              <w:rPr>
                <w:rFonts w:ascii="Arial" w:eastAsia="Calibri" w:hAnsi="Arial" w:cs="Arial"/>
                <w:b/>
                <w:bCs/>
              </w:rPr>
              <w:t>Debit Balance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rPr>
                <w:rFonts w:ascii="Arial" w:eastAsia="Calibri" w:hAnsi="Arial" w:cs="Arial"/>
                <w:b/>
                <w:bCs/>
              </w:rPr>
            </w:pPr>
            <w:r w:rsidRPr="007C0E6E">
              <w:rPr>
                <w:rFonts w:ascii="Arial" w:eastAsia="Calibri" w:hAnsi="Arial" w:cs="Arial"/>
                <w:b/>
                <w:bCs/>
              </w:rPr>
              <w:t>Credit Balance</w:t>
            </w: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  <w:vertAlign w:val="superscript"/>
              </w:rPr>
            </w:pPr>
            <w:r w:rsidRPr="007C0E6E">
              <w:rPr>
                <w:rFonts w:ascii="Arial" w:eastAsia="Calibri" w:hAnsi="Arial" w:cs="Arial"/>
                <w:b/>
                <w:bCs/>
              </w:rPr>
              <w:t>Tangible Assets</w:t>
            </w:r>
            <w:r w:rsidRPr="007C0E6E">
              <w:rPr>
                <w:rFonts w:ascii="Arial" w:eastAsia="Calibri" w:hAnsi="Arial" w:cs="Arial"/>
                <w:b/>
                <w:bCs/>
                <w:vertAlign w:val="superscript"/>
              </w:rPr>
              <w:t>3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$1,225,000.88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7" w:hanging="180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(2310) Land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2,861,000.00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7" w:hanging="180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(2321) Buildings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535,000.00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7" w:hanging="180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(2331) Improvements Other Than Buildings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425,600.00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7" w:hanging="180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(2341) Equipment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7" w:hanging="180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(2350) Construction Work in Progress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7" w:hanging="180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(2362) Infrastructure – Depreciable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  <w:b/>
                <w:bCs/>
              </w:rPr>
              <w:t>Intangible Assets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0" w:hanging="173"/>
              <w:rPr>
                <w:rFonts w:ascii="Arial" w:eastAsia="Calibri" w:hAnsi="Arial" w:cs="Arial"/>
                <w:b/>
                <w:bCs/>
              </w:rPr>
            </w:pPr>
            <w:r w:rsidRPr="007C0E6E">
              <w:rPr>
                <w:rFonts w:ascii="Arial" w:eastAsia="Calibri" w:hAnsi="Arial" w:cs="Arial"/>
              </w:rPr>
              <w:t>(2411) Computer Software – Amortizable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125,000.00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0" w:hanging="173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(2412) Land Use Rights – Amortizable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100,000.00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157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(2413) Patents, Copyrights, and Trademarks – Amortizable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50,000.00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0" w:hanging="173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(2414) Other Intangible Assets – Amortizable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0" w:hanging="173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(2422) Land Use Rights – Non-Amortizable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157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(2423) Patents, Copyrights, and Trademarks – Non-Amortizable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330" w:hanging="173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(2424) Other Intangible Assets – Non-Amortizable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ind w:left="157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(2430) Internally Generated Intangible Assets in Progress</w:t>
            </w: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1,000,000.00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  <w:b/>
                <w:bCs/>
              </w:rPr>
              <w:t>TOTAL CAPITAL ASSETS</w:t>
            </w:r>
          </w:p>
        </w:tc>
        <w:tc>
          <w:tcPr>
            <w:tcW w:w="1872" w:type="dxa"/>
            <w:tcBorders>
              <w:top w:val="single" w:sz="12" w:space="0" w:color="auto"/>
              <w:bottom w:val="double" w:sz="4" w:space="0" w:color="auto"/>
            </w:tcBorders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$6,321,600.88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rPr>
                <w:rFonts w:ascii="Arial" w:eastAsia="Calibri" w:hAnsi="Arial" w:cs="Arial"/>
                <w:b/>
                <w:vertAlign w:val="superscript"/>
              </w:rPr>
            </w:pPr>
            <w:r w:rsidRPr="007C0E6E">
              <w:rPr>
                <w:rFonts w:ascii="Arial" w:eastAsia="Calibri" w:hAnsi="Arial" w:cs="Arial"/>
                <w:b/>
                <w:vertAlign w:val="superscript"/>
              </w:rPr>
              <w:t>1</w:t>
            </w: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872" w:type="dxa"/>
            <w:tcBorders>
              <w:top w:val="double" w:sz="4" w:space="0" w:color="auto"/>
            </w:tcBorders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  <w:b/>
                <w:bCs/>
                <w:vertAlign w:val="superscript"/>
              </w:rPr>
            </w:pPr>
            <w:r w:rsidRPr="007C0E6E">
              <w:rPr>
                <w:rFonts w:ascii="Arial" w:eastAsia="Calibri" w:hAnsi="Arial" w:cs="Arial"/>
                <w:b/>
                <w:bCs/>
              </w:rPr>
              <w:t>Investment in Capital Assets from:</w:t>
            </w:r>
            <w:r w:rsidRPr="007C0E6E">
              <w:rPr>
                <w:rFonts w:ascii="Arial" w:eastAsia="Calibri" w:hAnsi="Arial" w:cs="Arial"/>
                <w:b/>
                <w:bCs/>
                <w:vertAlign w:val="superscript"/>
              </w:rPr>
              <w:t>2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General Fund (0001)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$4,864,202.86</w:t>
            </w: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Capital Outlay Funds (specify fund name and number)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654,856.80</w:t>
            </w: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Other Funds (specify fund name and number)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802,541.22</w:t>
            </w:r>
          </w:p>
        </w:tc>
      </w:tr>
      <w:tr w:rsidR="007C0E6E" w:rsidRPr="007C0E6E" w:rsidTr="00A641B0">
        <w:tc>
          <w:tcPr>
            <w:tcW w:w="6205" w:type="dxa"/>
          </w:tcPr>
          <w:p w:rsidR="007C0E6E" w:rsidRPr="007C0E6E" w:rsidRDefault="007C0E6E" w:rsidP="007C0E6E">
            <w:pPr>
              <w:tabs>
                <w:tab w:val="left" w:pos="330"/>
              </w:tabs>
              <w:rPr>
                <w:rFonts w:ascii="Arial" w:eastAsia="Calibri" w:hAnsi="Arial" w:cs="Arial"/>
                <w:b/>
                <w:bCs/>
              </w:rPr>
            </w:pPr>
            <w:r w:rsidRPr="007C0E6E">
              <w:rPr>
                <w:rFonts w:ascii="Arial" w:eastAsia="Calibri" w:hAnsi="Arial" w:cs="Arial"/>
                <w:b/>
                <w:bCs/>
              </w:rPr>
              <w:t>TOTAL INVESTMENT IN CAPITAL ASSETS</w:t>
            </w:r>
          </w:p>
        </w:tc>
        <w:tc>
          <w:tcPr>
            <w:tcW w:w="1872" w:type="dxa"/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  <w:b/>
                <w:vertAlign w:val="superscript"/>
              </w:rPr>
            </w:pPr>
            <w:r w:rsidRPr="007C0E6E">
              <w:rPr>
                <w:rFonts w:ascii="Arial" w:eastAsia="Calibri" w:hAnsi="Arial" w:cs="Arial"/>
                <w:b/>
                <w:vertAlign w:val="superscript"/>
              </w:rPr>
              <w:t>1</w:t>
            </w:r>
          </w:p>
        </w:tc>
        <w:tc>
          <w:tcPr>
            <w:tcW w:w="1872" w:type="dxa"/>
            <w:tcBorders>
              <w:top w:val="single" w:sz="12" w:space="0" w:color="auto"/>
              <w:bottom w:val="double" w:sz="4" w:space="0" w:color="auto"/>
            </w:tcBorders>
          </w:tcPr>
          <w:p w:rsidR="007C0E6E" w:rsidRPr="007C0E6E" w:rsidRDefault="007C0E6E" w:rsidP="007C0E6E">
            <w:pPr>
              <w:jc w:val="right"/>
              <w:rPr>
                <w:rFonts w:ascii="Arial" w:eastAsia="Calibri" w:hAnsi="Arial" w:cs="Arial"/>
              </w:rPr>
            </w:pPr>
            <w:r w:rsidRPr="007C0E6E">
              <w:rPr>
                <w:rFonts w:ascii="Arial" w:eastAsia="Calibri" w:hAnsi="Arial" w:cs="Arial"/>
              </w:rPr>
              <w:t>$6,321,600.88</w:t>
            </w:r>
          </w:p>
        </w:tc>
      </w:tr>
    </w:tbl>
    <w:p w:rsidR="009D3409" w:rsidRDefault="009D3409" w:rsidP="009D3409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Calibri" w:hAnsi="Arial" w:cs="Arial"/>
        </w:rPr>
      </w:pPr>
    </w:p>
    <w:p w:rsidR="007C0E6E" w:rsidRPr="007C0E6E" w:rsidRDefault="007C0E6E" w:rsidP="007C0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7C0E6E">
        <w:rPr>
          <w:rFonts w:ascii="Arial" w:eastAsia="Calibri" w:hAnsi="Arial" w:cs="Arial"/>
        </w:rPr>
        <w:t>Physical inventories of capital assets are made at least once every three years.</w:t>
      </w:r>
    </w:p>
    <w:p w:rsidR="007C0E6E" w:rsidRPr="007C0E6E" w:rsidRDefault="007C0E6E" w:rsidP="007C0E6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Arial" w:eastAsia="Calibri" w:hAnsi="Arial" w:cs="Arial"/>
        </w:rPr>
      </w:pPr>
      <w:r w:rsidRPr="007C0E6E">
        <w:rPr>
          <w:rFonts w:ascii="Arial" w:eastAsia="Calibri" w:hAnsi="Arial" w:cs="Arial"/>
        </w:rPr>
        <w:t>Subsidiary capital asset records are in agreement with the general ledger control accounts shown above.</w:t>
      </w:r>
    </w:p>
    <w:p w:rsidR="00581C7E" w:rsidRDefault="007C0E6E" w:rsidP="00581B5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</w:pPr>
      <w:r w:rsidRPr="00581B5A">
        <w:rPr>
          <w:rFonts w:ascii="Arial" w:eastAsia="Calibri" w:hAnsi="Arial" w:cs="Arial"/>
        </w:rPr>
        <w:t>All amounts reported for real property (except 2350) have been reported to the Statewide Property Inven</w:t>
      </w:r>
      <w:bookmarkStart w:id="0" w:name="_GoBack"/>
      <w:bookmarkEnd w:id="0"/>
      <w:r w:rsidRPr="00581B5A">
        <w:rPr>
          <w:rFonts w:ascii="Arial" w:eastAsia="Calibri" w:hAnsi="Arial" w:cs="Arial"/>
        </w:rPr>
        <w:t>tory system per Government Code section 11011.15 and SAM section 1310.7.</w:t>
      </w:r>
      <w:r w:rsidR="00A7354D" w:rsidRPr="00A7354D">
        <w:rPr>
          <w:rFonts w:ascii="Arial" w:eastAsia="Arial" w:hAnsi="Arial" w:cs="Arial"/>
          <w:noProof/>
          <w:sz w:val="24"/>
          <w:szCs w:val="24"/>
        </w:rPr>
        <w:t xml:space="preserve"> </w:t>
      </w:r>
    </w:p>
    <w:sectPr w:rsidR="00581C7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700" w:rsidRDefault="00666700" w:rsidP="00D87E10">
      <w:pPr>
        <w:spacing w:after="0" w:line="240" w:lineRule="auto"/>
      </w:pPr>
      <w:r>
        <w:separator/>
      </w:r>
    </w:p>
  </w:endnote>
  <w:endnote w:type="continuationSeparator" w:id="0">
    <w:p w:rsidR="00666700" w:rsidRDefault="00666700" w:rsidP="00D8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6E" w:rsidRDefault="007C0E6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700" w:rsidRDefault="00666700" w:rsidP="00D87E10">
      <w:pPr>
        <w:spacing w:after="0" w:line="240" w:lineRule="auto"/>
      </w:pPr>
      <w:r>
        <w:separator/>
      </w:r>
    </w:p>
  </w:footnote>
  <w:footnote w:type="continuationSeparator" w:id="0">
    <w:p w:rsidR="00666700" w:rsidRDefault="00666700" w:rsidP="00D87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5798F"/>
    <w:multiLevelType w:val="hybridMultilevel"/>
    <w:tmpl w:val="7D025518"/>
    <w:lvl w:ilvl="0" w:tplc="F9EEC96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Q3NTExNjE0MjcBcpV0lIJTi4sz8/NACoxqARp82n4sAAAA"/>
  </w:docVars>
  <w:rsids>
    <w:rsidRoot w:val="00D87E10"/>
    <w:rsid w:val="001E1B9C"/>
    <w:rsid w:val="002429EA"/>
    <w:rsid w:val="003D5A5F"/>
    <w:rsid w:val="005164F3"/>
    <w:rsid w:val="0052669C"/>
    <w:rsid w:val="00581B5A"/>
    <w:rsid w:val="00581C7E"/>
    <w:rsid w:val="00597BD1"/>
    <w:rsid w:val="00666700"/>
    <w:rsid w:val="00796FB5"/>
    <w:rsid w:val="007C0E6E"/>
    <w:rsid w:val="007F1F39"/>
    <w:rsid w:val="00935908"/>
    <w:rsid w:val="009A2BFD"/>
    <w:rsid w:val="009D3409"/>
    <w:rsid w:val="00A7354D"/>
    <w:rsid w:val="00A84D60"/>
    <w:rsid w:val="00A9199F"/>
    <w:rsid w:val="00AC72FE"/>
    <w:rsid w:val="00B80922"/>
    <w:rsid w:val="00B82296"/>
    <w:rsid w:val="00D810D4"/>
    <w:rsid w:val="00D87E10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AA97C0-4572-4C36-85FE-4B9CCEA8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87E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7E10"/>
  </w:style>
  <w:style w:type="paragraph" w:styleId="Header">
    <w:name w:val="header"/>
    <w:basedOn w:val="Normal"/>
    <w:link w:val="HeaderChar"/>
    <w:uiPriority w:val="99"/>
    <w:unhideWhenUsed/>
    <w:rsid w:val="00D87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E10"/>
  </w:style>
  <w:style w:type="paragraph" w:styleId="Footer">
    <w:name w:val="footer"/>
    <w:basedOn w:val="Normal"/>
    <w:link w:val="FooterChar"/>
    <w:uiPriority w:val="99"/>
    <w:unhideWhenUsed/>
    <w:rsid w:val="00D87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E10"/>
  </w:style>
  <w:style w:type="character" w:styleId="Hyperlink">
    <w:name w:val="Hyperlink"/>
    <w:basedOn w:val="DefaultParagraphFont"/>
    <w:uiPriority w:val="99"/>
    <w:unhideWhenUsed/>
    <w:rsid w:val="002429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E6E"/>
    <w:rPr>
      <w:color w:val="954F72" w:themeColor="followedHyperlink"/>
      <w:u w:val="single"/>
    </w:rPr>
  </w:style>
  <w:style w:type="table" w:customStyle="1" w:styleId="TableGridLight1">
    <w:name w:val="Table Grid Light1"/>
    <w:basedOn w:val="TableNormal"/>
    <w:next w:val="TableGridLight"/>
    <w:uiPriority w:val="40"/>
    <w:rsid w:val="007C0E6E"/>
    <w:pPr>
      <w:spacing w:after="0" w:line="240" w:lineRule="auto"/>
    </w:pPr>
    <w:rPr>
      <w:sz w:val="24"/>
      <w:szCs w:val="24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7C0E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9D3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Bradford</dc:creator>
  <cp:keywords/>
  <dc:description/>
  <cp:lastModifiedBy>Yang, Mailee</cp:lastModifiedBy>
  <cp:revision>3</cp:revision>
  <dcterms:created xsi:type="dcterms:W3CDTF">2020-11-02T18:08:00Z</dcterms:created>
  <dcterms:modified xsi:type="dcterms:W3CDTF">2020-11-02T18:24:00Z</dcterms:modified>
</cp:coreProperties>
</file>